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54120CAF" w:rsidR="00E64A05" w:rsidRPr="00FF57E6" w:rsidRDefault="005F0492" w:rsidP="00FF57E6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 xml:space="preserve">This figure shows </w:t>
      </w:r>
      <w:r w:rsidR="006732E2">
        <w:rPr>
          <w:rFonts w:ascii="Helvetica" w:eastAsia="Times New Roman" w:hAnsi="Helvetica" w:cs="Arial"/>
          <w:sz w:val="20"/>
          <w:szCs w:val="20"/>
        </w:rPr>
        <w:t xml:space="preserve">the relative nutrient content of </w:t>
      </w:r>
      <w:proofErr w:type="spellStart"/>
      <w:r w:rsidR="006732E2">
        <w:rPr>
          <w:rFonts w:ascii="Helvetica" w:eastAsia="Times New Roman" w:hAnsi="Helvetica" w:cs="Arial"/>
          <w:sz w:val="20"/>
          <w:szCs w:val="20"/>
        </w:rPr>
        <w:t>mariculture</w:t>
      </w:r>
      <w:proofErr w:type="spellEnd"/>
      <w:r w:rsidR="006732E2">
        <w:rPr>
          <w:rFonts w:ascii="Helvetica" w:eastAsia="Times New Roman" w:hAnsi="Helvetica" w:cs="Arial"/>
          <w:sz w:val="20"/>
          <w:szCs w:val="20"/>
        </w:rPr>
        <w:t xml:space="preserve"> finfish species projected to be profitable for the selected country under the selected climate scenario. Nutrition data are from </w:t>
      </w:r>
      <w:hyperlink r:id="rId5" w:history="1">
        <w:proofErr w:type="spellStart"/>
        <w:r w:rsidR="006732E2" w:rsidRPr="006732E2">
          <w:rPr>
            <w:rStyle w:val="Hyperlink"/>
            <w:rFonts w:ascii="Helvetica" w:eastAsia="Times New Roman" w:hAnsi="Helvetica" w:cs="Arial"/>
            <w:color w:val="4472C4" w:themeColor="accent1"/>
            <w:sz w:val="20"/>
            <w:szCs w:val="20"/>
            <w:u w:val="none"/>
          </w:rPr>
          <w:t>Vaitla</w:t>
        </w:r>
        <w:proofErr w:type="spellEnd"/>
        <w:r w:rsidR="006732E2" w:rsidRPr="006732E2">
          <w:rPr>
            <w:rStyle w:val="Hyperlink"/>
            <w:rFonts w:ascii="Helvetica" w:eastAsia="Times New Roman" w:hAnsi="Helvetica" w:cs="Arial"/>
            <w:color w:val="4472C4" w:themeColor="accent1"/>
            <w:sz w:val="20"/>
            <w:szCs w:val="20"/>
            <w:u w:val="none"/>
          </w:rPr>
          <w:t xml:space="preserve"> et al. (2018)</w:t>
        </w:r>
      </w:hyperlink>
      <w:r w:rsidR="006732E2">
        <w:rPr>
          <w:rFonts w:ascii="Helvetica" w:eastAsia="Times New Roman" w:hAnsi="Helvetica" w:cs="Arial"/>
          <w:sz w:val="20"/>
          <w:szCs w:val="20"/>
        </w:rPr>
        <w:t xml:space="preserve"> and may not be available for all profitable species. By </w:t>
      </w:r>
      <w:proofErr w:type="gramStart"/>
      <w:r w:rsidR="006732E2">
        <w:rPr>
          <w:rFonts w:ascii="Helvetica" w:eastAsia="Times New Roman" w:hAnsi="Helvetica" w:cs="Arial"/>
          <w:sz w:val="20"/>
          <w:szCs w:val="20"/>
        </w:rPr>
        <w:t>default</w:t>
      </w:r>
      <w:proofErr w:type="gramEnd"/>
      <w:r w:rsidR="006732E2">
        <w:rPr>
          <w:rFonts w:ascii="Helvetica" w:eastAsia="Times New Roman" w:hAnsi="Helvetica" w:cs="Arial"/>
          <w:sz w:val="20"/>
          <w:szCs w:val="20"/>
        </w:rPr>
        <w:t xml:space="preserve"> two of the top 10 most profitable species (ranked by total profitable area) are selected. </w:t>
      </w:r>
      <w:bookmarkStart w:id="0" w:name="_GoBack"/>
      <w:bookmarkEnd w:id="0"/>
    </w:p>
    <w:sectPr w:rsidR="00E64A05" w:rsidRPr="00FF57E6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1C706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5F0492"/>
    <w:rsid w:val="00646E1B"/>
    <w:rsid w:val="00661F6B"/>
    <w:rsid w:val="006732E2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416B8"/>
    <w:rsid w:val="00E604D7"/>
    <w:rsid w:val="00E61A8F"/>
    <w:rsid w:val="00E64A05"/>
    <w:rsid w:val="00E77AD3"/>
    <w:rsid w:val="00FC4385"/>
    <w:rsid w:val="00FF31E6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57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673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38/s41467-018-06199-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2020-09-29T23:31:00Z</dcterms:created>
  <dcterms:modified xsi:type="dcterms:W3CDTF">2020-11-10T20:22:00Z</dcterms:modified>
</cp:coreProperties>
</file>