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70032EC6" w:rsidR="00E64A05" w:rsidRPr="0023477D" w:rsidRDefault="0023477D" w:rsidP="005D4F00">
      <w:pPr>
        <w:rPr>
          <w:rFonts w:ascii="Helvetica" w:eastAsia="Times New Roman" w:hAnsi="Helvetica" w:cs="Arial"/>
          <w:sz w:val="20"/>
          <w:szCs w:val="20"/>
        </w:rPr>
      </w:pPr>
      <w:r w:rsidRPr="0023477D">
        <w:rPr>
          <w:rFonts w:ascii="Helvetica" w:eastAsia="Times New Roman" w:hAnsi="Helvetica" w:cs="Arial"/>
          <w:sz w:val="20"/>
          <w:szCs w:val="20"/>
        </w:rPr>
        <w:t>Nutrition radar (static with function group)</w:t>
      </w:r>
      <w:r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23477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2020-09-29T23:24:00Z</dcterms:created>
  <dcterms:modified xsi:type="dcterms:W3CDTF">2020-09-29T23:24:00Z</dcterms:modified>
</cp:coreProperties>
</file>