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2B2BC209" w:rsidR="00E64A05" w:rsidRPr="00AF267B" w:rsidRDefault="00AF267B" w:rsidP="00AF267B">
      <w:pPr>
        <w:rPr>
          <w:rFonts w:ascii="Helvetica" w:eastAsia="Times New Roman" w:hAnsi="Helvetica" w:cs="Times New Roman"/>
        </w:rPr>
      </w:pPr>
      <w:r w:rsidRPr="00AF267B">
        <w:rPr>
          <w:rFonts w:ascii="Helvetica" w:eastAsia="Times New Roman" w:hAnsi="Helvetica" w:cs="Arial"/>
          <w:color w:val="000000"/>
          <w:sz w:val="20"/>
          <w:szCs w:val="20"/>
        </w:rPr>
        <w:t>Each coastal country also has the ability to produce a large number of mariculture species in their waters. The choice of species to farm could be driven by profitability, reduced environmental impact, or high food or nutritional value, among other reasons. Here, we explore the nutritional content of the mariculture species forecast to be profitable under climate change. This could enable strategic decisions about species that could be prioritized to maximize nutritional gains.</w:t>
      </w:r>
      <w:bookmarkStart w:id="0" w:name="_GoBack"/>
      <w:bookmarkEnd w:id="0"/>
    </w:p>
    <w:sectPr w:rsidR="00E64A05" w:rsidRPr="00AF267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22EA8"/>
    <w:rsid w:val="001360B9"/>
    <w:rsid w:val="0023124B"/>
    <w:rsid w:val="002357A3"/>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AF267B"/>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42543">
      <w:bodyDiv w:val="1"/>
      <w:marLeft w:val="0"/>
      <w:marRight w:val="0"/>
      <w:marTop w:val="0"/>
      <w:marBottom w:val="0"/>
      <w:divBdr>
        <w:top w:val="none" w:sz="0" w:space="0" w:color="auto"/>
        <w:left w:val="none" w:sz="0" w:space="0" w:color="auto"/>
        <w:bottom w:val="none" w:sz="0" w:space="0" w:color="auto"/>
        <w:right w:val="none" w:sz="0" w:space="0" w:color="auto"/>
      </w:divBdr>
    </w:div>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76017420">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946188345">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2020-09-28T23:04:00Z</dcterms:created>
  <dcterms:modified xsi:type="dcterms:W3CDTF">2020-09-28T23:04:00Z</dcterms:modified>
</cp:coreProperties>
</file>