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856" w:rsidRPr="00931856" w:rsidRDefault="00931856" w:rsidP="00931856">
      <w:pPr>
        <w:shd w:val="clear" w:color="auto" w:fill="FFFFFF"/>
        <w:rPr>
          <w:rFonts w:ascii="Helvetica" w:eastAsia="Times New Roman" w:hAnsi="Helvetica" w:cs="Times New Roman"/>
          <w:color w:val="333333"/>
          <w:sz w:val="20"/>
          <w:szCs w:val="20"/>
        </w:rPr>
      </w:pPr>
      <w:bookmarkStart w:id="0" w:name="_GoBack"/>
      <w:bookmarkEnd w:id="0"/>
      <w:r w:rsidRPr="00931856">
        <w:rPr>
          <w:rFonts w:ascii="Helvetica" w:eastAsia="Times New Roman" w:hAnsi="Helvetica" w:cs="Calibri"/>
          <w:color w:val="000000"/>
          <w:sz w:val="20"/>
          <w:szCs w:val="20"/>
        </w:rPr>
        <w:t xml:space="preserve">This web application is designed to help users explore (1) the importance of </w:t>
      </w:r>
      <w:r>
        <w:rPr>
          <w:rFonts w:ascii="Helvetica" w:eastAsia="Times New Roman" w:hAnsi="Helvetica" w:cs="Calibri"/>
          <w:color w:val="000000"/>
          <w:sz w:val="20"/>
          <w:szCs w:val="20"/>
        </w:rPr>
        <w:t>aquaculture</w:t>
      </w:r>
      <w:r w:rsidRPr="00931856">
        <w:rPr>
          <w:rFonts w:ascii="Helvetica" w:eastAsia="Times New Roman" w:hAnsi="Helvetica" w:cs="Calibri"/>
          <w:color w:val="000000"/>
          <w:sz w:val="20"/>
          <w:szCs w:val="20"/>
        </w:rPr>
        <w:t xml:space="preserve"> to human nutrition, (2) the projected impacts of climate change on the nutrient endowment of </w:t>
      </w:r>
      <w:r>
        <w:rPr>
          <w:rFonts w:ascii="Helvetica" w:eastAsia="Times New Roman" w:hAnsi="Helvetica" w:cs="Calibri"/>
          <w:color w:val="000000"/>
          <w:sz w:val="20"/>
          <w:szCs w:val="20"/>
        </w:rPr>
        <w:t>aquaculture</w:t>
      </w:r>
      <w:r w:rsidRPr="00931856">
        <w:rPr>
          <w:rFonts w:ascii="Helvetica" w:eastAsia="Times New Roman" w:hAnsi="Helvetica" w:cs="Calibri"/>
          <w:color w:val="000000"/>
          <w:sz w:val="20"/>
          <w:szCs w:val="20"/>
        </w:rPr>
        <w:t xml:space="preserve">, and (3) the </w:t>
      </w:r>
      <w:r>
        <w:rPr>
          <w:rFonts w:ascii="Helvetica" w:eastAsia="Times New Roman" w:hAnsi="Helvetica" w:cs="Calibri"/>
          <w:color w:val="000000"/>
          <w:sz w:val="20"/>
          <w:szCs w:val="20"/>
        </w:rPr>
        <w:t>site suitability for aquaculture production of different species.</w:t>
      </w:r>
      <w:r w:rsidRPr="00931856">
        <w:rPr>
          <w:rFonts w:ascii="Helvetica" w:eastAsia="Times New Roman" w:hAnsi="Helvetica" w:cs="Calibri"/>
          <w:color w:val="000000"/>
          <w:sz w:val="20"/>
          <w:szCs w:val="20"/>
        </w:rPr>
        <w:t xml:space="preserve"> </w:t>
      </w:r>
      <w:r>
        <w:rPr>
          <w:rFonts w:ascii="Helvetica" w:eastAsia="Times New Roman" w:hAnsi="Helvetica" w:cs="Calibri"/>
          <w:color w:val="000000"/>
          <w:sz w:val="20"/>
          <w:szCs w:val="20"/>
        </w:rPr>
        <w:t xml:space="preserve">Data </w:t>
      </w:r>
      <w:r w:rsidRPr="00931856">
        <w:rPr>
          <w:rFonts w:ascii="Helvetica" w:eastAsia="Times New Roman" w:hAnsi="Helvetica" w:cs="Calibri"/>
          <w:color w:val="000000"/>
          <w:sz w:val="20"/>
          <w:szCs w:val="20"/>
        </w:rPr>
        <w:t>are presented at the national scale to allow users to assess vulnerability, sensitivity, and capacity in their country.</w:t>
      </w:r>
    </w:p>
    <w:p w:rsidR="00931856" w:rsidRPr="00931856" w:rsidRDefault="00931856" w:rsidP="00931856">
      <w:pPr>
        <w:shd w:val="clear" w:color="auto" w:fill="FFFFFF"/>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t> </w:t>
      </w:r>
    </w:p>
    <w:p w:rsidR="00931856" w:rsidRPr="00931856" w:rsidRDefault="00931856" w:rsidP="00931856">
      <w:pPr>
        <w:shd w:val="clear" w:color="auto" w:fill="FFFFFF"/>
        <w:rPr>
          <w:rFonts w:ascii="Helvetica" w:eastAsia="Times New Roman" w:hAnsi="Helvetica" w:cs="Times New Roman"/>
          <w:color w:val="333333"/>
          <w:sz w:val="20"/>
          <w:szCs w:val="20"/>
        </w:rPr>
      </w:pPr>
      <w:r>
        <w:rPr>
          <w:rFonts w:ascii="Helvetica" w:eastAsia="Times New Roman" w:hAnsi="Helvetica" w:cs="Calibri"/>
          <w:color w:val="000000"/>
          <w:sz w:val="20"/>
          <w:szCs w:val="20"/>
        </w:rPr>
        <w:t>This web application contains the</w:t>
      </w:r>
      <w:r w:rsidRPr="00931856">
        <w:rPr>
          <w:rFonts w:ascii="Helvetica" w:eastAsia="Times New Roman" w:hAnsi="Helvetica" w:cs="Calibri"/>
          <w:color w:val="000000"/>
          <w:sz w:val="20"/>
          <w:szCs w:val="20"/>
        </w:rPr>
        <w:t xml:space="preserve"> following </w:t>
      </w:r>
      <w:r>
        <w:rPr>
          <w:rFonts w:ascii="Helvetica" w:eastAsia="Times New Roman" w:hAnsi="Helvetica" w:cs="Calibri"/>
          <w:color w:val="000000"/>
          <w:sz w:val="20"/>
          <w:szCs w:val="20"/>
        </w:rPr>
        <w:t>three</w:t>
      </w:r>
      <w:r w:rsidRPr="00931856">
        <w:rPr>
          <w:rFonts w:ascii="Helvetica" w:eastAsia="Times New Roman" w:hAnsi="Helvetica" w:cs="Calibri"/>
          <w:color w:val="000000"/>
          <w:sz w:val="20"/>
          <w:szCs w:val="20"/>
        </w:rPr>
        <w:t xml:space="preserve"> panels:</w:t>
      </w:r>
    </w:p>
    <w:p w:rsidR="00931856" w:rsidRPr="00931856" w:rsidRDefault="00931856" w:rsidP="00931856">
      <w:pPr>
        <w:shd w:val="clear" w:color="auto" w:fill="FFFFFF"/>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t> </w:t>
      </w:r>
    </w:p>
    <w:p w:rsidR="00931856" w:rsidRPr="00931856" w:rsidRDefault="00931856" w:rsidP="00931856">
      <w:pPr>
        <w:shd w:val="clear" w:color="auto" w:fill="FFFFFF"/>
        <w:ind w:left="720" w:hanging="360"/>
        <w:textAlignment w:val="baseline"/>
        <w:rPr>
          <w:rFonts w:ascii="Helvetica" w:eastAsia="Times New Roman" w:hAnsi="Helvetica" w:cs="Times New Roman"/>
          <w:color w:val="333333"/>
          <w:sz w:val="20"/>
          <w:szCs w:val="20"/>
        </w:rPr>
      </w:pPr>
      <w:r w:rsidRPr="00931856">
        <w:rPr>
          <w:rFonts w:ascii="Helvetica" w:eastAsia="Times New Roman" w:hAnsi="Helvetica" w:cs="Calibri"/>
          <w:b/>
          <w:color w:val="000000"/>
          <w:sz w:val="20"/>
          <w:szCs w:val="20"/>
        </w:rPr>
        <w:t>1.</w:t>
      </w:r>
      <w:r w:rsidRPr="00931856">
        <w:rPr>
          <w:rFonts w:ascii="Helvetica" w:eastAsia="Times New Roman" w:hAnsi="Helvetica" w:cs="Times New Roman"/>
          <w:color w:val="000000"/>
          <w:sz w:val="20"/>
          <w:szCs w:val="20"/>
        </w:rPr>
        <w:t>    </w:t>
      </w:r>
      <w:r>
        <w:rPr>
          <w:rFonts w:ascii="Helvetica" w:eastAsia="Times New Roman" w:hAnsi="Helvetica" w:cs="Calibri"/>
          <w:b/>
          <w:bCs/>
          <w:color w:val="000000"/>
          <w:sz w:val="20"/>
          <w:szCs w:val="20"/>
        </w:rPr>
        <w:t>Aquaculture potential</w:t>
      </w:r>
      <w:r w:rsidRPr="00931856">
        <w:rPr>
          <w:rFonts w:ascii="Helvetica" w:eastAsia="Times New Roman" w:hAnsi="Helvetica" w:cs="Calibri"/>
          <w:b/>
          <w:bCs/>
          <w:color w:val="000000"/>
          <w:sz w:val="20"/>
          <w:szCs w:val="20"/>
        </w:rPr>
        <w:t>: </w:t>
      </w:r>
      <w:r w:rsidRPr="00931856">
        <w:rPr>
          <w:rFonts w:ascii="Helvetica" w:eastAsia="Times New Roman" w:hAnsi="Helvetica" w:cs="Calibri"/>
          <w:color w:val="000000"/>
          <w:sz w:val="20"/>
          <w:szCs w:val="20"/>
        </w:rPr>
        <w:t xml:space="preserve">This </w:t>
      </w:r>
      <w:r>
        <w:rPr>
          <w:rFonts w:ascii="Helvetica" w:eastAsia="Times New Roman" w:hAnsi="Helvetica" w:cs="Calibri"/>
          <w:color w:val="000000"/>
          <w:sz w:val="20"/>
          <w:szCs w:val="20"/>
        </w:rPr>
        <w:t>tab</w:t>
      </w:r>
      <w:r w:rsidRPr="00931856">
        <w:rPr>
          <w:rFonts w:ascii="Helvetica" w:eastAsia="Times New Roman" w:hAnsi="Helvetica" w:cs="Calibri"/>
          <w:color w:val="000000"/>
          <w:sz w:val="20"/>
          <w:szCs w:val="20"/>
        </w:rPr>
        <w:t xml:space="preserve"> allows the user to explore </w:t>
      </w:r>
      <w:r>
        <w:rPr>
          <w:rFonts w:ascii="Helvetica" w:eastAsia="Times New Roman" w:hAnsi="Helvetica" w:cs="Calibri"/>
          <w:color w:val="000000"/>
          <w:sz w:val="20"/>
          <w:szCs w:val="20"/>
        </w:rPr>
        <w:t xml:space="preserve">current aquaculture production by EEZ, as well as the projected impacts of climate change on aquaculture production. These projections allow the user to anticipate the extent to which aquaculture production will be able to fill nutritional needs under climate change. </w:t>
      </w:r>
    </w:p>
    <w:p w:rsidR="00931856" w:rsidRPr="00931856" w:rsidRDefault="00931856" w:rsidP="00931856">
      <w:pPr>
        <w:shd w:val="clear" w:color="auto" w:fill="FFFFFF"/>
        <w:tabs>
          <w:tab w:val="left" w:pos="3433"/>
        </w:tabs>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t> </w:t>
      </w:r>
      <w:r>
        <w:rPr>
          <w:rFonts w:ascii="Helvetica" w:eastAsia="Times New Roman" w:hAnsi="Helvetica" w:cs="Calibri"/>
          <w:color w:val="333333"/>
          <w:sz w:val="20"/>
          <w:szCs w:val="20"/>
        </w:rPr>
        <w:tab/>
      </w:r>
    </w:p>
    <w:p w:rsidR="00931856" w:rsidRPr="00931856" w:rsidRDefault="00931856" w:rsidP="00931856">
      <w:pPr>
        <w:shd w:val="clear" w:color="auto" w:fill="FFFFFF"/>
        <w:ind w:left="720" w:hanging="360"/>
        <w:textAlignment w:val="baseline"/>
        <w:rPr>
          <w:rFonts w:ascii="Helvetica" w:eastAsia="Times New Roman" w:hAnsi="Helvetica" w:cs="Times New Roman"/>
          <w:color w:val="333333"/>
          <w:sz w:val="20"/>
          <w:szCs w:val="20"/>
        </w:rPr>
      </w:pPr>
      <w:r w:rsidRPr="00931856">
        <w:rPr>
          <w:rFonts w:ascii="Helvetica" w:eastAsia="Times New Roman" w:hAnsi="Helvetica" w:cs="Calibri"/>
          <w:b/>
          <w:color w:val="000000"/>
          <w:sz w:val="20"/>
          <w:szCs w:val="20"/>
        </w:rPr>
        <w:t>2.</w:t>
      </w:r>
      <w:r w:rsidRPr="00931856">
        <w:rPr>
          <w:rFonts w:ascii="Helvetica" w:eastAsia="Times New Roman" w:hAnsi="Helvetica" w:cs="Times New Roman"/>
          <w:color w:val="000000"/>
          <w:sz w:val="20"/>
          <w:szCs w:val="20"/>
        </w:rPr>
        <w:t>    </w:t>
      </w:r>
      <w:r>
        <w:rPr>
          <w:rFonts w:ascii="Helvetica" w:eastAsia="Times New Roman" w:hAnsi="Helvetica" w:cs="Calibri"/>
          <w:b/>
          <w:bCs/>
          <w:color w:val="000000"/>
          <w:sz w:val="20"/>
          <w:szCs w:val="20"/>
        </w:rPr>
        <w:t>Aquaculture species</w:t>
      </w:r>
      <w:r w:rsidRPr="00931856">
        <w:rPr>
          <w:rFonts w:ascii="Helvetica" w:eastAsia="Times New Roman" w:hAnsi="Helvetica" w:cs="Calibri"/>
          <w:b/>
          <w:bCs/>
          <w:color w:val="000000"/>
          <w:sz w:val="20"/>
          <w:szCs w:val="20"/>
        </w:rPr>
        <w:t>:</w:t>
      </w:r>
      <w:r w:rsidRPr="00931856">
        <w:rPr>
          <w:rFonts w:ascii="Helvetica" w:eastAsia="Times New Roman" w:hAnsi="Helvetica" w:cs="Calibri"/>
          <w:color w:val="000000"/>
          <w:sz w:val="20"/>
          <w:szCs w:val="20"/>
        </w:rPr>
        <w:t xml:space="preserve"> This </w:t>
      </w:r>
      <w:r>
        <w:rPr>
          <w:rFonts w:ascii="Helvetica" w:eastAsia="Times New Roman" w:hAnsi="Helvetica" w:cs="Calibri"/>
          <w:color w:val="000000"/>
          <w:sz w:val="20"/>
          <w:szCs w:val="20"/>
        </w:rPr>
        <w:t>tab</w:t>
      </w:r>
      <w:r w:rsidRPr="00931856">
        <w:rPr>
          <w:rFonts w:ascii="Helvetica" w:eastAsia="Times New Roman" w:hAnsi="Helvetica" w:cs="Calibri"/>
          <w:color w:val="000000"/>
          <w:sz w:val="20"/>
          <w:szCs w:val="20"/>
        </w:rPr>
        <w:t xml:space="preserve"> allows the user to</w:t>
      </w:r>
      <w:r>
        <w:rPr>
          <w:rFonts w:ascii="Helvetica" w:eastAsia="Times New Roman" w:hAnsi="Helvetica" w:cs="Calibri"/>
          <w:color w:val="000000"/>
          <w:sz w:val="20"/>
          <w:szCs w:val="20"/>
        </w:rPr>
        <w:t xml:space="preserve">… </w:t>
      </w:r>
    </w:p>
    <w:p w:rsidR="00931856" w:rsidRPr="00931856" w:rsidRDefault="00931856" w:rsidP="00931856">
      <w:pPr>
        <w:shd w:val="clear" w:color="auto" w:fill="FFFFFF"/>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t> </w:t>
      </w:r>
    </w:p>
    <w:p w:rsidR="00931856" w:rsidRPr="00931856" w:rsidRDefault="00931856" w:rsidP="00931856">
      <w:pPr>
        <w:shd w:val="clear" w:color="auto" w:fill="FFFFFF"/>
        <w:ind w:left="720" w:hanging="360"/>
        <w:textAlignment w:val="baseline"/>
        <w:rPr>
          <w:rFonts w:ascii="Helvetica" w:eastAsia="Times New Roman" w:hAnsi="Helvetica" w:cs="Times New Roman"/>
          <w:color w:val="333333"/>
          <w:sz w:val="20"/>
          <w:szCs w:val="20"/>
        </w:rPr>
      </w:pPr>
      <w:r w:rsidRPr="00931856">
        <w:rPr>
          <w:rFonts w:ascii="Helvetica" w:eastAsia="Times New Roman" w:hAnsi="Helvetica" w:cs="Calibri"/>
          <w:b/>
          <w:color w:val="000000"/>
          <w:sz w:val="20"/>
          <w:szCs w:val="20"/>
        </w:rPr>
        <w:t>3.</w:t>
      </w:r>
      <w:r w:rsidRPr="00931856">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 xml:space="preserve"> </w:t>
      </w:r>
      <w:r>
        <w:rPr>
          <w:rFonts w:ascii="Helvetica" w:eastAsia="Times New Roman" w:hAnsi="Helvetica" w:cs="Calibri"/>
          <w:b/>
          <w:bCs/>
          <w:color w:val="000000"/>
          <w:sz w:val="20"/>
          <w:szCs w:val="20"/>
        </w:rPr>
        <w:t>Aquaculture site explorer</w:t>
      </w:r>
      <w:r w:rsidRPr="00931856">
        <w:rPr>
          <w:rFonts w:ascii="Helvetica" w:eastAsia="Times New Roman" w:hAnsi="Helvetica" w:cs="Calibri"/>
          <w:b/>
          <w:bCs/>
          <w:color w:val="000000"/>
          <w:sz w:val="20"/>
          <w:szCs w:val="20"/>
        </w:rPr>
        <w:t>:</w:t>
      </w:r>
      <w:r w:rsidRPr="00931856">
        <w:rPr>
          <w:rFonts w:ascii="Helvetica" w:eastAsia="Times New Roman" w:hAnsi="Helvetica" w:cs="Calibri"/>
          <w:color w:val="000000"/>
          <w:sz w:val="20"/>
          <w:szCs w:val="20"/>
        </w:rPr>
        <w:t xml:space="preserve"> This </w:t>
      </w:r>
      <w:r>
        <w:rPr>
          <w:rFonts w:ascii="Helvetica" w:eastAsia="Times New Roman" w:hAnsi="Helvetica" w:cs="Calibri"/>
          <w:color w:val="000000"/>
          <w:sz w:val="20"/>
          <w:szCs w:val="20"/>
        </w:rPr>
        <w:t xml:space="preserve">tab… </w:t>
      </w:r>
    </w:p>
    <w:p w:rsidR="00931856" w:rsidRPr="00931856" w:rsidRDefault="00931856" w:rsidP="00931856">
      <w:pPr>
        <w:shd w:val="clear" w:color="auto" w:fill="FFFFFF"/>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t>  </w:t>
      </w:r>
    </w:p>
    <w:p w:rsidR="00931856" w:rsidRPr="00931856" w:rsidRDefault="00931856" w:rsidP="00931856">
      <w:pPr>
        <w:shd w:val="clear" w:color="auto" w:fill="FFFFFF"/>
        <w:rPr>
          <w:rFonts w:ascii="Helvetica" w:eastAsia="Times New Roman" w:hAnsi="Helvetica" w:cs="Times New Roman"/>
          <w:color w:val="333333"/>
          <w:sz w:val="20"/>
          <w:szCs w:val="20"/>
        </w:rPr>
      </w:pPr>
      <w:r w:rsidRPr="00931856">
        <w:rPr>
          <w:rFonts w:ascii="Helvetica" w:eastAsia="Times New Roman" w:hAnsi="Helvetica" w:cs="Calibri"/>
          <w:color w:val="000000"/>
          <w:sz w:val="20"/>
          <w:szCs w:val="20"/>
        </w:rPr>
        <w:t>This web application is powered by data from the following three papers: </w:t>
      </w:r>
    </w:p>
    <w:p w:rsidR="00931856" w:rsidRPr="00931856" w:rsidRDefault="00931856" w:rsidP="00931856">
      <w:pPr>
        <w:shd w:val="clear" w:color="auto" w:fill="FFFFFF"/>
        <w:rPr>
          <w:rFonts w:ascii="Helvetica" w:eastAsia="Times New Roman" w:hAnsi="Helvetica" w:cs="Times New Roman"/>
          <w:color w:val="333333"/>
          <w:sz w:val="20"/>
          <w:szCs w:val="20"/>
        </w:rPr>
      </w:pPr>
      <w:r w:rsidRPr="00931856">
        <w:rPr>
          <w:rFonts w:ascii="Helvetica" w:eastAsia="Times New Roman" w:hAnsi="Helvetica" w:cs="Calibri"/>
          <w:color w:val="000000"/>
          <w:sz w:val="20"/>
          <w:szCs w:val="20"/>
        </w:rPr>
        <w:t> </w:t>
      </w:r>
    </w:p>
    <w:p w:rsidR="00931856" w:rsidRPr="00931856" w:rsidRDefault="00931856" w:rsidP="00931856">
      <w:pPr>
        <w:shd w:val="clear" w:color="auto" w:fill="FFFFFF"/>
        <w:ind w:left="720"/>
        <w:rPr>
          <w:rFonts w:ascii="Helvetica" w:eastAsia="Times New Roman" w:hAnsi="Helvetica" w:cs="Times New Roman"/>
          <w:color w:val="333333"/>
          <w:sz w:val="20"/>
          <w:szCs w:val="20"/>
        </w:rPr>
      </w:pPr>
      <w:r w:rsidRPr="00931856">
        <w:rPr>
          <w:rFonts w:ascii="Helvetica" w:eastAsia="Times New Roman" w:hAnsi="Helvetica" w:cs="Calibri"/>
          <w:color w:val="000000"/>
          <w:sz w:val="20"/>
          <w:szCs w:val="20"/>
        </w:rPr>
        <w:t xml:space="preserve">Smith MR, Micha R, Golden CD, </w:t>
      </w:r>
      <w:proofErr w:type="spellStart"/>
      <w:r w:rsidRPr="00931856">
        <w:rPr>
          <w:rFonts w:ascii="Helvetica" w:eastAsia="Times New Roman" w:hAnsi="Helvetica" w:cs="Calibri"/>
          <w:color w:val="000000"/>
          <w:sz w:val="20"/>
          <w:szCs w:val="20"/>
        </w:rPr>
        <w:t>Mozaffarian</w:t>
      </w:r>
      <w:proofErr w:type="spellEnd"/>
      <w:r w:rsidRPr="00931856">
        <w:rPr>
          <w:rFonts w:ascii="Helvetica" w:eastAsia="Times New Roman" w:hAnsi="Helvetica" w:cs="Calibri"/>
          <w:color w:val="000000"/>
          <w:sz w:val="20"/>
          <w:szCs w:val="20"/>
        </w:rPr>
        <w:t xml:space="preserve"> D, Myers SS (2016) Global Expanded Nutrient Supply (</w:t>
      </w:r>
      <w:proofErr w:type="spellStart"/>
      <w:r w:rsidRPr="00931856">
        <w:rPr>
          <w:rFonts w:ascii="Helvetica" w:eastAsia="Times New Roman" w:hAnsi="Helvetica" w:cs="Calibri"/>
          <w:color w:val="000000"/>
          <w:sz w:val="20"/>
          <w:szCs w:val="20"/>
        </w:rPr>
        <w:t>GENuS</w:t>
      </w:r>
      <w:proofErr w:type="spellEnd"/>
      <w:r w:rsidRPr="00931856">
        <w:rPr>
          <w:rFonts w:ascii="Helvetica" w:eastAsia="Times New Roman" w:hAnsi="Helvetica" w:cs="Calibri"/>
          <w:color w:val="000000"/>
          <w:sz w:val="20"/>
          <w:szCs w:val="20"/>
        </w:rPr>
        <w:t>) model: a new method for estimating the global dietary supply of nutrients. </w:t>
      </w:r>
      <w:proofErr w:type="spellStart"/>
      <w:r w:rsidRPr="00931856">
        <w:rPr>
          <w:rFonts w:ascii="Helvetica" w:eastAsia="Times New Roman" w:hAnsi="Helvetica" w:cs="Calibri"/>
          <w:i/>
          <w:iCs/>
          <w:color w:val="000000"/>
          <w:sz w:val="20"/>
          <w:szCs w:val="20"/>
        </w:rPr>
        <w:t>PLoS</w:t>
      </w:r>
      <w:proofErr w:type="spellEnd"/>
      <w:r w:rsidRPr="00931856">
        <w:rPr>
          <w:rFonts w:ascii="Helvetica" w:eastAsia="Times New Roman" w:hAnsi="Helvetica" w:cs="Calibri"/>
          <w:i/>
          <w:iCs/>
          <w:color w:val="000000"/>
          <w:sz w:val="20"/>
          <w:szCs w:val="20"/>
        </w:rPr>
        <w:t xml:space="preserve"> One</w:t>
      </w:r>
      <w:r w:rsidRPr="00931856">
        <w:rPr>
          <w:rFonts w:ascii="Helvetica" w:eastAsia="Times New Roman" w:hAnsi="Helvetica" w:cs="Calibri"/>
          <w:color w:val="000000"/>
          <w:sz w:val="20"/>
          <w:szCs w:val="20"/>
        </w:rPr>
        <w:t> 11(1): e0146976. </w:t>
      </w:r>
      <w:hyperlink r:id="rId4" w:history="1">
        <w:r w:rsidRPr="00931856">
          <w:rPr>
            <w:rFonts w:ascii="Helvetica" w:eastAsia="Times New Roman" w:hAnsi="Helvetica" w:cs="Calibri"/>
            <w:color w:val="1155CC"/>
            <w:sz w:val="20"/>
            <w:szCs w:val="20"/>
            <w:u w:val="single"/>
          </w:rPr>
          <w:t>https://doi.org/10.1371/journal.pone.0146976</w:t>
        </w:r>
      </w:hyperlink>
    </w:p>
    <w:p w:rsidR="00931856" w:rsidRPr="00931856" w:rsidRDefault="00931856" w:rsidP="00931856">
      <w:pPr>
        <w:shd w:val="clear" w:color="auto" w:fill="FFFFFF"/>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t> </w:t>
      </w:r>
    </w:p>
    <w:p w:rsidR="00931856" w:rsidRPr="00931856" w:rsidRDefault="00931856" w:rsidP="00931856">
      <w:pPr>
        <w:shd w:val="clear" w:color="auto" w:fill="FFFFFF"/>
        <w:ind w:left="720"/>
        <w:rPr>
          <w:rFonts w:ascii="Helvetica" w:eastAsia="Times New Roman" w:hAnsi="Helvetica" w:cs="Times New Roman"/>
          <w:color w:val="333333"/>
          <w:sz w:val="20"/>
          <w:szCs w:val="20"/>
        </w:rPr>
      </w:pPr>
      <w:proofErr w:type="spellStart"/>
      <w:r w:rsidRPr="00931856">
        <w:rPr>
          <w:rFonts w:ascii="Helvetica" w:eastAsia="Times New Roman" w:hAnsi="Helvetica" w:cs="Calibri"/>
          <w:color w:val="000000"/>
          <w:sz w:val="20"/>
          <w:szCs w:val="20"/>
        </w:rPr>
        <w:t>Vaitla</w:t>
      </w:r>
      <w:proofErr w:type="spellEnd"/>
      <w:r w:rsidRPr="00931856">
        <w:rPr>
          <w:rFonts w:ascii="Helvetica" w:eastAsia="Times New Roman" w:hAnsi="Helvetica" w:cs="Calibri"/>
          <w:color w:val="000000"/>
          <w:sz w:val="20"/>
          <w:szCs w:val="20"/>
        </w:rPr>
        <w:t xml:space="preserve"> B, Collar D, Smith MR, Myers SS, Rice BL, Golden CD (2018) Predicting nutrient content of ray-finned fishes using phylogenetic information. </w:t>
      </w:r>
      <w:r w:rsidRPr="00931856">
        <w:rPr>
          <w:rFonts w:ascii="Helvetica" w:eastAsia="Times New Roman" w:hAnsi="Helvetica" w:cs="Calibri"/>
          <w:i/>
          <w:iCs/>
          <w:color w:val="000000"/>
          <w:sz w:val="20"/>
          <w:szCs w:val="20"/>
        </w:rPr>
        <w:t>Nature Communications</w:t>
      </w:r>
      <w:r w:rsidRPr="00931856">
        <w:rPr>
          <w:rFonts w:ascii="Helvetica" w:eastAsia="Times New Roman" w:hAnsi="Helvetica" w:cs="Calibri"/>
          <w:color w:val="000000"/>
          <w:sz w:val="20"/>
          <w:szCs w:val="20"/>
        </w:rPr>
        <w:t> 9(3742).</w:t>
      </w:r>
      <w:hyperlink r:id="rId5" w:history="1">
        <w:r w:rsidRPr="00931856">
          <w:rPr>
            <w:rFonts w:ascii="Helvetica" w:eastAsia="Times New Roman" w:hAnsi="Helvetica" w:cs="Calibri"/>
            <w:color w:val="1155CC"/>
            <w:sz w:val="20"/>
            <w:szCs w:val="20"/>
            <w:u w:val="single"/>
          </w:rPr>
          <w:t> https://doi.org/10.1038/s41467-018-06199-w</w:t>
        </w:r>
      </w:hyperlink>
    </w:p>
    <w:p w:rsidR="00931856" w:rsidRPr="00931856" w:rsidRDefault="00931856" w:rsidP="00931856">
      <w:pPr>
        <w:shd w:val="clear" w:color="auto" w:fill="FFFFFF"/>
        <w:ind w:left="720"/>
        <w:rPr>
          <w:rFonts w:ascii="Helvetica" w:eastAsia="Times New Roman" w:hAnsi="Helvetica" w:cs="Times New Roman"/>
          <w:color w:val="333333"/>
          <w:sz w:val="20"/>
          <w:szCs w:val="20"/>
        </w:rPr>
      </w:pPr>
      <w:r w:rsidRPr="00931856">
        <w:rPr>
          <w:rFonts w:ascii="Helvetica" w:eastAsia="Times New Roman" w:hAnsi="Helvetica" w:cs="Calibri"/>
          <w:color w:val="000000"/>
          <w:sz w:val="20"/>
          <w:szCs w:val="20"/>
        </w:rPr>
        <w:t> </w:t>
      </w:r>
    </w:p>
    <w:p w:rsidR="00931856" w:rsidRPr="00931856" w:rsidRDefault="00931856" w:rsidP="00931856">
      <w:pPr>
        <w:shd w:val="clear" w:color="auto" w:fill="FFFFFF"/>
        <w:ind w:left="720"/>
        <w:rPr>
          <w:rFonts w:ascii="Helvetica" w:eastAsia="Times New Roman" w:hAnsi="Helvetica" w:cs="Times New Roman"/>
          <w:color w:val="333333"/>
          <w:sz w:val="20"/>
          <w:szCs w:val="20"/>
        </w:rPr>
      </w:pPr>
      <w:r w:rsidRPr="00931856">
        <w:rPr>
          <w:rFonts w:ascii="Helvetica" w:eastAsia="Times New Roman" w:hAnsi="Helvetica" w:cs="Calibri"/>
          <w:color w:val="000000"/>
          <w:sz w:val="20"/>
          <w:szCs w:val="20"/>
        </w:rPr>
        <w:t xml:space="preserve">Free CM, </w:t>
      </w:r>
      <w:proofErr w:type="spellStart"/>
      <w:r w:rsidRPr="00931856">
        <w:rPr>
          <w:rFonts w:ascii="Helvetica" w:eastAsia="Times New Roman" w:hAnsi="Helvetica" w:cs="Calibri"/>
          <w:color w:val="000000"/>
          <w:sz w:val="20"/>
          <w:szCs w:val="20"/>
        </w:rPr>
        <w:t>Mangin</w:t>
      </w:r>
      <w:proofErr w:type="spellEnd"/>
      <w:r w:rsidRPr="00931856">
        <w:rPr>
          <w:rFonts w:ascii="Helvetica" w:eastAsia="Times New Roman" w:hAnsi="Helvetica" w:cs="Calibri"/>
          <w:color w:val="000000"/>
          <w:sz w:val="20"/>
          <w:szCs w:val="20"/>
        </w:rPr>
        <w:t xml:space="preserve"> T, García </w:t>
      </w:r>
      <w:proofErr w:type="spellStart"/>
      <w:r w:rsidRPr="00931856">
        <w:rPr>
          <w:rFonts w:ascii="Helvetica" w:eastAsia="Times New Roman" w:hAnsi="Helvetica" w:cs="Calibri"/>
          <w:color w:val="000000"/>
          <w:sz w:val="20"/>
          <w:szCs w:val="20"/>
        </w:rPr>
        <w:t>Molinos</w:t>
      </w:r>
      <w:proofErr w:type="spellEnd"/>
      <w:r w:rsidRPr="00931856">
        <w:rPr>
          <w:rFonts w:ascii="Helvetica" w:eastAsia="Times New Roman" w:hAnsi="Helvetica" w:cs="Calibri"/>
          <w:color w:val="000000"/>
          <w:sz w:val="20"/>
          <w:szCs w:val="20"/>
        </w:rPr>
        <w:t xml:space="preserve"> J, </w:t>
      </w:r>
      <w:proofErr w:type="spellStart"/>
      <w:r w:rsidRPr="00931856">
        <w:rPr>
          <w:rFonts w:ascii="Helvetica" w:eastAsia="Times New Roman" w:hAnsi="Helvetica" w:cs="Calibri"/>
          <w:color w:val="000000"/>
          <w:sz w:val="20"/>
          <w:szCs w:val="20"/>
        </w:rPr>
        <w:t>Ojea</w:t>
      </w:r>
      <w:proofErr w:type="spellEnd"/>
      <w:r w:rsidRPr="00931856">
        <w:rPr>
          <w:rFonts w:ascii="Helvetica" w:eastAsia="Times New Roman" w:hAnsi="Helvetica" w:cs="Calibri"/>
          <w:color w:val="000000"/>
          <w:sz w:val="20"/>
          <w:szCs w:val="20"/>
        </w:rPr>
        <w:t xml:space="preserve"> E, Burden M, Costello C, Gaines SD (2020) Realistic fisheries management reforms could mitigate the impacts of climate change in most countries. </w:t>
      </w:r>
      <w:proofErr w:type="spellStart"/>
      <w:r w:rsidRPr="00931856">
        <w:rPr>
          <w:rFonts w:ascii="Helvetica" w:eastAsia="Times New Roman" w:hAnsi="Helvetica" w:cs="Calibri"/>
          <w:i/>
          <w:iCs/>
          <w:color w:val="000000"/>
          <w:sz w:val="20"/>
          <w:szCs w:val="20"/>
        </w:rPr>
        <w:t>PLoS</w:t>
      </w:r>
      <w:proofErr w:type="spellEnd"/>
      <w:r w:rsidRPr="00931856">
        <w:rPr>
          <w:rFonts w:ascii="Helvetica" w:eastAsia="Times New Roman" w:hAnsi="Helvetica" w:cs="Calibri"/>
          <w:i/>
          <w:iCs/>
          <w:color w:val="000000"/>
          <w:sz w:val="20"/>
          <w:szCs w:val="20"/>
        </w:rPr>
        <w:t xml:space="preserve"> One</w:t>
      </w:r>
      <w:r w:rsidRPr="00931856">
        <w:rPr>
          <w:rFonts w:ascii="Helvetica" w:eastAsia="Times New Roman" w:hAnsi="Helvetica" w:cs="Calibri"/>
          <w:color w:val="000000"/>
          <w:sz w:val="20"/>
          <w:szCs w:val="20"/>
        </w:rPr>
        <w:t> 15(3): e0224347. </w:t>
      </w:r>
      <w:hyperlink r:id="rId6" w:history="1">
        <w:r w:rsidRPr="00931856">
          <w:rPr>
            <w:rFonts w:ascii="Helvetica" w:eastAsia="Times New Roman" w:hAnsi="Helvetica" w:cs="Calibri"/>
            <w:color w:val="1155CC"/>
            <w:sz w:val="20"/>
            <w:szCs w:val="20"/>
            <w:u w:val="single"/>
          </w:rPr>
          <w:t>https://doi.org/10.1371/journal.pone.0224347</w:t>
        </w:r>
      </w:hyperlink>
    </w:p>
    <w:p w:rsidR="00931856" w:rsidRPr="00931856" w:rsidRDefault="00931856" w:rsidP="00931856">
      <w:pPr>
        <w:shd w:val="clear" w:color="auto" w:fill="FFFFFF"/>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t> </w:t>
      </w:r>
    </w:p>
    <w:p w:rsidR="00931856" w:rsidRPr="00931856" w:rsidRDefault="00931856" w:rsidP="00931856">
      <w:pPr>
        <w:shd w:val="clear" w:color="auto" w:fill="FFFFFF"/>
        <w:rPr>
          <w:rFonts w:ascii="Helvetica" w:eastAsia="Times New Roman" w:hAnsi="Helvetica" w:cs="Times New Roman"/>
          <w:color w:val="333333"/>
          <w:sz w:val="20"/>
          <w:szCs w:val="20"/>
        </w:rPr>
      </w:pPr>
      <w:r w:rsidRPr="00931856">
        <w:rPr>
          <w:rFonts w:ascii="Helvetica" w:eastAsia="Times New Roman" w:hAnsi="Helvetica" w:cs="Calibri"/>
          <w:color w:val="000000"/>
          <w:sz w:val="20"/>
          <w:szCs w:val="20"/>
        </w:rPr>
        <w:t>Please cite the original papers when referring to their data and in any other appropriate circumstance. When referencing the web application, we recommend the following citation:</w:t>
      </w:r>
    </w:p>
    <w:p w:rsidR="00931856" w:rsidRPr="00931856" w:rsidRDefault="00931856" w:rsidP="00931856">
      <w:pPr>
        <w:shd w:val="clear" w:color="auto" w:fill="FFFFFF"/>
        <w:rPr>
          <w:rFonts w:ascii="Helvetica" w:eastAsia="Times New Roman" w:hAnsi="Helvetica" w:cs="Times New Roman"/>
          <w:color w:val="333333"/>
          <w:sz w:val="20"/>
          <w:szCs w:val="20"/>
        </w:rPr>
      </w:pPr>
      <w:r w:rsidRPr="00931856">
        <w:rPr>
          <w:rFonts w:ascii="Helvetica" w:eastAsia="Times New Roman" w:hAnsi="Helvetica" w:cs="Calibri"/>
          <w:color w:val="000000"/>
          <w:sz w:val="20"/>
          <w:szCs w:val="20"/>
        </w:rPr>
        <w:t> </w:t>
      </w:r>
    </w:p>
    <w:p w:rsidR="00931856" w:rsidRPr="00931856" w:rsidRDefault="00931856" w:rsidP="00931856">
      <w:pPr>
        <w:shd w:val="clear" w:color="auto" w:fill="FFFFFF"/>
        <w:ind w:left="720"/>
        <w:rPr>
          <w:rFonts w:ascii="Helvetica" w:eastAsia="Times New Roman" w:hAnsi="Helvetica" w:cs="Times New Roman"/>
          <w:color w:val="333333"/>
          <w:sz w:val="20"/>
          <w:szCs w:val="20"/>
        </w:rPr>
      </w:pPr>
      <w:r>
        <w:rPr>
          <w:rFonts w:ascii="Helvetica" w:eastAsia="Times New Roman" w:hAnsi="Helvetica" w:cs="Calibri"/>
          <w:color w:val="000000"/>
          <w:sz w:val="20"/>
          <w:szCs w:val="20"/>
        </w:rPr>
        <w:t>Millage</w:t>
      </w:r>
      <w:r w:rsidRPr="00931856">
        <w:rPr>
          <w:rFonts w:ascii="Helvetica" w:eastAsia="Times New Roman" w:hAnsi="Helvetica" w:cs="Calibri"/>
          <w:color w:val="000000"/>
          <w:sz w:val="20"/>
          <w:szCs w:val="20"/>
        </w:rPr>
        <w:t xml:space="preserve"> </w:t>
      </w:r>
      <w:r>
        <w:rPr>
          <w:rFonts w:ascii="Helvetica" w:eastAsia="Times New Roman" w:hAnsi="Helvetica" w:cs="Calibri"/>
          <w:color w:val="000000"/>
          <w:sz w:val="20"/>
          <w:szCs w:val="20"/>
        </w:rPr>
        <w:t>KM</w:t>
      </w:r>
      <w:r w:rsidRPr="00931856">
        <w:rPr>
          <w:rFonts w:ascii="Helvetica" w:eastAsia="Times New Roman" w:hAnsi="Helvetica" w:cs="Calibri"/>
          <w:color w:val="000000"/>
          <w:sz w:val="20"/>
          <w:szCs w:val="20"/>
        </w:rPr>
        <w:t xml:space="preserve"> et al. (2020) </w:t>
      </w:r>
      <w:proofErr w:type="spellStart"/>
      <w:r>
        <w:rPr>
          <w:rFonts w:ascii="Helvetica" w:eastAsia="Times New Roman" w:hAnsi="Helvetica" w:cs="Calibri"/>
          <w:color w:val="000000"/>
          <w:sz w:val="20"/>
          <w:szCs w:val="20"/>
        </w:rPr>
        <w:t>Aquacast</w:t>
      </w:r>
      <w:proofErr w:type="spellEnd"/>
      <w:r>
        <w:rPr>
          <w:rFonts w:ascii="Helvetica" w:eastAsia="Times New Roman" w:hAnsi="Helvetica" w:cs="Calibri"/>
          <w:color w:val="000000"/>
          <w:sz w:val="20"/>
          <w:szCs w:val="20"/>
        </w:rPr>
        <w:t xml:space="preserve">: climate change and aquaculture </w:t>
      </w:r>
      <w:r w:rsidRPr="00931856">
        <w:rPr>
          <w:rFonts w:ascii="Helvetica" w:eastAsia="Times New Roman" w:hAnsi="Helvetica" w:cs="Calibri"/>
          <w:color w:val="000000"/>
          <w:sz w:val="20"/>
          <w:szCs w:val="20"/>
        </w:rPr>
        <w:t>web explorer. Available online at:</w:t>
      </w:r>
      <w:hyperlink r:id="rId7" w:history="1">
        <w:r w:rsidRPr="00931856">
          <w:rPr>
            <w:rFonts w:ascii="Helvetica" w:eastAsia="Times New Roman" w:hAnsi="Helvetica" w:cs="Calibri"/>
            <w:color w:val="1155CC"/>
            <w:sz w:val="20"/>
            <w:szCs w:val="20"/>
            <w:u w:val="single"/>
          </w:rPr>
          <w:t> </w:t>
        </w:r>
      </w:hyperlink>
      <w:hyperlink r:id="rId8" w:history="1">
        <w:r w:rsidRPr="001A5AE7">
          <w:rPr>
            <w:rStyle w:val="Hyperlink"/>
            <w:rFonts w:ascii="Helvetica" w:eastAsia="Times New Roman" w:hAnsi="Helvetica" w:cs="Calibri"/>
            <w:sz w:val="20"/>
            <w:szCs w:val="20"/>
          </w:rPr>
          <w:t>https://emlab-ucsb.shinyapps.io/aquacast/</w:t>
        </w:r>
      </w:hyperlink>
    </w:p>
    <w:p w:rsidR="00931856" w:rsidRPr="00931856" w:rsidRDefault="00931856" w:rsidP="00931856">
      <w:pPr>
        <w:shd w:val="clear" w:color="auto" w:fill="FFFFFF"/>
        <w:rPr>
          <w:rFonts w:ascii="Helvetica" w:eastAsia="Times New Roman" w:hAnsi="Helvetica" w:cs="Calibri"/>
          <w:color w:val="333333"/>
          <w:sz w:val="20"/>
          <w:szCs w:val="20"/>
        </w:rPr>
      </w:pPr>
      <w:r w:rsidRPr="00931856">
        <w:rPr>
          <w:rFonts w:ascii="Helvetica" w:eastAsia="Times New Roman" w:hAnsi="Helvetica" w:cs="Calibri"/>
          <w:color w:val="333333"/>
          <w:sz w:val="20"/>
          <w:szCs w:val="20"/>
        </w:rPr>
        <w:br/>
      </w:r>
      <w:r w:rsidRPr="00931856">
        <w:rPr>
          <w:rFonts w:ascii="Helvetica" w:eastAsia="Times New Roman" w:hAnsi="Helvetica" w:cs="Calibri"/>
          <w:color w:val="000000"/>
          <w:sz w:val="20"/>
          <w:szCs w:val="20"/>
        </w:rPr>
        <w:t>The development of this web application was funded by the Environmental Defense Fund (EDF). All data and code for the application is available on GitHub </w:t>
      </w:r>
      <w:hyperlink r:id="rId9" w:history="1">
        <w:r w:rsidRPr="00931856">
          <w:rPr>
            <w:rFonts w:ascii="Helvetica" w:eastAsia="Times New Roman" w:hAnsi="Helvetica" w:cs="Calibri"/>
            <w:color w:val="1155CC"/>
            <w:sz w:val="20"/>
            <w:szCs w:val="20"/>
            <w:u w:val="single"/>
          </w:rPr>
          <w:t>here</w:t>
        </w:r>
      </w:hyperlink>
      <w:r w:rsidRPr="00931856">
        <w:rPr>
          <w:rFonts w:ascii="Helvetica" w:eastAsia="Times New Roman" w:hAnsi="Helvetica" w:cs="Calibri"/>
          <w:color w:val="000000"/>
          <w:sz w:val="20"/>
          <w:szCs w:val="20"/>
        </w:rPr>
        <w:t>.</w:t>
      </w:r>
    </w:p>
    <w:p w:rsidR="00661F6B" w:rsidRDefault="00661F6B"/>
    <w:sectPr w:rsidR="00661F6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56"/>
    <w:rsid w:val="00661F6B"/>
    <w:rsid w:val="00886014"/>
    <w:rsid w:val="00931856"/>
    <w:rsid w:val="00A75EFD"/>
    <w:rsid w:val="00D6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A18FE"/>
  <w15:chartTrackingRefBased/>
  <w15:docId w15:val="{4843D1CC-4891-1B4E-93DF-8EBD1724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8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31856"/>
    <w:rPr>
      <w:color w:val="0000FF"/>
      <w:u w:val="single"/>
    </w:rPr>
  </w:style>
  <w:style w:type="character" w:styleId="UnresolvedMention">
    <w:name w:val="Unresolved Mention"/>
    <w:basedOn w:val="DefaultParagraphFont"/>
    <w:uiPriority w:val="99"/>
    <w:rsid w:val="0093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lab-ucsb.shinyapps.io/aquacast/" TargetMode="External"/><Relationship Id="rId3" Type="http://schemas.openxmlformats.org/officeDocument/2006/relationships/webSettings" Target="webSettings.xml"/><Relationship Id="rId7" Type="http://schemas.openxmlformats.org/officeDocument/2006/relationships/hyperlink" Target="https://cfree.shinyapps.io/nutrica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224347" TargetMode="External"/><Relationship Id="rId11" Type="http://schemas.openxmlformats.org/officeDocument/2006/relationships/theme" Target="theme/theme1.xml"/><Relationship Id="rId5" Type="http://schemas.openxmlformats.org/officeDocument/2006/relationships/hyperlink" Target="https://doi.org/10.1038/s41467-018-06199-w" TargetMode="External"/><Relationship Id="rId10" Type="http://schemas.openxmlformats.org/officeDocument/2006/relationships/fontTable" Target="fontTable.xml"/><Relationship Id="rId4" Type="http://schemas.openxmlformats.org/officeDocument/2006/relationships/hyperlink" Target="https://doi.org/10.1371/journal.pone.0146976" TargetMode="External"/><Relationship Id="rId9" Type="http://schemas.openxmlformats.org/officeDocument/2006/relationships/hyperlink" Target="https://github.com/emlab-ucsb/aqua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1</cp:revision>
  <dcterms:created xsi:type="dcterms:W3CDTF">2020-07-22T19:24:00Z</dcterms:created>
  <dcterms:modified xsi:type="dcterms:W3CDTF">2020-07-22T20:04:00Z</dcterms:modified>
</cp:coreProperties>
</file>