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ECB" w:rsidRDefault="00797ECB" w:rsidP="00797ECB">
      <w:r>
        <w:t>This global connectivity map shows all flag states fishing in the selected ACP country’s EEZ. Hover over a highlighted country to see statistics about their distant water fleet in the selected EEZ.</w:t>
      </w:r>
    </w:p>
    <w:p w:rsidR="00AF547A" w:rsidRDefault="00656AD8">
      <w:bookmarkStart w:id="0" w:name="_GoBack"/>
      <w:bookmarkEnd w:id="0"/>
    </w:p>
    <w:sectPr w:rsidR="00AF547A" w:rsidSect="0088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24"/>
    <w:rsid w:val="00621F9F"/>
    <w:rsid w:val="00656AD8"/>
    <w:rsid w:val="006E7B24"/>
    <w:rsid w:val="00736139"/>
    <w:rsid w:val="00797ECB"/>
    <w:rsid w:val="0088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5329476-DF30-7844-97ED-129DA5C5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2019-08-26T20:52:00Z</dcterms:created>
  <dcterms:modified xsi:type="dcterms:W3CDTF">2019-08-26T20:52:00Z</dcterms:modified>
</cp:coreProperties>
</file>