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42DC0FD" w:rsidR="00BE3298" w:rsidRPr="00CD44FC" w:rsidRDefault="00D37A3D">
      <w:pPr>
        <w:jc w:val="center"/>
        <w:rPr>
          <w:rFonts w:ascii="Arial" w:hAnsi="Arial" w:cs="Arial"/>
          <w:b/>
          <w:sz w:val="28"/>
          <w:szCs w:val="28"/>
        </w:rPr>
      </w:pPr>
      <w:r w:rsidRPr="00CD44FC">
        <w:rPr>
          <w:rFonts w:ascii="Arial" w:hAnsi="Arial" w:cs="Arial"/>
          <w:b/>
          <w:sz w:val="28"/>
          <w:szCs w:val="28"/>
        </w:rPr>
        <w:t xml:space="preserve">Distant Water Fishing </w:t>
      </w:r>
      <w:r w:rsidR="00027408">
        <w:rPr>
          <w:rFonts w:ascii="Arial" w:hAnsi="Arial" w:cs="Arial"/>
          <w:b/>
          <w:sz w:val="28"/>
          <w:szCs w:val="28"/>
        </w:rPr>
        <w:t xml:space="preserve">Subsidy </w:t>
      </w:r>
      <w:r w:rsidRPr="00CD44FC">
        <w:rPr>
          <w:rFonts w:ascii="Arial" w:hAnsi="Arial" w:cs="Arial"/>
          <w:b/>
          <w:sz w:val="28"/>
          <w:szCs w:val="28"/>
        </w:rPr>
        <w:t>Atlas - Methods</w:t>
      </w:r>
    </w:p>
    <w:p w14:paraId="00000002" w14:textId="77777777" w:rsidR="00BE3298" w:rsidRPr="00CD44FC" w:rsidRDefault="00BE3298">
      <w:pPr>
        <w:jc w:val="center"/>
        <w:rPr>
          <w:rFonts w:ascii="Arial" w:hAnsi="Arial" w:cs="Arial"/>
          <w:b/>
          <w:sz w:val="28"/>
          <w:szCs w:val="28"/>
        </w:rPr>
      </w:pPr>
    </w:p>
    <w:p w14:paraId="00000003" w14:textId="77777777" w:rsidR="00BE3298" w:rsidRPr="00CD44FC" w:rsidRDefault="00D37A3D">
      <w:pPr>
        <w:spacing w:after="240"/>
        <w:jc w:val="center"/>
        <w:rPr>
          <w:rFonts w:ascii="Arial" w:hAnsi="Arial" w:cs="Arial"/>
          <w:b/>
          <w:sz w:val="20"/>
          <w:szCs w:val="20"/>
        </w:rPr>
      </w:pPr>
      <w:r w:rsidRPr="00CD44FC">
        <w:rPr>
          <w:rFonts w:ascii="Arial" w:hAnsi="Arial" w:cs="Arial"/>
          <w:b/>
          <w:sz w:val="20"/>
          <w:szCs w:val="20"/>
        </w:rPr>
        <w:t xml:space="preserve">Kat Millage, Matthew </w:t>
      </w:r>
      <w:proofErr w:type="spellStart"/>
      <w:r w:rsidRPr="00CD44FC">
        <w:rPr>
          <w:rFonts w:ascii="Arial" w:hAnsi="Arial" w:cs="Arial"/>
          <w:b/>
          <w:sz w:val="20"/>
          <w:szCs w:val="20"/>
        </w:rPr>
        <w:t>Warham</w:t>
      </w:r>
      <w:proofErr w:type="spellEnd"/>
      <w:r w:rsidRPr="00CD44FC">
        <w:rPr>
          <w:rFonts w:ascii="Arial" w:hAnsi="Arial" w:cs="Arial"/>
          <w:b/>
          <w:sz w:val="20"/>
          <w:szCs w:val="20"/>
        </w:rPr>
        <w:t xml:space="preserve">, Laura Lea </w:t>
      </w:r>
      <w:proofErr w:type="spellStart"/>
      <w:r w:rsidRPr="00CD44FC">
        <w:rPr>
          <w:rFonts w:ascii="Arial" w:hAnsi="Arial" w:cs="Arial"/>
          <w:b/>
          <w:sz w:val="20"/>
          <w:szCs w:val="20"/>
        </w:rPr>
        <w:t>Rubino</w:t>
      </w:r>
      <w:proofErr w:type="spellEnd"/>
      <w:r w:rsidRPr="00CD44FC">
        <w:rPr>
          <w:rFonts w:ascii="Arial" w:hAnsi="Arial" w:cs="Arial"/>
          <w:b/>
          <w:sz w:val="20"/>
          <w:szCs w:val="20"/>
        </w:rPr>
        <w:t>, Christopher Costello</w:t>
      </w:r>
    </w:p>
    <w:p w14:paraId="00000004" w14:textId="7F0FB5D6" w:rsidR="00BE3298" w:rsidRPr="00CD44FC" w:rsidRDefault="00D37A3D">
      <w:pPr>
        <w:spacing w:after="200"/>
        <w:jc w:val="center"/>
        <w:rPr>
          <w:rFonts w:ascii="Arial" w:hAnsi="Arial" w:cs="Arial"/>
          <w:b/>
          <w:sz w:val="20"/>
          <w:szCs w:val="20"/>
        </w:rPr>
      </w:pPr>
      <w:r w:rsidRPr="00CD44FC">
        <w:rPr>
          <w:rFonts w:ascii="Arial" w:hAnsi="Arial" w:cs="Arial"/>
          <w:b/>
          <w:sz w:val="20"/>
          <w:szCs w:val="20"/>
        </w:rPr>
        <w:t xml:space="preserve">Last updated on </w:t>
      </w:r>
      <w:r w:rsidR="00053E16" w:rsidRPr="00CD44FC">
        <w:rPr>
          <w:rFonts w:ascii="Arial" w:hAnsi="Arial" w:cs="Arial"/>
          <w:b/>
          <w:sz w:val="20"/>
          <w:szCs w:val="20"/>
        </w:rPr>
        <w:t>September</w:t>
      </w:r>
      <w:r w:rsidRPr="00CD44FC">
        <w:rPr>
          <w:rFonts w:ascii="Arial" w:hAnsi="Arial" w:cs="Arial"/>
          <w:b/>
          <w:sz w:val="20"/>
          <w:szCs w:val="20"/>
        </w:rPr>
        <w:t xml:space="preserve"> </w:t>
      </w:r>
      <w:r w:rsidR="00053E16" w:rsidRPr="00CD44FC">
        <w:rPr>
          <w:rFonts w:ascii="Arial" w:hAnsi="Arial" w:cs="Arial"/>
          <w:b/>
          <w:sz w:val="20"/>
          <w:szCs w:val="20"/>
        </w:rPr>
        <w:t>2</w:t>
      </w:r>
      <w:r w:rsidRPr="00CD44FC">
        <w:rPr>
          <w:rFonts w:ascii="Arial" w:hAnsi="Arial" w:cs="Arial"/>
          <w:b/>
          <w:sz w:val="20"/>
          <w:szCs w:val="20"/>
        </w:rPr>
        <w:t>, 2021</w:t>
      </w:r>
    </w:p>
    <w:p w14:paraId="00000005" w14:textId="77777777" w:rsidR="00BE3298" w:rsidRPr="00CD44FC" w:rsidRDefault="00BE3298">
      <w:pPr>
        <w:spacing w:after="200"/>
        <w:jc w:val="center"/>
        <w:rPr>
          <w:rFonts w:ascii="Arial" w:hAnsi="Arial" w:cs="Arial"/>
          <w:b/>
          <w:sz w:val="20"/>
          <w:szCs w:val="20"/>
        </w:rPr>
      </w:pPr>
    </w:p>
    <w:p w14:paraId="00000006" w14:textId="77777777" w:rsidR="00BE3298" w:rsidRPr="00CD44FC" w:rsidRDefault="00D37A3D">
      <w:pPr>
        <w:pStyle w:val="Heading1"/>
        <w:numPr>
          <w:ilvl w:val="0"/>
          <w:numId w:val="4"/>
        </w:numPr>
        <w:spacing w:after="200"/>
        <w:rPr>
          <w:b/>
          <w:sz w:val="28"/>
          <w:szCs w:val="28"/>
        </w:rPr>
      </w:pPr>
      <w:bookmarkStart w:id="0" w:name="_mk3v8uall22s" w:colFirst="0" w:colLast="0"/>
      <w:bookmarkEnd w:id="0"/>
      <w:r w:rsidRPr="00CD44FC">
        <w:rPr>
          <w:b/>
          <w:sz w:val="28"/>
          <w:szCs w:val="28"/>
        </w:rPr>
        <w:t>Introduction</w:t>
      </w:r>
    </w:p>
    <w:p w14:paraId="00000007" w14:textId="1E6BAC91" w:rsidR="00BE3298" w:rsidRPr="00CD44FC" w:rsidRDefault="00D37A3D">
      <w:pPr>
        <w:spacing w:before="180" w:after="180"/>
        <w:rPr>
          <w:rFonts w:ascii="Arial" w:hAnsi="Arial" w:cs="Arial"/>
          <w:sz w:val="20"/>
          <w:szCs w:val="20"/>
        </w:rPr>
      </w:pPr>
      <w:r w:rsidRPr="00CD44FC">
        <w:rPr>
          <w:rFonts w:ascii="Arial" w:hAnsi="Arial" w:cs="Arial"/>
          <w:sz w:val="20"/>
          <w:szCs w:val="20"/>
        </w:rPr>
        <w:t xml:space="preserve">This document contains a detailed account of the materials and methods underlying the “Distant Water Fishing </w:t>
      </w:r>
      <w:r w:rsidR="00027408">
        <w:rPr>
          <w:rFonts w:ascii="Arial" w:hAnsi="Arial" w:cs="Arial"/>
          <w:sz w:val="20"/>
          <w:szCs w:val="20"/>
        </w:rPr>
        <w:t xml:space="preserve">Subsidy </w:t>
      </w:r>
      <w:r w:rsidRPr="00CD44FC">
        <w:rPr>
          <w:rFonts w:ascii="Arial" w:hAnsi="Arial" w:cs="Arial"/>
          <w:sz w:val="20"/>
          <w:szCs w:val="20"/>
        </w:rPr>
        <w:t>Atlas” toolkit created by the Environmental Market Solutions Lab (</w:t>
      </w:r>
      <w:proofErr w:type="spellStart"/>
      <w:r w:rsidRPr="00CD44FC">
        <w:rPr>
          <w:rFonts w:ascii="Arial" w:hAnsi="Arial" w:cs="Arial"/>
          <w:sz w:val="20"/>
          <w:szCs w:val="20"/>
        </w:rPr>
        <w:t>emLab</w:t>
      </w:r>
      <w:proofErr w:type="spellEnd"/>
      <w:r w:rsidRPr="00CD44FC">
        <w:rPr>
          <w:rFonts w:ascii="Arial" w:hAnsi="Arial" w:cs="Arial"/>
          <w:sz w:val="20"/>
          <w:szCs w:val="20"/>
        </w:rPr>
        <w:t xml:space="preserve">) at the University of California, Santa Barbara (UCSB). This interactive web-based application was created to explore patterns of subsidized distant water fishing effort in support of the fisheries subsidies reforms being negotiated by the World Trade Organization (WTO) between 2017 - 2021. </w:t>
      </w:r>
    </w:p>
    <w:p w14:paraId="00000008" w14:textId="09BE27DB" w:rsidR="00BE3298" w:rsidRPr="00CD44FC" w:rsidRDefault="00D37A3D">
      <w:pPr>
        <w:spacing w:before="180" w:after="180"/>
        <w:rPr>
          <w:rFonts w:ascii="Arial" w:hAnsi="Arial" w:cs="Arial"/>
          <w:sz w:val="20"/>
          <w:szCs w:val="20"/>
        </w:rPr>
      </w:pPr>
      <w:r w:rsidRPr="00CD44FC">
        <w:rPr>
          <w:rFonts w:ascii="Arial" w:hAnsi="Arial" w:cs="Arial"/>
          <w:sz w:val="20"/>
          <w:szCs w:val="20"/>
        </w:rPr>
        <w:t xml:space="preserve">All data and code for the </w:t>
      </w:r>
      <w:r w:rsidR="00027408">
        <w:rPr>
          <w:rFonts w:ascii="Arial" w:hAnsi="Arial" w:cs="Arial"/>
          <w:sz w:val="20"/>
          <w:szCs w:val="20"/>
        </w:rPr>
        <w:t>Distant Water Fishing Subsidy Atlas</w:t>
      </w:r>
      <w:r w:rsidRPr="00CD44FC">
        <w:rPr>
          <w:rFonts w:ascii="Arial" w:hAnsi="Arial" w:cs="Arial"/>
          <w:sz w:val="20"/>
          <w:szCs w:val="20"/>
        </w:rPr>
        <w:t xml:space="preserve"> toolkit is available at </w:t>
      </w:r>
      <w:hyperlink r:id="rId7">
        <w:r w:rsidRPr="00CD44FC">
          <w:rPr>
            <w:rFonts w:ascii="Arial" w:hAnsi="Arial" w:cs="Arial"/>
            <w:color w:val="1155CC"/>
            <w:sz w:val="20"/>
            <w:szCs w:val="20"/>
            <w:u w:val="single"/>
          </w:rPr>
          <w:t>https://github.com/emlab-ucsb/subsidy-atlas</w:t>
        </w:r>
      </w:hyperlink>
      <w:r w:rsidRPr="00CD44FC">
        <w:rPr>
          <w:rFonts w:ascii="Arial" w:hAnsi="Arial" w:cs="Arial"/>
          <w:sz w:val="20"/>
          <w:szCs w:val="20"/>
        </w:rPr>
        <w:t xml:space="preserve"> (hereafter referred to as the “project repository”). All analysis was done using R version 3.6.2 </w:t>
      </w:r>
      <w:r w:rsidR="00CD44FC" w:rsidRPr="00CD44FC">
        <w:rPr>
          <w:rFonts w:ascii="Arial" w:hAnsi="Arial" w:cs="Arial"/>
          <w:sz w:val="20"/>
          <w:szCs w:val="20"/>
        </w:rPr>
        <w:t>[</w:t>
      </w:r>
      <w:r w:rsidRPr="00CD44FC">
        <w:rPr>
          <w:rFonts w:ascii="Arial" w:hAnsi="Arial" w:cs="Arial"/>
          <w:sz w:val="20"/>
          <w:szCs w:val="20"/>
        </w:rPr>
        <w:t>1</w:t>
      </w:r>
      <w:r w:rsidR="00CD44FC" w:rsidRPr="00CD44FC">
        <w:rPr>
          <w:rFonts w:ascii="Arial" w:hAnsi="Arial" w:cs="Arial"/>
          <w:sz w:val="20"/>
          <w:szCs w:val="20"/>
        </w:rPr>
        <w:t>]</w:t>
      </w:r>
      <w:r w:rsidRPr="00CD44FC">
        <w:rPr>
          <w:rFonts w:ascii="Arial" w:hAnsi="Arial" w:cs="Arial"/>
          <w:sz w:val="20"/>
          <w:szCs w:val="20"/>
        </w:rPr>
        <w:t xml:space="preserve">, and the Distant Water Fishing </w:t>
      </w:r>
      <w:r w:rsidR="00027408">
        <w:rPr>
          <w:rFonts w:ascii="Arial" w:hAnsi="Arial" w:cs="Arial"/>
          <w:sz w:val="20"/>
          <w:szCs w:val="20"/>
        </w:rPr>
        <w:t xml:space="preserve">Subsidy </w:t>
      </w:r>
      <w:r w:rsidRPr="00CD44FC">
        <w:rPr>
          <w:rFonts w:ascii="Arial" w:hAnsi="Arial" w:cs="Arial"/>
          <w:sz w:val="20"/>
          <w:szCs w:val="20"/>
        </w:rPr>
        <w:t xml:space="preserve">Atlas toolkit was built using the </w:t>
      </w:r>
      <w:r w:rsidRPr="00CD44FC">
        <w:rPr>
          <w:rFonts w:ascii="Arial" w:hAnsi="Arial" w:cs="Arial"/>
          <w:i/>
          <w:sz w:val="20"/>
          <w:szCs w:val="20"/>
        </w:rPr>
        <w:t xml:space="preserve">shiny </w:t>
      </w:r>
      <w:r w:rsidR="00CD44FC" w:rsidRPr="00CD44FC">
        <w:rPr>
          <w:rFonts w:ascii="Arial" w:hAnsi="Arial" w:cs="Arial"/>
          <w:sz w:val="20"/>
          <w:szCs w:val="20"/>
        </w:rPr>
        <w:t>[</w:t>
      </w:r>
      <w:r w:rsidRPr="00CD44FC">
        <w:rPr>
          <w:rFonts w:ascii="Arial" w:hAnsi="Arial" w:cs="Arial"/>
          <w:sz w:val="20"/>
          <w:szCs w:val="20"/>
        </w:rPr>
        <w:t>2</w:t>
      </w:r>
      <w:r w:rsidR="00CD44FC" w:rsidRPr="00CD44FC">
        <w:rPr>
          <w:rFonts w:ascii="Arial" w:hAnsi="Arial" w:cs="Arial"/>
          <w:sz w:val="20"/>
          <w:szCs w:val="20"/>
        </w:rPr>
        <w:t>]</w:t>
      </w:r>
      <w:r w:rsidRPr="00CD44FC">
        <w:rPr>
          <w:rFonts w:ascii="Arial" w:hAnsi="Arial" w:cs="Arial"/>
          <w:sz w:val="20"/>
          <w:szCs w:val="20"/>
        </w:rPr>
        <w:t xml:space="preserve"> package. The toolkit is hosted on the web at </w:t>
      </w:r>
      <w:hyperlink r:id="rId8">
        <w:r w:rsidRPr="00CD44FC">
          <w:rPr>
            <w:rFonts w:ascii="Arial" w:hAnsi="Arial" w:cs="Arial"/>
            <w:color w:val="1155CC"/>
            <w:sz w:val="20"/>
            <w:szCs w:val="20"/>
            <w:u w:val="single"/>
          </w:rPr>
          <w:t>http://www.dwfsubsidyatlas.org/</w:t>
        </w:r>
      </w:hyperlink>
      <w:r w:rsidRPr="00CD44FC">
        <w:rPr>
          <w:rFonts w:ascii="Arial" w:hAnsi="Arial" w:cs="Arial"/>
          <w:sz w:val="20"/>
          <w:szCs w:val="20"/>
        </w:rPr>
        <w:t xml:space="preserve">. </w:t>
      </w:r>
    </w:p>
    <w:p w14:paraId="00000009" w14:textId="77777777" w:rsidR="00BE3298" w:rsidRPr="00CD44FC" w:rsidRDefault="00D37A3D">
      <w:pPr>
        <w:pStyle w:val="Heading1"/>
        <w:numPr>
          <w:ilvl w:val="0"/>
          <w:numId w:val="4"/>
        </w:numPr>
        <w:spacing w:before="180" w:after="180"/>
        <w:rPr>
          <w:b/>
          <w:sz w:val="28"/>
          <w:szCs w:val="28"/>
        </w:rPr>
      </w:pPr>
      <w:bookmarkStart w:id="1" w:name="_of7yd91r9okz" w:colFirst="0" w:colLast="0"/>
      <w:bookmarkEnd w:id="1"/>
      <w:r w:rsidRPr="00CD44FC">
        <w:rPr>
          <w:b/>
          <w:sz w:val="28"/>
          <w:szCs w:val="28"/>
        </w:rPr>
        <w:t>Data Sources</w:t>
      </w:r>
    </w:p>
    <w:p w14:paraId="0000000A" w14:textId="171060D0" w:rsidR="00BE3298" w:rsidRPr="00CD44FC" w:rsidRDefault="00D37A3D">
      <w:pPr>
        <w:rPr>
          <w:rFonts w:ascii="Arial" w:hAnsi="Arial" w:cs="Arial"/>
          <w:sz w:val="20"/>
          <w:szCs w:val="20"/>
        </w:rPr>
      </w:pPr>
      <w:r w:rsidRPr="00CD44FC">
        <w:rPr>
          <w:rFonts w:ascii="Arial" w:hAnsi="Arial" w:cs="Arial"/>
          <w:sz w:val="20"/>
          <w:szCs w:val="20"/>
        </w:rPr>
        <w:t>Fisheries subsidies data for this analysis came from two datasets obtained directly from their creator(s) and used with permission. We also use three spatial datasets, one delimiting political land boundaries, one delimiting countries’ Exclusive Economic Zones in the ocean, and one delimiting the statistical regions used by the Food and Agriculture Organization (FA</w:t>
      </w:r>
      <w:r w:rsidR="00CD44FC">
        <w:rPr>
          <w:rFonts w:ascii="Arial" w:hAnsi="Arial" w:cs="Arial"/>
          <w:sz w:val="20"/>
          <w:szCs w:val="20"/>
        </w:rPr>
        <w:t>O</w:t>
      </w:r>
      <w:r w:rsidRPr="00CD44FC">
        <w:rPr>
          <w:rFonts w:ascii="Arial" w:hAnsi="Arial" w:cs="Arial"/>
          <w:sz w:val="20"/>
          <w:szCs w:val="20"/>
        </w:rPr>
        <w:t xml:space="preserve">) of the United Nations. </w:t>
      </w:r>
      <w:r w:rsidR="00CD44FC">
        <w:rPr>
          <w:rFonts w:ascii="Arial" w:hAnsi="Arial" w:cs="Arial"/>
          <w:sz w:val="20"/>
          <w:szCs w:val="20"/>
        </w:rPr>
        <w:t>The following</w:t>
      </w:r>
      <w:r w:rsidRPr="00CD44FC">
        <w:rPr>
          <w:rFonts w:ascii="Arial" w:hAnsi="Arial" w:cs="Arial"/>
          <w:sz w:val="20"/>
          <w:szCs w:val="20"/>
        </w:rPr>
        <w:t xml:space="preserve"> datasets are described in section 2.1: </w:t>
      </w:r>
    </w:p>
    <w:p w14:paraId="0000000B" w14:textId="2FFF26C1" w:rsidR="00BE3298" w:rsidRPr="00CD44FC" w:rsidRDefault="00D37A3D">
      <w:pPr>
        <w:numPr>
          <w:ilvl w:val="0"/>
          <w:numId w:val="7"/>
        </w:numPr>
        <w:rPr>
          <w:rFonts w:ascii="Arial" w:hAnsi="Arial" w:cs="Arial"/>
          <w:sz w:val="20"/>
          <w:szCs w:val="20"/>
        </w:rPr>
      </w:pPr>
      <w:r w:rsidRPr="00CD44FC">
        <w:rPr>
          <w:rFonts w:ascii="Arial" w:hAnsi="Arial" w:cs="Arial"/>
          <w:sz w:val="20"/>
          <w:szCs w:val="20"/>
        </w:rPr>
        <w:t xml:space="preserve">Estimates of global fisheries subsidies from </w:t>
      </w:r>
      <w:proofErr w:type="spellStart"/>
      <w:r w:rsidRPr="00CD44FC">
        <w:rPr>
          <w:rFonts w:ascii="Arial" w:hAnsi="Arial" w:cs="Arial"/>
          <w:sz w:val="20"/>
          <w:szCs w:val="20"/>
        </w:rPr>
        <w:t>Sumaila</w:t>
      </w:r>
      <w:proofErr w:type="spellEnd"/>
      <w:r w:rsidRPr="00CD44FC">
        <w:rPr>
          <w:rFonts w:ascii="Arial" w:hAnsi="Arial" w:cs="Arial"/>
          <w:sz w:val="20"/>
          <w:szCs w:val="20"/>
        </w:rPr>
        <w:t xml:space="preserve"> et al. </w:t>
      </w:r>
      <w:r w:rsidR="00CD44FC" w:rsidRPr="00CD44FC">
        <w:rPr>
          <w:rFonts w:ascii="Arial" w:hAnsi="Arial" w:cs="Arial"/>
          <w:sz w:val="20"/>
          <w:szCs w:val="20"/>
        </w:rPr>
        <w:t>[</w:t>
      </w:r>
      <w:r w:rsidRPr="00CD44FC">
        <w:rPr>
          <w:rFonts w:ascii="Arial" w:hAnsi="Arial" w:cs="Arial"/>
          <w:sz w:val="20"/>
          <w:szCs w:val="20"/>
        </w:rPr>
        <w:t>3</w:t>
      </w:r>
      <w:r w:rsidR="00CD44FC" w:rsidRPr="00CD44FC">
        <w:rPr>
          <w:rFonts w:ascii="Arial" w:hAnsi="Arial" w:cs="Arial"/>
          <w:sz w:val="20"/>
          <w:szCs w:val="20"/>
        </w:rPr>
        <w:t>]</w:t>
      </w:r>
      <w:r w:rsidRPr="00CD44FC">
        <w:rPr>
          <w:rFonts w:ascii="Arial" w:hAnsi="Arial" w:cs="Arial"/>
          <w:sz w:val="20"/>
          <w:szCs w:val="20"/>
        </w:rPr>
        <w:t>;</w:t>
      </w:r>
    </w:p>
    <w:p w14:paraId="0000000C" w14:textId="1998FF47" w:rsidR="00BE3298" w:rsidRPr="00CD44FC" w:rsidRDefault="00D37A3D">
      <w:pPr>
        <w:numPr>
          <w:ilvl w:val="0"/>
          <w:numId w:val="7"/>
        </w:numPr>
        <w:rPr>
          <w:rFonts w:ascii="Arial" w:hAnsi="Arial" w:cs="Arial"/>
          <w:sz w:val="20"/>
          <w:szCs w:val="20"/>
        </w:rPr>
      </w:pPr>
      <w:r w:rsidRPr="00CD44FC">
        <w:rPr>
          <w:rFonts w:ascii="Arial" w:hAnsi="Arial" w:cs="Arial"/>
          <w:sz w:val="20"/>
          <w:szCs w:val="20"/>
        </w:rPr>
        <w:t xml:space="preserve">Estimates of global small-scale fisheries subsidies from </w:t>
      </w:r>
      <w:proofErr w:type="spellStart"/>
      <w:r w:rsidRPr="00CD44FC">
        <w:rPr>
          <w:rFonts w:ascii="Arial" w:hAnsi="Arial" w:cs="Arial"/>
          <w:sz w:val="20"/>
          <w:szCs w:val="20"/>
        </w:rPr>
        <w:t>Schuhbauer</w:t>
      </w:r>
      <w:proofErr w:type="spellEnd"/>
      <w:r w:rsidRPr="00CD44FC">
        <w:rPr>
          <w:rFonts w:ascii="Arial" w:hAnsi="Arial" w:cs="Arial"/>
          <w:sz w:val="20"/>
          <w:szCs w:val="20"/>
        </w:rPr>
        <w:t xml:space="preserve"> et al. </w:t>
      </w:r>
      <w:r w:rsidR="00CD44FC" w:rsidRPr="00CD44FC">
        <w:rPr>
          <w:rFonts w:ascii="Arial" w:hAnsi="Arial" w:cs="Arial"/>
          <w:sz w:val="20"/>
          <w:szCs w:val="20"/>
        </w:rPr>
        <w:t>[</w:t>
      </w:r>
      <w:r w:rsidRPr="00CD44FC">
        <w:rPr>
          <w:rFonts w:ascii="Arial" w:hAnsi="Arial" w:cs="Arial"/>
          <w:sz w:val="20"/>
          <w:szCs w:val="20"/>
        </w:rPr>
        <w:t>4</w:t>
      </w:r>
      <w:r w:rsidR="00CD44FC" w:rsidRPr="00CD44FC">
        <w:rPr>
          <w:rFonts w:ascii="Arial" w:hAnsi="Arial" w:cs="Arial"/>
          <w:sz w:val="20"/>
          <w:szCs w:val="20"/>
        </w:rPr>
        <w:t>]</w:t>
      </w:r>
      <w:r w:rsidRPr="00CD44FC">
        <w:rPr>
          <w:rFonts w:ascii="Arial" w:hAnsi="Arial" w:cs="Arial"/>
          <w:sz w:val="20"/>
          <w:szCs w:val="20"/>
        </w:rPr>
        <w:t>;</w:t>
      </w:r>
    </w:p>
    <w:p w14:paraId="0000000D" w14:textId="62CACBCB" w:rsidR="00BE3298" w:rsidRPr="00CD44FC" w:rsidRDefault="00D37A3D">
      <w:pPr>
        <w:numPr>
          <w:ilvl w:val="0"/>
          <w:numId w:val="7"/>
        </w:numPr>
        <w:rPr>
          <w:rFonts w:ascii="Arial" w:hAnsi="Arial" w:cs="Arial"/>
          <w:sz w:val="20"/>
          <w:szCs w:val="20"/>
        </w:rPr>
      </w:pPr>
      <w:r w:rsidRPr="00CD44FC">
        <w:rPr>
          <w:rFonts w:ascii="Arial" w:hAnsi="Arial" w:cs="Arial"/>
          <w:sz w:val="20"/>
          <w:szCs w:val="20"/>
        </w:rPr>
        <w:t xml:space="preserve">Exclusive Economic Zone boundaries from Marine Regions </w:t>
      </w:r>
      <w:r w:rsidR="00CD44FC" w:rsidRPr="00CD44FC">
        <w:rPr>
          <w:rFonts w:ascii="Arial" w:hAnsi="Arial" w:cs="Arial"/>
          <w:sz w:val="20"/>
          <w:szCs w:val="20"/>
        </w:rPr>
        <w:t>[</w:t>
      </w:r>
      <w:r w:rsidRPr="00CD44FC">
        <w:rPr>
          <w:rFonts w:ascii="Arial" w:hAnsi="Arial" w:cs="Arial"/>
          <w:sz w:val="20"/>
          <w:szCs w:val="20"/>
        </w:rPr>
        <w:t>5</w:t>
      </w:r>
      <w:r w:rsidR="00CD44FC" w:rsidRPr="00CD44FC">
        <w:rPr>
          <w:rFonts w:ascii="Arial" w:hAnsi="Arial" w:cs="Arial"/>
          <w:sz w:val="20"/>
          <w:szCs w:val="20"/>
        </w:rPr>
        <w:t>]</w:t>
      </w:r>
      <w:r w:rsidRPr="00CD44FC">
        <w:rPr>
          <w:rFonts w:ascii="Arial" w:hAnsi="Arial" w:cs="Arial"/>
          <w:sz w:val="20"/>
          <w:szCs w:val="20"/>
        </w:rPr>
        <w:t>;</w:t>
      </w:r>
    </w:p>
    <w:p w14:paraId="0000000E" w14:textId="2D4AD94C" w:rsidR="00BE3298" w:rsidRPr="00CD44FC" w:rsidRDefault="00D37A3D">
      <w:pPr>
        <w:numPr>
          <w:ilvl w:val="0"/>
          <w:numId w:val="7"/>
        </w:numPr>
        <w:rPr>
          <w:rFonts w:ascii="Arial" w:hAnsi="Arial" w:cs="Arial"/>
          <w:sz w:val="20"/>
          <w:szCs w:val="20"/>
        </w:rPr>
      </w:pPr>
      <w:r w:rsidRPr="00CD44FC">
        <w:rPr>
          <w:rFonts w:ascii="Arial" w:hAnsi="Arial" w:cs="Arial"/>
          <w:sz w:val="20"/>
          <w:szCs w:val="20"/>
        </w:rPr>
        <w:t xml:space="preserve">Country administrative unit and subunit boundaries from Natural Earth Data </w:t>
      </w:r>
      <w:r w:rsidR="00CD44FC" w:rsidRPr="00CD44FC">
        <w:rPr>
          <w:rFonts w:ascii="Arial" w:hAnsi="Arial" w:cs="Arial"/>
          <w:sz w:val="20"/>
          <w:szCs w:val="20"/>
        </w:rPr>
        <w:t>[</w:t>
      </w:r>
      <w:r w:rsidRPr="00CD44FC">
        <w:rPr>
          <w:rFonts w:ascii="Arial" w:hAnsi="Arial" w:cs="Arial"/>
          <w:sz w:val="20"/>
          <w:szCs w:val="20"/>
        </w:rPr>
        <w:t>6</w:t>
      </w:r>
      <w:r w:rsidR="00CD44FC" w:rsidRPr="00CD44FC">
        <w:rPr>
          <w:rFonts w:ascii="Arial" w:hAnsi="Arial" w:cs="Arial"/>
          <w:sz w:val="20"/>
          <w:szCs w:val="20"/>
        </w:rPr>
        <w:t>]</w:t>
      </w:r>
      <w:r w:rsidRPr="00CD44FC">
        <w:rPr>
          <w:rFonts w:ascii="Arial" w:hAnsi="Arial" w:cs="Arial"/>
          <w:sz w:val="20"/>
          <w:szCs w:val="20"/>
        </w:rPr>
        <w:t xml:space="preserve">; </w:t>
      </w:r>
    </w:p>
    <w:p w14:paraId="0000000F" w14:textId="6772E613" w:rsidR="00BE3298" w:rsidRPr="00CD44FC" w:rsidRDefault="00D37A3D">
      <w:pPr>
        <w:numPr>
          <w:ilvl w:val="0"/>
          <w:numId w:val="7"/>
        </w:numPr>
        <w:rPr>
          <w:rFonts w:ascii="Arial" w:hAnsi="Arial" w:cs="Arial"/>
          <w:sz w:val="20"/>
          <w:szCs w:val="20"/>
        </w:rPr>
      </w:pPr>
      <w:r w:rsidRPr="00CD44FC">
        <w:rPr>
          <w:rFonts w:ascii="Arial" w:hAnsi="Arial" w:cs="Arial"/>
          <w:sz w:val="20"/>
          <w:szCs w:val="20"/>
        </w:rPr>
        <w:t xml:space="preserve">Statistical area boundaries from the FAO </w:t>
      </w:r>
      <w:r w:rsidR="00CD44FC" w:rsidRPr="00CD44FC">
        <w:rPr>
          <w:rFonts w:ascii="Arial" w:hAnsi="Arial" w:cs="Arial"/>
          <w:sz w:val="20"/>
          <w:szCs w:val="20"/>
        </w:rPr>
        <w:t>[</w:t>
      </w:r>
      <w:r w:rsidRPr="00CD44FC">
        <w:rPr>
          <w:rFonts w:ascii="Arial" w:hAnsi="Arial" w:cs="Arial"/>
          <w:sz w:val="20"/>
          <w:szCs w:val="20"/>
        </w:rPr>
        <w:t>7</w:t>
      </w:r>
      <w:r w:rsidR="00CD44FC" w:rsidRPr="00CD44FC">
        <w:rPr>
          <w:rFonts w:ascii="Arial" w:hAnsi="Arial" w:cs="Arial"/>
          <w:sz w:val="20"/>
          <w:szCs w:val="20"/>
        </w:rPr>
        <w:t>]</w:t>
      </w:r>
      <w:r w:rsidRPr="00CD44FC">
        <w:rPr>
          <w:rFonts w:ascii="Arial" w:hAnsi="Arial" w:cs="Arial"/>
          <w:sz w:val="20"/>
          <w:szCs w:val="20"/>
        </w:rPr>
        <w:t xml:space="preserve">. </w:t>
      </w:r>
    </w:p>
    <w:p w14:paraId="00000010" w14:textId="77777777" w:rsidR="00BE3298" w:rsidRPr="00CD44FC" w:rsidRDefault="00BE3298">
      <w:pPr>
        <w:rPr>
          <w:rFonts w:ascii="Arial" w:hAnsi="Arial" w:cs="Arial"/>
          <w:sz w:val="20"/>
          <w:szCs w:val="20"/>
        </w:rPr>
      </w:pPr>
    </w:p>
    <w:p w14:paraId="00000011" w14:textId="77777777" w:rsidR="00BE3298" w:rsidRPr="00CD44FC" w:rsidRDefault="00D37A3D">
      <w:pPr>
        <w:rPr>
          <w:rFonts w:ascii="Arial" w:hAnsi="Arial" w:cs="Arial"/>
          <w:sz w:val="20"/>
          <w:szCs w:val="20"/>
        </w:rPr>
      </w:pPr>
      <w:r w:rsidRPr="00CD44FC">
        <w:rPr>
          <w:rFonts w:ascii="Arial" w:hAnsi="Arial" w:cs="Arial"/>
          <w:sz w:val="20"/>
          <w:szCs w:val="20"/>
        </w:rPr>
        <w:t xml:space="preserve">The code used to process the data, as well as the raw data itself are included in the project repository (where possible). </w:t>
      </w:r>
    </w:p>
    <w:p w14:paraId="00000012" w14:textId="77777777" w:rsidR="00BE3298" w:rsidRPr="00CD44FC" w:rsidRDefault="00D37A3D">
      <w:pPr>
        <w:rPr>
          <w:rFonts w:ascii="Arial" w:hAnsi="Arial" w:cs="Arial"/>
          <w:sz w:val="20"/>
          <w:szCs w:val="20"/>
        </w:rPr>
      </w:pPr>
      <w:r w:rsidRPr="00CD44FC">
        <w:rPr>
          <w:rFonts w:ascii="Arial" w:hAnsi="Arial" w:cs="Arial"/>
          <w:sz w:val="20"/>
          <w:szCs w:val="20"/>
        </w:rPr>
        <w:t xml:space="preserve"> </w:t>
      </w:r>
    </w:p>
    <w:p w14:paraId="00000013" w14:textId="7387B5F0" w:rsidR="00BE3298" w:rsidRPr="00CD44FC" w:rsidRDefault="00D37A3D">
      <w:pPr>
        <w:rPr>
          <w:rFonts w:ascii="Arial" w:hAnsi="Arial" w:cs="Arial"/>
          <w:sz w:val="20"/>
          <w:szCs w:val="20"/>
        </w:rPr>
      </w:pPr>
      <w:r w:rsidRPr="00CD44FC">
        <w:rPr>
          <w:rFonts w:ascii="Arial" w:hAnsi="Arial" w:cs="Arial"/>
          <w:sz w:val="20"/>
          <w:szCs w:val="20"/>
        </w:rPr>
        <w:t xml:space="preserve">This analysis also leverages satellite-derived estimates of global fishing effort from Global Fishing Watch (GFW) </w:t>
      </w:r>
      <w:r w:rsidR="00CD44FC" w:rsidRPr="00CD44FC">
        <w:rPr>
          <w:rFonts w:ascii="Arial" w:hAnsi="Arial" w:cs="Arial"/>
          <w:sz w:val="20"/>
          <w:szCs w:val="20"/>
        </w:rPr>
        <w:t>[</w:t>
      </w:r>
      <w:r w:rsidRPr="00CD44FC">
        <w:rPr>
          <w:rFonts w:ascii="Arial" w:hAnsi="Arial" w:cs="Arial"/>
          <w:sz w:val="20"/>
          <w:szCs w:val="20"/>
        </w:rPr>
        <w:t>8</w:t>
      </w:r>
      <w:r w:rsidR="00CD44FC" w:rsidRPr="00CD44FC">
        <w:rPr>
          <w:rFonts w:ascii="Arial" w:hAnsi="Arial" w:cs="Arial"/>
          <w:sz w:val="20"/>
          <w:szCs w:val="20"/>
        </w:rPr>
        <w:t>-</w:t>
      </w:r>
      <w:r w:rsidRPr="00CD44FC">
        <w:rPr>
          <w:rFonts w:ascii="Arial" w:hAnsi="Arial" w:cs="Arial"/>
          <w:sz w:val="20"/>
          <w:szCs w:val="20"/>
        </w:rPr>
        <w:t>9</w:t>
      </w:r>
      <w:r w:rsidR="00CD44FC" w:rsidRPr="00CD44FC">
        <w:rPr>
          <w:rFonts w:ascii="Arial" w:hAnsi="Arial" w:cs="Arial"/>
          <w:sz w:val="20"/>
          <w:szCs w:val="20"/>
        </w:rPr>
        <w:t>]</w:t>
      </w:r>
      <w:r w:rsidRPr="00CD44FC">
        <w:rPr>
          <w:rFonts w:ascii="Arial" w:hAnsi="Arial" w:cs="Arial"/>
          <w:sz w:val="20"/>
          <w:szCs w:val="20"/>
        </w:rPr>
        <w:t xml:space="preserve">. An aggregated version of the GFW data is freely available to download at </w:t>
      </w:r>
      <w:hyperlink r:id="rId9">
        <w:r w:rsidRPr="00CD44FC">
          <w:rPr>
            <w:rFonts w:ascii="Arial" w:hAnsi="Arial" w:cs="Arial"/>
            <w:color w:val="1155CC"/>
            <w:sz w:val="20"/>
            <w:szCs w:val="20"/>
            <w:u w:val="single"/>
          </w:rPr>
          <w:t>https://globalfishingwatch.org/</w:t>
        </w:r>
      </w:hyperlink>
      <w:r w:rsidRPr="00CD44FC">
        <w:rPr>
          <w:rFonts w:ascii="Arial" w:hAnsi="Arial" w:cs="Arial"/>
          <w:sz w:val="20"/>
          <w:szCs w:val="20"/>
        </w:rPr>
        <w:t xml:space="preserve">, but this analysis draws on higher-resolution data that was available to the authors as part of a research collaboration between </w:t>
      </w:r>
      <w:proofErr w:type="spellStart"/>
      <w:r w:rsidRPr="00CD44FC">
        <w:rPr>
          <w:rFonts w:ascii="Arial" w:hAnsi="Arial" w:cs="Arial"/>
          <w:sz w:val="20"/>
          <w:szCs w:val="20"/>
        </w:rPr>
        <w:t>emLab</w:t>
      </w:r>
      <w:proofErr w:type="spellEnd"/>
      <w:r w:rsidRPr="00CD44FC">
        <w:rPr>
          <w:rFonts w:ascii="Arial" w:hAnsi="Arial" w:cs="Arial"/>
          <w:sz w:val="20"/>
          <w:szCs w:val="20"/>
        </w:rPr>
        <w:t xml:space="preserve"> and GFW. All code used to process the raw data is included in the project repository, but the raw data is hosted on Google’s </w:t>
      </w:r>
      <w:proofErr w:type="spellStart"/>
      <w:r w:rsidRPr="00CD44FC">
        <w:rPr>
          <w:rFonts w:ascii="Arial" w:hAnsi="Arial" w:cs="Arial"/>
          <w:sz w:val="20"/>
          <w:szCs w:val="20"/>
        </w:rPr>
        <w:t>BigQuery</w:t>
      </w:r>
      <w:proofErr w:type="spellEnd"/>
      <w:r w:rsidRPr="00CD44FC">
        <w:rPr>
          <w:rFonts w:ascii="Arial" w:hAnsi="Arial" w:cs="Arial"/>
          <w:sz w:val="20"/>
          <w:szCs w:val="20"/>
        </w:rPr>
        <w:t xml:space="preserve"> cloud data system and is not publicly accessible. </w:t>
      </w:r>
    </w:p>
    <w:p w14:paraId="00000014" w14:textId="77777777" w:rsidR="00BE3298" w:rsidRDefault="00BE3298">
      <w:pPr>
        <w:rPr>
          <w:sz w:val="20"/>
          <w:szCs w:val="20"/>
        </w:rPr>
      </w:pPr>
    </w:p>
    <w:p w14:paraId="00000015" w14:textId="3315967B" w:rsidR="00BE3298" w:rsidRPr="00CD44FC" w:rsidRDefault="00D37A3D">
      <w:pPr>
        <w:pStyle w:val="Heading2"/>
        <w:spacing w:before="0" w:after="200"/>
        <w:rPr>
          <w:b/>
          <w:i/>
          <w:sz w:val="20"/>
          <w:szCs w:val="20"/>
        </w:rPr>
      </w:pPr>
      <w:bookmarkStart w:id="2" w:name="_kmqjkwph54d6" w:colFirst="0" w:colLast="0"/>
      <w:bookmarkEnd w:id="2"/>
      <w:r w:rsidRPr="00CD44FC">
        <w:rPr>
          <w:b/>
          <w:i/>
          <w:sz w:val="20"/>
          <w:szCs w:val="20"/>
        </w:rPr>
        <w:t xml:space="preserve">2.1. </w:t>
      </w:r>
      <w:r w:rsidR="00CD44FC" w:rsidRPr="00CD44FC">
        <w:rPr>
          <w:b/>
          <w:i/>
          <w:sz w:val="20"/>
          <w:szCs w:val="20"/>
        </w:rPr>
        <w:t>Datasets</w:t>
      </w:r>
    </w:p>
    <w:p w14:paraId="00000016" w14:textId="77777777" w:rsidR="00BE3298" w:rsidRPr="00CD44FC" w:rsidRDefault="00D37A3D">
      <w:pPr>
        <w:pStyle w:val="Heading3"/>
        <w:spacing w:before="180" w:after="180"/>
        <w:rPr>
          <w:color w:val="000000"/>
          <w:sz w:val="20"/>
          <w:szCs w:val="20"/>
          <w:u w:val="single"/>
        </w:rPr>
      </w:pPr>
      <w:bookmarkStart w:id="3" w:name="_qjvqzumfll54" w:colFirst="0" w:colLast="0"/>
      <w:bookmarkEnd w:id="3"/>
      <w:r w:rsidRPr="00CD44FC">
        <w:rPr>
          <w:color w:val="000000"/>
          <w:sz w:val="20"/>
          <w:szCs w:val="20"/>
          <w:u w:val="single"/>
        </w:rPr>
        <w:t>2.1.1. Updated estimates and analysis of global fisheries subsidies (</w:t>
      </w:r>
      <w:proofErr w:type="spellStart"/>
      <w:r w:rsidRPr="00CD44FC">
        <w:rPr>
          <w:color w:val="000000"/>
          <w:sz w:val="20"/>
          <w:szCs w:val="20"/>
          <w:u w:val="single"/>
        </w:rPr>
        <w:t>Sumaila</w:t>
      </w:r>
      <w:proofErr w:type="spellEnd"/>
      <w:r w:rsidRPr="00CD44FC">
        <w:rPr>
          <w:color w:val="000000"/>
          <w:sz w:val="20"/>
          <w:szCs w:val="20"/>
          <w:u w:val="single"/>
        </w:rPr>
        <w:t xml:space="preserve"> et al. 2019)</w:t>
      </w:r>
    </w:p>
    <w:p w14:paraId="00000017" w14:textId="0BC5942B" w:rsidR="00BE3298" w:rsidRPr="00CD44FC" w:rsidRDefault="00D37A3D">
      <w:pPr>
        <w:spacing w:before="180" w:after="180"/>
        <w:rPr>
          <w:rFonts w:ascii="Arial" w:hAnsi="Arial" w:cs="Arial"/>
          <w:sz w:val="20"/>
          <w:szCs w:val="20"/>
        </w:rPr>
      </w:pPr>
      <w:proofErr w:type="spellStart"/>
      <w:r w:rsidRPr="00CD44FC">
        <w:rPr>
          <w:rFonts w:ascii="Arial" w:hAnsi="Arial" w:cs="Arial"/>
          <w:sz w:val="20"/>
          <w:szCs w:val="20"/>
        </w:rPr>
        <w:t>Sumaila</w:t>
      </w:r>
      <w:proofErr w:type="spellEnd"/>
      <w:r w:rsidRPr="00CD44FC">
        <w:rPr>
          <w:rFonts w:ascii="Arial" w:hAnsi="Arial" w:cs="Arial"/>
          <w:sz w:val="20"/>
          <w:szCs w:val="20"/>
        </w:rPr>
        <w:t xml:space="preserve"> et al. </w:t>
      </w:r>
      <w:r w:rsidR="00CD44FC">
        <w:rPr>
          <w:rFonts w:ascii="Arial" w:hAnsi="Arial" w:cs="Arial"/>
          <w:sz w:val="20"/>
          <w:szCs w:val="20"/>
        </w:rPr>
        <w:t>[</w:t>
      </w:r>
      <w:r w:rsidRPr="00CD44FC">
        <w:rPr>
          <w:rFonts w:ascii="Arial" w:hAnsi="Arial" w:cs="Arial"/>
          <w:sz w:val="20"/>
          <w:szCs w:val="20"/>
        </w:rPr>
        <w:t>3</w:t>
      </w:r>
      <w:r w:rsidR="00CD44FC">
        <w:rPr>
          <w:rFonts w:ascii="Arial" w:hAnsi="Arial" w:cs="Arial"/>
          <w:sz w:val="20"/>
          <w:szCs w:val="20"/>
        </w:rPr>
        <w:t>]</w:t>
      </w:r>
      <w:r w:rsidRPr="00CD44FC">
        <w:rPr>
          <w:rFonts w:ascii="Arial" w:hAnsi="Arial" w:cs="Arial"/>
          <w:sz w:val="20"/>
          <w:szCs w:val="20"/>
        </w:rPr>
        <w:t xml:space="preserve"> identified and compiled published information on financial transfers provided to the fishing sector by governments and estimated the likely magnitudes of fisheries subsidies (in 2018 $USD) in countries for which this information was not available. They assign subsidies to one of 13 categories based on many factors including the policy objective of the subsidy, the description of the subsidy program, scope, coverage, and duration, sources of funding, the administering authority, annual magnitude, recipients, and mechanisms of transfer </w:t>
      </w:r>
      <w:r w:rsidR="00CD44FC">
        <w:rPr>
          <w:rFonts w:ascii="Arial" w:hAnsi="Arial" w:cs="Arial"/>
          <w:sz w:val="20"/>
          <w:szCs w:val="20"/>
        </w:rPr>
        <w:t>[</w:t>
      </w:r>
      <w:r w:rsidRPr="00CD44FC">
        <w:rPr>
          <w:rFonts w:ascii="Arial" w:hAnsi="Arial" w:cs="Arial"/>
          <w:sz w:val="20"/>
          <w:szCs w:val="20"/>
        </w:rPr>
        <w:t>10</w:t>
      </w:r>
      <w:r w:rsidR="00CD44FC">
        <w:rPr>
          <w:rFonts w:ascii="Arial" w:hAnsi="Arial" w:cs="Arial"/>
          <w:sz w:val="20"/>
          <w:szCs w:val="20"/>
        </w:rPr>
        <w:t>]</w:t>
      </w:r>
      <w:r w:rsidRPr="00CD44FC">
        <w:rPr>
          <w:rFonts w:ascii="Arial" w:hAnsi="Arial" w:cs="Arial"/>
          <w:sz w:val="20"/>
          <w:szCs w:val="20"/>
        </w:rPr>
        <w:t xml:space="preserve">. Each category is associated with one of the three subsidy types first described by </w:t>
      </w:r>
      <w:proofErr w:type="spellStart"/>
      <w:r w:rsidRPr="00CD44FC">
        <w:rPr>
          <w:rFonts w:ascii="Arial" w:hAnsi="Arial" w:cs="Arial"/>
          <w:sz w:val="20"/>
          <w:szCs w:val="20"/>
        </w:rPr>
        <w:t>Sumaila</w:t>
      </w:r>
      <w:proofErr w:type="spellEnd"/>
      <w:r w:rsidRPr="00CD44FC">
        <w:rPr>
          <w:rFonts w:ascii="Arial" w:hAnsi="Arial" w:cs="Arial"/>
          <w:sz w:val="20"/>
          <w:szCs w:val="20"/>
        </w:rPr>
        <w:t xml:space="preserve"> et al. </w:t>
      </w:r>
      <w:r w:rsidR="00CD44FC">
        <w:rPr>
          <w:rFonts w:ascii="Arial" w:hAnsi="Arial" w:cs="Arial"/>
          <w:sz w:val="20"/>
          <w:szCs w:val="20"/>
        </w:rPr>
        <w:t>[</w:t>
      </w:r>
      <w:r w:rsidRPr="00CD44FC">
        <w:rPr>
          <w:rFonts w:ascii="Arial" w:hAnsi="Arial" w:cs="Arial"/>
          <w:sz w:val="20"/>
          <w:szCs w:val="20"/>
        </w:rPr>
        <w:t>11</w:t>
      </w:r>
      <w:r w:rsidR="00CD44FC">
        <w:rPr>
          <w:rFonts w:ascii="Arial" w:hAnsi="Arial" w:cs="Arial"/>
          <w:sz w:val="20"/>
          <w:szCs w:val="20"/>
        </w:rPr>
        <w:t>]</w:t>
      </w:r>
      <w:r w:rsidRPr="00CD44FC">
        <w:rPr>
          <w:rFonts w:ascii="Arial" w:hAnsi="Arial" w:cs="Arial"/>
          <w:sz w:val="20"/>
          <w:szCs w:val="20"/>
        </w:rPr>
        <w:t xml:space="preserve">: beneficial (“good”) subsidies, capacity-enhancing (“bad”) subsidies, and ambiguous (“neutral”) subsidies. This work builds upon the estimates previously presented in 2009 $USD by </w:t>
      </w:r>
      <w:proofErr w:type="spellStart"/>
      <w:r w:rsidRPr="00CD44FC">
        <w:rPr>
          <w:rFonts w:ascii="Arial" w:hAnsi="Arial" w:cs="Arial"/>
          <w:sz w:val="20"/>
          <w:szCs w:val="20"/>
        </w:rPr>
        <w:t>Sumaila</w:t>
      </w:r>
      <w:proofErr w:type="spellEnd"/>
      <w:r w:rsidRPr="00CD44FC">
        <w:rPr>
          <w:rFonts w:ascii="Arial" w:hAnsi="Arial" w:cs="Arial"/>
          <w:sz w:val="20"/>
          <w:szCs w:val="20"/>
        </w:rPr>
        <w:t xml:space="preserve"> et al. </w:t>
      </w:r>
      <w:r w:rsidR="00CD44FC">
        <w:rPr>
          <w:rFonts w:ascii="Arial" w:hAnsi="Arial" w:cs="Arial"/>
          <w:sz w:val="20"/>
          <w:szCs w:val="20"/>
        </w:rPr>
        <w:t>[</w:t>
      </w:r>
      <w:r w:rsidRPr="00CD44FC">
        <w:rPr>
          <w:rFonts w:ascii="Arial" w:hAnsi="Arial" w:cs="Arial"/>
          <w:sz w:val="20"/>
          <w:szCs w:val="20"/>
        </w:rPr>
        <w:t>10</w:t>
      </w:r>
      <w:r w:rsidR="00CD44FC">
        <w:rPr>
          <w:rFonts w:ascii="Arial" w:hAnsi="Arial" w:cs="Arial"/>
          <w:sz w:val="20"/>
          <w:szCs w:val="20"/>
        </w:rPr>
        <w:t>]</w:t>
      </w:r>
      <w:r w:rsidRPr="00CD44FC">
        <w:rPr>
          <w:rFonts w:ascii="Arial" w:hAnsi="Arial" w:cs="Arial"/>
          <w:sz w:val="20"/>
          <w:szCs w:val="20"/>
        </w:rPr>
        <w:t xml:space="preserve">. These data were provided to us directly by their creators. </w:t>
      </w:r>
    </w:p>
    <w:p w14:paraId="00000018" w14:textId="77777777" w:rsidR="00BE3298" w:rsidRPr="00CD44FC" w:rsidRDefault="00D37A3D">
      <w:pPr>
        <w:spacing w:before="180" w:after="180"/>
        <w:rPr>
          <w:rFonts w:ascii="Arial" w:hAnsi="Arial" w:cs="Arial"/>
          <w:sz w:val="20"/>
          <w:szCs w:val="20"/>
        </w:rPr>
      </w:pPr>
      <w:r w:rsidRPr="00CD44FC">
        <w:rPr>
          <w:rFonts w:ascii="Arial" w:hAnsi="Arial" w:cs="Arial"/>
          <w:sz w:val="20"/>
          <w:szCs w:val="20"/>
        </w:rPr>
        <w:t>By definition, beneficial subsidies are those that lead to investment in natural capital assets (maximize economic rents). In the context of fisheries, these types of subsidies often aim to increase the growth of fish stocks via conservation, allow for improved monitoring of catch rates, or enhance fisheries management to achieve biologically or economically optimal use of the resource. Subsidies included in the following three categories are considered to be “good” subsidies: 1) fisheries management programs and services, 2) fishery research and development (R&amp;D), and 3) Marine Protected Areas (MPAs).</w:t>
      </w:r>
    </w:p>
    <w:p w14:paraId="00000019" w14:textId="77777777" w:rsidR="00BE3298" w:rsidRPr="00CD44FC" w:rsidRDefault="00D37A3D">
      <w:pPr>
        <w:spacing w:before="180" w:after="180"/>
        <w:rPr>
          <w:rFonts w:ascii="Arial" w:hAnsi="Arial" w:cs="Arial"/>
          <w:sz w:val="20"/>
          <w:szCs w:val="20"/>
        </w:rPr>
      </w:pPr>
      <w:r w:rsidRPr="00CD44FC">
        <w:rPr>
          <w:rFonts w:ascii="Arial" w:hAnsi="Arial" w:cs="Arial"/>
          <w:sz w:val="20"/>
          <w:szCs w:val="20"/>
        </w:rPr>
        <w:t>Capacity-enhancing subsidies are those that lead to disinvestments in natural capital assets. In the fisheries context, “bad” subsidies allow for fishing capacity to develop beyond the point that would be sustainable in the long term by artificially increasing profits. This overcapacity can then compound overexploitation problems such as overfishing. Subsidies included in the following seven categories are considered to be “bad” subsidies: 1) fuel subsidies and tax exemptions, 2) boat construction, renewal, and modernization, 3) fishing port construction and renovation, 4) price and marketing support (processing and storage infrastructure), 5) fishery development projects and support services, 6) foreign access agreements, and 7) non-fuel tax exemptions.</w:t>
      </w:r>
    </w:p>
    <w:p w14:paraId="0000001A" w14:textId="77777777" w:rsidR="00BE3298" w:rsidRPr="00CD44FC" w:rsidRDefault="00D37A3D">
      <w:pPr>
        <w:spacing w:before="180" w:after="180"/>
        <w:rPr>
          <w:rFonts w:ascii="Arial" w:hAnsi="Arial" w:cs="Arial"/>
          <w:sz w:val="20"/>
          <w:szCs w:val="20"/>
        </w:rPr>
      </w:pPr>
      <w:r w:rsidRPr="00CD44FC">
        <w:rPr>
          <w:rFonts w:ascii="Arial" w:hAnsi="Arial" w:cs="Arial"/>
          <w:sz w:val="20"/>
          <w:szCs w:val="20"/>
        </w:rPr>
        <w:t>Ambiguous subsidies are those that may lead to either investment or disinvestment in the fishery resource, often depending on the specific mechanisms of the subsidy program. Subsidies included in the following three categories are considered to be “neutral” subsidies: 1) fisher assistance programs, 2) vessel buyback programs, 3) rural fishers’ community development programs.</w:t>
      </w:r>
    </w:p>
    <w:p w14:paraId="0000001B" w14:textId="77777777" w:rsidR="00BE3298" w:rsidRDefault="00D37A3D">
      <w:pPr>
        <w:pStyle w:val="Heading3"/>
        <w:spacing w:before="180" w:after="180"/>
        <w:rPr>
          <w:color w:val="000000"/>
          <w:sz w:val="20"/>
          <w:szCs w:val="20"/>
          <w:u w:val="single"/>
        </w:rPr>
      </w:pPr>
      <w:bookmarkStart w:id="4" w:name="_b9zylw2obqd3" w:colFirst="0" w:colLast="0"/>
      <w:bookmarkEnd w:id="4"/>
      <w:r>
        <w:rPr>
          <w:color w:val="000000"/>
          <w:sz w:val="20"/>
          <w:szCs w:val="20"/>
          <w:u w:val="single"/>
        </w:rPr>
        <w:t>2.1.2. The Global Fisheries Subsidies Divide Between Small- and Large-Scale Fisheries (</w:t>
      </w:r>
      <w:proofErr w:type="spellStart"/>
      <w:r>
        <w:rPr>
          <w:color w:val="000000"/>
          <w:sz w:val="20"/>
          <w:szCs w:val="20"/>
          <w:u w:val="single"/>
        </w:rPr>
        <w:t>Schuhbauer</w:t>
      </w:r>
      <w:proofErr w:type="spellEnd"/>
      <w:r>
        <w:rPr>
          <w:color w:val="000000"/>
          <w:sz w:val="20"/>
          <w:szCs w:val="20"/>
          <w:u w:val="single"/>
        </w:rPr>
        <w:t xml:space="preserve"> et al. 2020)</w:t>
      </w:r>
    </w:p>
    <w:p w14:paraId="0000001C" w14:textId="4768E2BA" w:rsidR="00BE3298" w:rsidRPr="00CD44FC" w:rsidRDefault="00D37A3D">
      <w:pPr>
        <w:rPr>
          <w:rFonts w:ascii="Arial" w:hAnsi="Arial" w:cs="Arial"/>
          <w:sz w:val="20"/>
          <w:szCs w:val="20"/>
        </w:rPr>
      </w:pPr>
      <w:proofErr w:type="spellStart"/>
      <w:r w:rsidRPr="00CD44FC">
        <w:rPr>
          <w:rFonts w:ascii="Arial" w:hAnsi="Arial" w:cs="Arial"/>
          <w:sz w:val="20"/>
          <w:szCs w:val="20"/>
        </w:rPr>
        <w:t>Schuhbauer</w:t>
      </w:r>
      <w:proofErr w:type="spellEnd"/>
      <w:r w:rsidRPr="00CD44FC">
        <w:rPr>
          <w:rFonts w:ascii="Arial" w:hAnsi="Arial" w:cs="Arial"/>
          <w:sz w:val="20"/>
          <w:szCs w:val="20"/>
        </w:rPr>
        <w:t xml:space="preserve"> et al. </w:t>
      </w:r>
      <w:r w:rsidR="00CD44FC">
        <w:rPr>
          <w:rFonts w:ascii="Arial" w:hAnsi="Arial" w:cs="Arial"/>
          <w:sz w:val="20"/>
          <w:szCs w:val="20"/>
        </w:rPr>
        <w:t>[</w:t>
      </w:r>
      <w:r w:rsidRPr="00CD44FC">
        <w:rPr>
          <w:rFonts w:ascii="Arial" w:hAnsi="Arial" w:cs="Arial"/>
          <w:sz w:val="20"/>
          <w:szCs w:val="20"/>
        </w:rPr>
        <w:t>4</w:t>
      </w:r>
      <w:r w:rsidR="00CD44FC">
        <w:rPr>
          <w:rFonts w:ascii="Arial" w:hAnsi="Arial" w:cs="Arial"/>
          <w:sz w:val="20"/>
          <w:szCs w:val="20"/>
        </w:rPr>
        <w:t>]</w:t>
      </w:r>
      <w:r w:rsidRPr="00CD44FC">
        <w:rPr>
          <w:rFonts w:ascii="Arial" w:hAnsi="Arial" w:cs="Arial"/>
          <w:sz w:val="20"/>
          <w:szCs w:val="20"/>
        </w:rPr>
        <w:t xml:space="preserve"> identified and compiled published information on financial transfers provided to small-scale fisheries by governments and estimated the likely magnitudes of small-scale fisheries subsidies (in 2009 $USD) in countries for which this information was not available. They use the same subsidy types </w:t>
      </w:r>
      <w:r w:rsidR="00CD44FC">
        <w:rPr>
          <w:rFonts w:ascii="Arial" w:hAnsi="Arial" w:cs="Arial"/>
          <w:sz w:val="20"/>
          <w:szCs w:val="20"/>
        </w:rPr>
        <w:t xml:space="preserve">first </w:t>
      </w:r>
      <w:r w:rsidRPr="00CD44FC">
        <w:rPr>
          <w:rFonts w:ascii="Arial" w:hAnsi="Arial" w:cs="Arial"/>
          <w:sz w:val="20"/>
          <w:szCs w:val="20"/>
        </w:rPr>
        <w:t xml:space="preserve">described by </w:t>
      </w:r>
      <w:proofErr w:type="spellStart"/>
      <w:r w:rsidRPr="00CD44FC">
        <w:rPr>
          <w:rFonts w:ascii="Arial" w:hAnsi="Arial" w:cs="Arial"/>
          <w:sz w:val="20"/>
          <w:szCs w:val="20"/>
        </w:rPr>
        <w:t>Sumaila</w:t>
      </w:r>
      <w:proofErr w:type="spellEnd"/>
      <w:r w:rsidRPr="00CD44FC">
        <w:rPr>
          <w:rFonts w:ascii="Arial" w:hAnsi="Arial" w:cs="Arial"/>
          <w:sz w:val="20"/>
          <w:szCs w:val="20"/>
        </w:rPr>
        <w:t xml:space="preserve"> et al. </w:t>
      </w:r>
      <w:r w:rsidR="00CD44FC">
        <w:rPr>
          <w:rFonts w:ascii="Arial" w:hAnsi="Arial" w:cs="Arial"/>
          <w:sz w:val="20"/>
          <w:szCs w:val="20"/>
        </w:rPr>
        <w:t>[</w:t>
      </w:r>
      <w:r w:rsidRPr="00CD44FC">
        <w:rPr>
          <w:rFonts w:ascii="Arial" w:hAnsi="Arial" w:cs="Arial"/>
          <w:sz w:val="20"/>
          <w:szCs w:val="20"/>
        </w:rPr>
        <w:t>11</w:t>
      </w:r>
      <w:r w:rsidR="00CD44FC">
        <w:rPr>
          <w:rFonts w:ascii="Arial" w:hAnsi="Arial" w:cs="Arial"/>
          <w:sz w:val="20"/>
          <w:szCs w:val="20"/>
        </w:rPr>
        <w:t>]</w:t>
      </w:r>
      <w:r w:rsidRPr="00CD44FC">
        <w:rPr>
          <w:rFonts w:ascii="Arial" w:hAnsi="Arial" w:cs="Arial"/>
          <w:sz w:val="20"/>
          <w:szCs w:val="20"/>
        </w:rPr>
        <w:t xml:space="preserve">. </w:t>
      </w:r>
    </w:p>
    <w:p w14:paraId="0000001D" w14:textId="77777777" w:rsidR="00BE3298" w:rsidRPr="00CD44FC" w:rsidRDefault="00BE3298">
      <w:pPr>
        <w:rPr>
          <w:rFonts w:ascii="Arial" w:hAnsi="Arial" w:cs="Arial"/>
          <w:sz w:val="20"/>
          <w:szCs w:val="20"/>
        </w:rPr>
      </w:pPr>
    </w:p>
    <w:p w14:paraId="0000001F" w14:textId="6C2ED478" w:rsidR="00BE3298" w:rsidRPr="00CD44FC" w:rsidRDefault="00D37A3D">
      <w:pPr>
        <w:rPr>
          <w:rFonts w:ascii="Arial" w:hAnsi="Arial" w:cs="Arial"/>
          <w:sz w:val="20"/>
          <w:szCs w:val="20"/>
        </w:rPr>
      </w:pPr>
      <w:r w:rsidRPr="00CD44FC">
        <w:rPr>
          <w:rFonts w:ascii="Arial" w:hAnsi="Arial" w:cs="Arial"/>
          <w:sz w:val="20"/>
          <w:szCs w:val="20"/>
        </w:rPr>
        <w:t xml:space="preserve">The data used in this analysis are the published values from </w:t>
      </w:r>
      <w:r w:rsidR="00CD44FC">
        <w:rPr>
          <w:rFonts w:ascii="Arial" w:hAnsi="Arial" w:cs="Arial"/>
          <w:sz w:val="20"/>
          <w:szCs w:val="20"/>
        </w:rPr>
        <w:t>[</w:t>
      </w:r>
      <w:r w:rsidRPr="00CD44FC">
        <w:rPr>
          <w:rFonts w:ascii="Arial" w:hAnsi="Arial" w:cs="Arial"/>
          <w:sz w:val="20"/>
          <w:szCs w:val="20"/>
        </w:rPr>
        <w:t>4</w:t>
      </w:r>
      <w:r w:rsidR="00CD44FC">
        <w:rPr>
          <w:rFonts w:ascii="Arial" w:hAnsi="Arial" w:cs="Arial"/>
          <w:sz w:val="20"/>
          <w:szCs w:val="20"/>
        </w:rPr>
        <w:t>]</w:t>
      </w:r>
      <w:r w:rsidRPr="00CD44FC">
        <w:rPr>
          <w:rFonts w:ascii="Arial" w:hAnsi="Arial" w:cs="Arial"/>
          <w:sz w:val="20"/>
          <w:szCs w:val="20"/>
        </w:rPr>
        <w:t xml:space="preserve"> in 2018 $USD. These estimates were provided to us directly by their creators and are based upon the global subsidy estimates published in </w:t>
      </w:r>
      <w:r w:rsidR="00CD44FC">
        <w:rPr>
          <w:rFonts w:ascii="Arial" w:hAnsi="Arial" w:cs="Arial"/>
          <w:sz w:val="20"/>
          <w:szCs w:val="20"/>
        </w:rPr>
        <w:t>[</w:t>
      </w:r>
      <w:r w:rsidRPr="00CD44FC">
        <w:rPr>
          <w:rFonts w:ascii="Arial" w:hAnsi="Arial" w:cs="Arial"/>
          <w:sz w:val="20"/>
          <w:szCs w:val="20"/>
        </w:rPr>
        <w:t>3</w:t>
      </w:r>
      <w:r w:rsidR="00CD44FC">
        <w:rPr>
          <w:rFonts w:ascii="Arial" w:hAnsi="Arial" w:cs="Arial"/>
          <w:sz w:val="20"/>
          <w:szCs w:val="20"/>
        </w:rPr>
        <w:t>]</w:t>
      </w:r>
      <w:r w:rsidRPr="00CD44FC">
        <w:rPr>
          <w:rFonts w:ascii="Arial" w:hAnsi="Arial" w:cs="Arial"/>
          <w:sz w:val="20"/>
          <w:szCs w:val="20"/>
        </w:rPr>
        <w:t xml:space="preserve">. </w:t>
      </w:r>
    </w:p>
    <w:p w14:paraId="00000020" w14:textId="77777777" w:rsidR="00BE3298" w:rsidRPr="00CD44FC" w:rsidRDefault="00D37A3D">
      <w:pPr>
        <w:pStyle w:val="Heading3"/>
        <w:spacing w:before="180" w:after="180"/>
        <w:rPr>
          <w:color w:val="000000"/>
          <w:sz w:val="20"/>
          <w:szCs w:val="20"/>
          <w:u w:val="single"/>
        </w:rPr>
      </w:pPr>
      <w:bookmarkStart w:id="5" w:name="_ag5hpu6dim0n" w:colFirst="0" w:colLast="0"/>
      <w:bookmarkEnd w:id="5"/>
      <w:r w:rsidRPr="00CD44FC">
        <w:rPr>
          <w:color w:val="000000"/>
          <w:sz w:val="20"/>
          <w:szCs w:val="20"/>
          <w:u w:val="single"/>
        </w:rPr>
        <w:t>2.1.3. Exclusive Economic Zone boundaries (Marine Regions)</w:t>
      </w:r>
    </w:p>
    <w:p w14:paraId="00000021" w14:textId="4507E59E" w:rsidR="00BE3298" w:rsidRPr="00CD44FC" w:rsidRDefault="00D37A3D">
      <w:pPr>
        <w:spacing w:before="220" w:after="220"/>
        <w:rPr>
          <w:rFonts w:ascii="Arial" w:hAnsi="Arial" w:cs="Arial"/>
          <w:sz w:val="20"/>
          <w:szCs w:val="20"/>
        </w:rPr>
      </w:pPr>
      <w:r w:rsidRPr="00CD44FC">
        <w:rPr>
          <w:rFonts w:ascii="Arial" w:hAnsi="Arial" w:cs="Arial"/>
          <w:sz w:val="20"/>
          <w:szCs w:val="20"/>
        </w:rPr>
        <w:t>Marine Regions is an integration of the VLIMAR Gazetteer and the VLIZ Maritime Boundaries Geodatabase. The VLIMAR Gazetteer is a database with geographic, mainly marine names such as seas, sandbanks, seamounts, ridges, bays or even standard sampling stations used in marine research. The geographic cover of the VLIMAR gazetteer is global but initially focused on the Belgian Continental Shelf and the Scheldt Estuary and the Southern Bight of the North Sea. Gradually more regional and global geographic information was added to VLIMAR and combining this information with the Maritime Boundaries database, representing the Exclusive Economic Zone</w:t>
      </w:r>
      <w:r w:rsidR="00DA6B37" w:rsidRPr="00CD44FC">
        <w:rPr>
          <w:rFonts w:ascii="Arial" w:hAnsi="Arial" w:cs="Arial"/>
          <w:sz w:val="20"/>
          <w:szCs w:val="20"/>
        </w:rPr>
        <w:t>s</w:t>
      </w:r>
      <w:r w:rsidRPr="00CD44FC">
        <w:rPr>
          <w:rFonts w:ascii="Arial" w:hAnsi="Arial" w:cs="Arial"/>
          <w:sz w:val="20"/>
          <w:szCs w:val="20"/>
        </w:rPr>
        <w:t xml:space="preserve"> (EEZ</w:t>
      </w:r>
      <w:r w:rsidR="00DA6B37" w:rsidRPr="00CD44FC">
        <w:rPr>
          <w:rFonts w:ascii="Arial" w:hAnsi="Arial" w:cs="Arial"/>
          <w:sz w:val="20"/>
          <w:szCs w:val="20"/>
        </w:rPr>
        <w:t>s</w:t>
      </w:r>
      <w:r w:rsidRPr="00CD44FC">
        <w:rPr>
          <w:rFonts w:ascii="Arial" w:hAnsi="Arial" w:cs="Arial"/>
          <w:sz w:val="20"/>
          <w:szCs w:val="20"/>
        </w:rPr>
        <w:t xml:space="preserve">) of the world, led to the creation of marineregions.org </w:t>
      </w:r>
      <w:r w:rsidR="00CD44FC">
        <w:rPr>
          <w:rFonts w:ascii="Arial" w:hAnsi="Arial" w:cs="Arial"/>
          <w:sz w:val="20"/>
          <w:szCs w:val="20"/>
        </w:rPr>
        <w:t>[</w:t>
      </w:r>
      <w:r w:rsidRPr="00CD44FC">
        <w:rPr>
          <w:rFonts w:ascii="Arial" w:hAnsi="Arial" w:cs="Arial"/>
          <w:sz w:val="20"/>
          <w:szCs w:val="20"/>
        </w:rPr>
        <w:t>5</w:t>
      </w:r>
      <w:r w:rsidR="00CD44FC">
        <w:rPr>
          <w:rFonts w:ascii="Arial" w:hAnsi="Arial" w:cs="Arial"/>
          <w:sz w:val="20"/>
          <w:szCs w:val="20"/>
        </w:rPr>
        <w:t>]</w:t>
      </w:r>
      <w:r w:rsidRPr="00CD44FC">
        <w:rPr>
          <w:rFonts w:ascii="Arial" w:hAnsi="Arial" w:cs="Arial"/>
          <w:sz w:val="20"/>
          <w:szCs w:val="20"/>
        </w:rPr>
        <w:t>. Marine Regions is managed by the Flanders Marine Institute</w:t>
      </w:r>
      <w:r w:rsidR="00DA6B37" w:rsidRPr="00CD44FC">
        <w:rPr>
          <w:rFonts w:ascii="Arial" w:hAnsi="Arial" w:cs="Arial"/>
          <w:sz w:val="20"/>
          <w:szCs w:val="20"/>
        </w:rPr>
        <w:t>.</w:t>
      </w:r>
    </w:p>
    <w:p w14:paraId="21640D07" w14:textId="4CE57375" w:rsidR="00DA6B37" w:rsidRPr="00CD44FC" w:rsidRDefault="00D37A3D">
      <w:pPr>
        <w:spacing w:before="220" w:after="220"/>
        <w:rPr>
          <w:rFonts w:ascii="Arial" w:hAnsi="Arial" w:cs="Arial"/>
          <w:sz w:val="20"/>
          <w:szCs w:val="20"/>
        </w:rPr>
      </w:pPr>
      <w:r w:rsidRPr="00CD44FC">
        <w:rPr>
          <w:rFonts w:ascii="Arial" w:hAnsi="Arial" w:cs="Arial"/>
          <w:sz w:val="20"/>
          <w:szCs w:val="20"/>
        </w:rPr>
        <w:t xml:space="preserve">This analysis uses v11 of the World EEZ maritime boundaries database (released on November 18, 2019). </w:t>
      </w:r>
      <w:r w:rsidR="00DA6B37" w:rsidRPr="00CD44FC">
        <w:rPr>
          <w:rFonts w:ascii="Arial" w:hAnsi="Arial" w:cs="Arial"/>
          <w:sz w:val="20"/>
          <w:szCs w:val="20"/>
        </w:rPr>
        <w:t xml:space="preserve">Some of the boundaries </w:t>
      </w:r>
      <w:r w:rsidR="00987321">
        <w:rPr>
          <w:rFonts w:ascii="Arial" w:hAnsi="Arial" w:cs="Arial"/>
          <w:sz w:val="20"/>
          <w:szCs w:val="20"/>
        </w:rPr>
        <w:t>included</w:t>
      </w:r>
      <w:r w:rsidR="00DA6B37" w:rsidRPr="00CD44FC">
        <w:rPr>
          <w:rFonts w:ascii="Arial" w:hAnsi="Arial" w:cs="Arial"/>
          <w:sz w:val="20"/>
          <w:szCs w:val="20"/>
        </w:rPr>
        <w:t xml:space="preserve"> in </w:t>
      </w:r>
      <w:r w:rsidR="00987321">
        <w:rPr>
          <w:rFonts w:ascii="Arial" w:hAnsi="Arial" w:cs="Arial"/>
          <w:sz w:val="20"/>
          <w:szCs w:val="20"/>
        </w:rPr>
        <w:t>the Marine Regions</w:t>
      </w:r>
      <w:r w:rsidR="00DA6B37" w:rsidRPr="00CD44FC">
        <w:rPr>
          <w:rFonts w:ascii="Arial" w:hAnsi="Arial" w:cs="Arial"/>
          <w:sz w:val="20"/>
          <w:szCs w:val="20"/>
        </w:rPr>
        <w:t xml:space="preserve"> database were developed or modified by the Sea Around Us</w:t>
      </w:r>
      <w:r w:rsidR="00CD44FC">
        <w:rPr>
          <w:rFonts w:ascii="Arial" w:hAnsi="Arial" w:cs="Arial"/>
          <w:sz w:val="20"/>
          <w:szCs w:val="20"/>
        </w:rPr>
        <w:t xml:space="preserve"> and provided to Marine Regions for </w:t>
      </w:r>
      <w:r w:rsidR="00CD44FC" w:rsidRPr="00987321">
        <w:rPr>
          <w:rFonts w:ascii="Arial" w:hAnsi="Arial" w:cs="Arial"/>
          <w:sz w:val="20"/>
          <w:szCs w:val="20"/>
        </w:rPr>
        <w:t>incorporation</w:t>
      </w:r>
      <w:r w:rsidR="00DA6B37" w:rsidRPr="00987321">
        <w:rPr>
          <w:rFonts w:ascii="Arial" w:hAnsi="Arial" w:cs="Arial"/>
          <w:sz w:val="20"/>
          <w:szCs w:val="20"/>
        </w:rPr>
        <w:t xml:space="preserve"> </w:t>
      </w:r>
      <w:r w:rsidR="00CD44FC" w:rsidRPr="00987321">
        <w:rPr>
          <w:rFonts w:ascii="Arial" w:hAnsi="Arial" w:cs="Arial"/>
          <w:sz w:val="20"/>
          <w:szCs w:val="20"/>
        </w:rPr>
        <w:t>[</w:t>
      </w:r>
      <w:r w:rsidR="00066D5E" w:rsidRPr="00987321">
        <w:rPr>
          <w:rFonts w:ascii="Arial" w:hAnsi="Arial" w:cs="Arial"/>
          <w:sz w:val="20"/>
          <w:szCs w:val="20"/>
        </w:rPr>
        <w:t>20</w:t>
      </w:r>
      <w:r w:rsidR="00CD44FC" w:rsidRPr="00987321">
        <w:rPr>
          <w:rFonts w:ascii="Arial" w:hAnsi="Arial" w:cs="Arial"/>
          <w:sz w:val="20"/>
          <w:szCs w:val="20"/>
        </w:rPr>
        <w:t>]</w:t>
      </w:r>
      <w:r w:rsidR="00DA6B37" w:rsidRPr="00987321">
        <w:rPr>
          <w:rFonts w:ascii="Arial" w:hAnsi="Arial" w:cs="Arial"/>
          <w:sz w:val="20"/>
          <w:szCs w:val="20"/>
        </w:rPr>
        <w:t>.</w:t>
      </w:r>
      <w:r w:rsidR="00DA6B37" w:rsidRPr="00CD44FC">
        <w:rPr>
          <w:rFonts w:ascii="Arial" w:hAnsi="Arial" w:cs="Arial"/>
          <w:sz w:val="20"/>
          <w:szCs w:val="20"/>
        </w:rPr>
        <w:t xml:space="preserve"> </w:t>
      </w:r>
    </w:p>
    <w:p w14:paraId="00000023" w14:textId="77777777" w:rsidR="00BE3298" w:rsidRPr="00CD44FC" w:rsidRDefault="00D37A3D">
      <w:pPr>
        <w:pStyle w:val="Heading3"/>
        <w:spacing w:before="180" w:after="180"/>
        <w:rPr>
          <w:color w:val="000000"/>
          <w:sz w:val="20"/>
          <w:szCs w:val="20"/>
          <w:u w:val="single"/>
        </w:rPr>
      </w:pPr>
      <w:bookmarkStart w:id="6" w:name="_y3s9kd1oohzd" w:colFirst="0" w:colLast="0"/>
      <w:bookmarkEnd w:id="6"/>
      <w:r w:rsidRPr="00CD44FC">
        <w:rPr>
          <w:color w:val="000000"/>
          <w:sz w:val="20"/>
          <w:szCs w:val="20"/>
          <w:u w:val="single"/>
        </w:rPr>
        <w:t>2.1.4. Country administrative unit and subunit boundaries (Natural Earth Data)</w:t>
      </w:r>
    </w:p>
    <w:p w14:paraId="00000024" w14:textId="0E10A856" w:rsidR="00BE3298" w:rsidRPr="00CD44FC" w:rsidRDefault="00D37A3D">
      <w:pPr>
        <w:rPr>
          <w:rFonts w:ascii="Arial" w:hAnsi="Arial" w:cs="Arial"/>
          <w:sz w:val="20"/>
          <w:szCs w:val="20"/>
        </w:rPr>
      </w:pPr>
      <w:r w:rsidRPr="00CD44FC">
        <w:rPr>
          <w:rFonts w:ascii="Arial" w:hAnsi="Arial" w:cs="Arial"/>
          <w:sz w:val="20"/>
          <w:szCs w:val="20"/>
        </w:rPr>
        <w:t xml:space="preserve">Natural Earth </w:t>
      </w:r>
      <w:r w:rsidR="00CD44FC">
        <w:rPr>
          <w:rFonts w:ascii="Arial" w:hAnsi="Arial" w:cs="Arial"/>
          <w:sz w:val="20"/>
          <w:szCs w:val="20"/>
        </w:rPr>
        <w:t>[</w:t>
      </w:r>
      <w:r w:rsidRPr="00CD44FC">
        <w:rPr>
          <w:rFonts w:ascii="Arial" w:hAnsi="Arial" w:cs="Arial"/>
          <w:sz w:val="20"/>
          <w:szCs w:val="20"/>
        </w:rPr>
        <w:t>6</w:t>
      </w:r>
      <w:r w:rsidR="00CD44FC">
        <w:rPr>
          <w:rFonts w:ascii="Arial" w:hAnsi="Arial" w:cs="Arial"/>
          <w:sz w:val="20"/>
          <w:szCs w:val="20"/>
        </w:rPr>
        <w:t>]</w:t>
      </w:r>
      <w:r w:rsidRPr="00CD44FC">
        <w:rPr>
          <w:rFonts w:ascii="Arial" w:hAnsi="Arial" w:cs="Arial"/>
          <w:sz w:val="20"/>
          <w:szCs w:val="20"/>
        </w:rPr>
        <w:t xml:space="preserve"> is a public domain map dataset available at 1:10m, 1:50m, and 1:110 million scales. Natural Earth was built through a collaboration of many volunteers and is supported by NACIS (North American Cartographic Information Society). </w:t>
      </w:r>
    </w:p>
    <w:p w14:paraId="00000025" w14:textId="77777777" w:rsidR="00BE3298" w:rsidRPr="00CD44FC" w:rsidRDefault="00BE3298">
      <w:pPr>
        <w:rPr>
          <w:rFonts w:ascii="Arial" w:hAnsi="Arial" w:cs="Arial"/>
          <w:sz w:val="20"/>
          <w:szCs w:val="20"/>
        </w:rPr>
      </w:pPr>
    </w:p>
    <w:p w14:paraId="00000026" w14:textId="77777777" w:rsidR="00BE3298" w:rsidRPr="00CD44FC" w:rsidRDefault="00D37A3D">
      <w:pPr>
        <w:rPr>
          <w:rFonts w:ascii="Arial" w:hAnsi="Arial" w:cs="Arial"/>
          <w:sz w:val="20"/>
          <w:szCs w:val="20"/>
        </w:rPr>
      </w:pPr>
      <w:r w:rsidRPr="00CD44FC">
        <w:rPr>
          <w:rFonts w:ascii="Arial" w:hAnsi="Arial" w:cs="Arial"/>
          <w:sz w:val="20"/>
          <w:szCs w:val="20"/>
        </w:rPr>
        <w:t xml:space="preserve">This analysis uses version 4.1.0 of the 1:50m cultural vector administrative units and subunits data. </w:t>
      </w:r>
    </w:p>
    <w:p w14:paraId="00000027" w14:textId="77777777" w:rsidR="00BE3298" w:rsidRPr="00CD44FC" w:rsidRDefault="00D37A3D">
      <w:pPr>
        <w:pStyle w:val="Heading3"/>
        <w:spacing w:before="180" w:after="180"/>
        <w:rPr>
          <w:color w:val="000000"/>
          <w:sz w:val="20"/>
          <w:szCs w:val="20"/>
          <w:u w:val="single"/>
        </w:rPr>
      </w:pPr>
      <w:bookmarkStart w:id="7" w:name="_bhzxj2zhibp9" w:colFirst="0" w:colLast="0"/>
      <w:bookmarkEnd w:id="7"/>
      <w:r w:rsidRPr="00CD44FC">
        <w:rPr>
          <w:color w:val="000000"/>
          <w:sz w:val="20"/>
          <w:szCs w:val="20"/>
          <w:u w:val="single"/>
        </w:rPr>
        <w:t>2.1.5. FAO Statistical Areas for Fishery Purposes</w:t>
      </w:r>
    </w:p>
    <w:p w14:paraId="00000028" w14:textId="77777777" w:rsidR="00BE3298" w:rsidRPr="00CD44FC" w:rsidRDefault="00D37A3D">
      <w:pPr>
        <w:rPr>
          <w:rFonts w:ascii="Arial" w:hAnsi="Arial" w:cs="Arial"/>
          <w:sz w:val="20"/>
          <w:szCs w:val="20"/>
        </w:rPr>
      </w:pPr>
      <w:r w:rsidRPr="00CD44FC">
        <w:rPr>
          <w:rFonts w:ascii="Arial" w:hAnsi="Arial" w:cs="Arial"/>
          <w:sz w:val="20"/>
          <w:szCs w:val="20"/>
        </w:rPr>
        <w:t>For statistical purposes, 27 major fishing areas have been internationally established to date. These comprise:</w:t>
      </w:r>
    </w:p>
    <w:p w14:paraId="00000029" w14:textId="77777777" w:rsidR="00BE3298" w:rsidRPr="00CD44FC" w:rsidRDefault="00D37A3D">
      <w:pPr>
        <w:numPr>
          <w:ilvl w:val="0"/>
          <w:numId w:val="1"/>
        </w:numPr>
        <w:rPr>
          <w:rFonts w:ascii="Arial" w:hAnsi="Arial" w:cs="Arial"/>
          <w:sz w:val="20"/>
          <w:szCs w:val="20"/>
        </w:rPr>
      </w:pPr>
      <w:r w:rsidRPr="00CD44FC">
        <w:rPr>
          <w:rFonts w:ascii="Arial" w:hAnsi="Arial" w:cs="Arial"/>
          <w:sz w:val="20"/>
          <w:szCs w:val="20"/>
        </w:rPr>
        <w:t>eight major inland fishing areas covering the inland waters of the continents,</w:t>
      </w:r>
    </w:p>
    <w:p w14:paraId="0000002A" w14:textId="77777777" w:rsidR="00BE3298" w:rsidRPr="00CD44FC" w:rsidRDefault="00D37A3D">
      <w:pPr>
        <w:numPr>
          <w:ilvl w:val="0"/>
          <w:numId w:val="1"/>
        </w:numPr>
        <w:rPr>
          <w:rFonts w:ascii="Arial" w:hAnsi="Arial" w:cs="Arial"/>
          <w:sz w:val="20"/>
          <w:szCs w:val="20"/>
        </w:rPr>
      </w:pPr>
      <w:r w:rsidRPr="00CD44FC">
        <w:rPr>
          <w:rFonts w:ascii="Arial" w:hAnsi="Arial" w:cs="Arial"/>
          <w:sz w:val="20"/>
          <w:szCs w:val="20"/>
        </w:rPr>
        <w:t>nineteen major marine fishing areas covering the waters of the Atlantic, Indian, Pacific and Southern Oceans with their adjacent seas.</w:t>
      </w:r>
    </w:p>
    <w:p w14:paraId="0000002B" w14:textId="77777777" w:rsidR="00BE3298" w:rsidRPr="00CD44FC" w:rsidRDefault="00BE3298">
      <w:pPr>
        <w:rPr>
          <w:rFonts w:ascii="Arial" w:hAnsi="Arial" w:cs="Arial"/>
          <w:sz w:val="20"/>
          <w:szCs w:val="20"/>
        </w:rPr>
      </w:pPr>
    </w:p>
    <w:p w14:paraId="0000002C" w14:textId="77777777" w:rsidR="00BE3298" w:rsidRPr="00CD44FC" w:rsidRDefault="00D37A3D">
      <w:pPr>
        <w:rPr>
          <w:rFonts w:ascii="Arial" w:hAnsi="Arial" w:cs="Arial"/>
          <w:sz w:val="20"/>
          <w:szCs w:val="20"/>
        </w:rPr>
      </w:pPr>
      <w:r w:rsidRPr="00CD44FC">
        <w:rPr>
          <w:rFonts w:ascii="Arial" w:hAnsi="Arial" w:cs="Arial"/>
          <w:sz w:val="20"/>
          <w:szCs w:val="20"/>
        </w:rPr>
        <w:t xml:space="preserve">This analysis uses the high seas portions of the nineteen major marine fishing areas (7). </w:t>
      </w:r>
    </w:p>
    <w:p w14:paraId="0000002D" w14:textId="77777777" w:rsidR="00BE3298" w:rsidRPr="00CD44FC" w:rsidRDefault="00BE3298">
      <w:pPr>
        <w:rPr>
          <w:rFonts w:ascii="Arial" w:hAnsi="Arial" w:cs="Arial"/>
          <w:sz w:val="20"/>
          <w:szCs w:val="20"/>
        </w:rPr>
      </w:pPr>
    </w:p>
    <w:p w14:paraId="0000002E" w14:textId="77777777" w:rsidR="00BE3298" w:rsidRPr="00CD44FC" w:rsidRDefault="00D37A3D">
      <w:pPr>
        <w:pStyle w:val="Heading2"/>
        <w:spacing w:before="0" w:after="200"/>
        <w:rPr>
          <w:b/>
          <w:i/>
          <w:sz w:val="20"/>
          <w:szCs w:val="20"/>
        </w:rPr>
      </w:pPr>
      <w:bookmarkStart w:id="8" w:name="_8zlo0q8kgqlb" w:colFirst="0" w:colLast="0"/>
      <w:bookmarkEnd w:id="8"/>
      <w:r w:rsidRPr="00CD44FC">
        <w:rPr>
          <w:b/>
          <w:i/>
          <w:sz w:val="20"/>
          <w:szCs w:val="20"/>
        </w:rPr>
        <w:t>2.2. Global Fishing Watch</w:t>
      </w:r>
    </w:p>
    <w:p w14:paraId="0000002F" w14:textId="6291D392" w:rsidR="00BE3298" w:rsidRPr="00CD44FC" w:rsidRDefault="00D37A3D">
      <w:pPr>
        <w:spacing w:before="180" w:after="180"/>
        <w:rPr>
          <w:rFonts w:ascii="Arial" w:hAnsi="Arial" w:cs="Arial"/>
          <w:sz w:val="20"/>
          <w:szCs w:val="20"/>
        </w:rPr>
      </w:pPr>
      <w:r w:rsidRPr="00CD44FC">
        <w:rPr>
          <w:rFonts w:ascii="Arial" w:hAnsi="Arial" w:cs="Arial"/>
          <w:sz w:val="20"/>
          <w:szCs w:val="20"/>
        </w:rPr>
        <w:t xml:space="preserve">Very few estimates of total fishing effort exist on a global scale, but GFW is a novel way of tracking fishing behavior in near real time on an individual vessel level </w:t>
      </w:r>
      <w:r w:rsidR="00CD44FC">
        <w:rPr>
          <w:rFonts w:ascii="Arial" w:hAnsi="Arial" w:cs="Arial"/>
          <w:sz w:val="20"/>
          <w:szCs w:val="20"/>
        </w:rPr>
        <w:t>[</w:t>
      </w:r>
      <w:r w:rsidRPr="00CD44FC">
        <w:rPr>
          <w:rFonts w:ascii="Arial" w:hAnsi="Arial" w:cs="Arial"/>
          <w:sz w:val="20"/>
          <w:szCs w:val="20"/>
        </w:rPr>
        <w:t>8</w:t>
      </w:r>
      <w:r w:rsidR="00CD44FC">
        <w:rPr>
          <w:rFonts w:ascii="Arial" w:hAnsi="Arial" w:cs="Arial"/>
          <w:sz w:val="20"/>
          <w:szCs w:val="20"/>
        </w:rPr>
        <w:t>-</w:t>
      </w:r>
      <w:r w:rsidRPr="00CD44FC">
        <w:rPr>
          <w:rFonts w:ascii="Arial" w:hAnsi="Arial" w:cs="Arial"/>
          <w:sz w:val="20"/>
          <w:szCs w:val="20"/>
        </w:rPr>
        <w:t>9</w:t>
      </w:r>
      <w:r w:rsidR="00CD44FC">
        <w:rPr>
          <w:rFonts w:ascii="Arial" w:hAnsi="Arial" w:cs="Arial"/>
          <w:sz w:val="20"/>
          <w:szCs w:val="20"/>
        </w:rPr>
        <w:t>]</w:t>
      </w:r>
      <w:r w:rsidRPr="00CD44FC">
        <w:rPr>
          <w:rFonts w:ascii="Arial" w:hAnsi="Arial" w:cs="Arial"/>
          <w:sz w:val="20"/>
          <w:szCs w:val="20"/>
        </w:rPr>
        <w:t>. GFW has processed more than 22 billion automatic identification system (AIS) positions broadcast by fishing vessels across the world. Designed to help vessels avoid collisions, AIS broadcasts a vessel’s identity, position, speed, and turning angle to nearby vessels, and these transmissions are also picked up by satellite- or land-based receivers allowing companies to store and distribute this information. GFW has identified more than 80,000 unique fishing vessels ranging in length from 6 - 146 m. GFW used data on 45,441 marine vessels listed on official fleet registries to train a convolutional neural network (CNN) to identify vessel characteristics. This model can use the behavior of vessels (as broadcast by AIS) to identify six classes of fishing vessels and six classes of non-fishing vessels with 95% accuracy and can predict vessel length, engine power, and gross tonnage.</w:t>
      </w:r>
    </w:p>
    <w:p w14:paraId="00000030" w14:textId="0D6500B1" w:rsidR="00BE3298" w:rsidRPr="00CD44FC" w:rsidRDefault="00D37A3D">
      <w:pPr>
        <w:spacing w:before="180" w:after="180"/>
        <w:rPr>
          <w:rFonts w:ascii="Arial" w:hAnsi="Arial" w:cs="Arial"/>
          <w:sz w:val="20"/>
          <w:szCs w:val="20"/>
        </w:rPr>
      </w:pPr>
      <w:r w:rsidRPr="00CD44FC">
        <w:rPr>
          <w:rFonts w:ascii="Arial" w:hAnsi="Arial" w:cs="Arial"/>
          <w:sz w:val="20"/>
          <w:szCs w:val="20"/>
        </w:rPr>
        <w:t xml:space="preserve">As it only includes fishing vessels with AIS systems onboard, GFW does not represent the total global fishing effort. The International Maritime Organization (IMO) requires all vessels greater than 300 tons traveling in international waters to have AIS, though certain countries also require smaller vessels to use the device </w:t>
      </w:r>
      <w:r w:rsidR="00CD44FC">
        <w:rPr>
          <w:rFonts w:ascii="Arial" w:hAnsi="Arial" w:cs="Arial"/>
          <w:sz w:val="20"/>
          <w:szCs w:val="20"/>
        </w:rPr>
        <w:t>[</w:t>
      </w:r>
      <w:r w:rsidRPr="00CD44FC">
        <w:rPr>
          <w:rFonts w:ascii="Arial" w:hAnsi="Arial" w:cs="Arial"/>
          <w:sz w:val="20"/>
          <w:szCs w:val="20"/>
        </w:rPr>
        <w:t>9</w:t>
      </w:r>
      <w:r w:rsidR="00CD44FC">
        <w:rPr>
          <w:rFonts w:ascii="Arial" w:hAnsi="Arial" w:cs="Arial"/>
          <w:sz w:val="20"/>
          <w:szCs w:val="20"/>
        </w:rPr>
        <w:t>]</w:t>
      </w:r>
      <w:r w:rsidRPr="00CD44FC">
        <w:rPr>
          <w:rFonts w:ascii="Arial" w:hAnsi="Arial" w:cs="Arial"/>
          <w:sz w:val="20"/>
          <w:szCs w:val="20"/>
        </w:rPr>
        <w:t xml:space="preserve">. There is great uncertainty regarding the total number of active fishing vessels in the world, but </w:t>
      </w:r>
      <w:proofErr w:type="spellStart"/>
      <w:r w:rsidRPr="00CD44FC">
        <w:rPr>
          <w:rFonts w:ascii="Arial" w:hAnsi="Arial" w:cs="Arial"/>
          <w:sz w:val="20"/>
          <w:szCs w:val="20"/>
        </w:rPr>
        <w:t>Kroodsma</w:t>
      </w:r>
      <w:proofErr w:type="spellEnd"/>
      <w:r w:rsidRPr="00CD44FC">
        <w:rPr>
          <w:rFonts w:ascii="Arial" w:hAnsi="Arial" w:cs="Arial"/>
          <w:sz w:val="20"/>
          <w:szCs w:val="20"/>
        </w:rPr>
        <w:t xml:space="preserve"> et al. </w:t>
      </w:r>
      <w:r w:rsidR="00CD44FC">
        <w:rPr>
          <w:rFonts w:ascii="Arial" w:hAnsi="Arial" w:cs="Arial"/>
          <w:sz w:val="20"/>
          <w:szCs w:val="20"/>
        </w:rPr>
        <w:t>[</w:t>
      </w:r>
      <w:r w:rsidRPr="00CD44FC">
        <w:rPr>
          <w:rFonts w:ascii="Arial" w:hAnsi="Arial" w:cs="Arial"/>
          <w:sz w:val="20"/>
          <w:szCs w:val="20"/>
        </w:rPr>
        <w:t>8</w:t>
      </w:r>
      <w:r w:rsidR="00CD44FC">
        <w:rPr>
          <w:rFonts w:ascii="Arial" w:hAnsi="Arial" w:cs="Arial"/>
          <w:sz w:val="20"/>
          <w:szCs w:val="20"/>
        </w:rPr>
        <w:t>]</w:t>
      </w:r>
      <w:r w:rsidRPr="00CD44FC">
        <w:rPr>
          <w:rFonts w:ascii="Arial" w:hAnsi="Arial" w:cs="Arial"/>
          <w:sz w:val="20"/>
          <w:szCs w:val="20"/>
        </w:rPr>
        <w:t xml:space="preserve"> estimated that the number of vessels with AIS comprised approximately 56% of all vessels larger than 24 m, 9% of vessels 12-24 m, and only 0.2% of vessels under 12 m. They also estimated that vessels with AIS likely contributed between 26% - 34% of the global fishing effort (kW hours expended) of all vessels in the world, with that value increasing to 50% - 70% for all vessels fishing more than 100 nautical miles from shore (halfway to the </w:t>
      </w:r>
      <w:r w:rsidR="00CD44FC">
        <w:rPr>
          <w:rFonts w:ascii="Arial" w:hAnsi="Arial" w:cs="Arial"/>
          <w:sz w:val="20"/>
          <w:szCs w:val="20"/>
        </w:rPr>
        <w:t>EEZ</w:t>
      </w:r>
      <w:r w:rsidRPr="00CD44FC">
        <w:rPr>
          <w:rFonts w:ascii="Arial" w:hAnsi="Arial" w:cs="Arial"/>
          <w:sz w:val="20"/>
          <w:szCs w:val="20"/>
        </w:rPr>
        <w:t xml:space="preserve"> boundary).</w:t>
      </w:r>
    </w:p>
    <w:p w14:paraId="00000031" w14:textId="7F0847A9" w:rsidR="00BE3298" w:rsidRPr="00CD44FC" w:rsidRDefault="00D37A3D">
      <w:pPr>
        <w:spacing w:before="120"/>
        <w:rPr>
          <w:rFonts w:ascii="Arial" w:hAnsi="Arial" w:cs="Arial"/>
          <w:sz w:val="20"/>
          <w:szCs w:val="20"/>
        </w:rPr>
      </w:pPr>
      <w:r w:rsidRPr="00CD44FC">
        <w:rPr>
          <w:rFonts w:ascii="Arial" w:hAnsi="Arial" w:cs="Arial"/>
          <w:sz w:val="20"/>
          <w:szCs w:val="20"/>
        </w:rPr>
        <w:t xml:space="preserve">The number of vessels with AIS has been increasing greatly since the period covered by </w:t>
      </w:r>
      <w:r w:rsidR="00CD44FC">
        <w:rPr>
          <w:rFonts w:ascii="Arial" w:hAnsi="Arial" w:cs="Arial"/>
          <w:sz w:val="20"/>
          <w:szCs w:val="20"/>
        </w:rPr>
        <w:t>the aforementioned</w:t>
      </w:r>
      <w:r w:rsidRPr="00CD44FC">
        <w:rPr>
          <w:rFonts w:ascii="Arial" w:hAnsi="Arial" w:cs="Arial"/>
          <w:sz w:val="20"/>
          <w:szCs w:val="20"/>
        </w:rPr>
        <w:t xml:space="preserve"> study (</w:t>
      </w:r>
      <w:r w:rsidR="00066D5E">
        <w:rPr>
          <w:rFonts w:ascii="Arial" w:hAnsi="Arial" w:cs="Arial"/>
          <w:sz w:val="20"/>
          <w:szCs w:val="20"/>
        </w:rPr>
        <w:t xml:space="preserve">representing the period between </w:t>
      </w:r>
      <w:r w:rsidRPr="00CD44FC">
        <w:rPr>
          <w:rFonts w:ascii="Arial" w:hAnsi="Arial" w:cs="Arial"/>
          <w:sz w:val="20"/>
          <w:szCs w:val="20"/>
        </w:rPr>
        <w:t xml:space="preserve">2012 - 2016) </w:t>
      </w:r>
      <w:r w:rsidR="00CD44FC">
        <w:rPr>
          <w:rFonts w:ascii="Arial" w:hAnsi="Arial" w:cs="Arial"/>
          <w:sz w:val="20"/>
          <w:szCs w:val="20"/>
        </w:rPr>
        <w:t>[</w:t>
      </w:r>
      <w:r w:rsidRPr="00CD44FC">
        <w:rPr>
          <w:rFonts w:ascii="Arial" w:hAnsi="Arial" w:cs="Arial"/>
          <w:sz w:val="20"/>
          <w:szCs w:val="20"/>
        </w:rPr>
        <w:t>9</w:t>
      </w:r>
      <w:r w:rsidR="00CD44FC">
        <w:rPr>
          <w:rFonts w:ascii="Arial" w:hAnsi="Arial" w:cs="Arial"/>
          <w:sz w:val="20"/>
          <w:szCs w:val="20"/>
        </w:rPr>
        <w:t>]</w:t>
      </w:r>
      <w:r w:rsidRPr="00CD44FC">
        <w:rPr>
          <w:rFonts w:ascii="Arial" w:hAnsi="Arial" w:cs="Arial"/>
          <w:sz w:val="20"/>
          <w:szCs w:val="20"/>
        </w:rPr>
        <w:t xml:space="preserve">, so it is likely that the 2018 data used in this analysis represents more than 34% of global fishing effort of all vessels in the world, and more than 70% of fishing effort for vessels fishing more than 100 nautical miles from shore (both high-end estimates for the period between 2012 - 2016). For more information on the coverage of the GFW dataset, refer to the supplementary information in </w:t>
      </w:r>
      <w:r w:rsidR="00066D5E">
        <w:rPr>
          <w:rFonts w:ascii="Arial" w:hAnsi="Arial" w:cs="Arial"/>
          <w:sz w:val="20"/>
          <w:szCs w:val="20"/>
        </w:rPr>
        <w:t>[</w:t>
      </w:r>
      <w:r w:rsidRPr="00CD44FC">
        <w:rPr>
          <w:rFonts w:ascii="Arial" w:hAnsi="Arial" w:cs="Arial"/>
          <w:sz w:val="20"/>
          <w:szCs w:val="20"/>
        </w:rPr>
        <w:t>8</w:t>
      </w:r>
      <w:r w:rsidR="00066D5E">
        <w:rPr>
          <w:rFonts w:ascii="Arial" w:hAnsi="Arial" w:cs="Arial"/>
          <w:sz w:val="20"/>
          <w:szCs w:val="20"/>
        </w:rPr>
        <w:t>]</w:t>
      </w:r>
      <w:r w:rsidRPr="00CD44FC">
        <w:rPr>
          <w:rFonts w:ascii="Arial" w:hAnsi="Arial" w:cs="Arial"/>
          <w:sz w:val="20"/>
          <w:szCs w:val="20"/>
        </w:rPr>
        <w:t>.</w:t>
      </w:r>
    </w:p>
    <w:p w14:paraId="00000032" w14:textId="77777777" w:rsidR="00BE3298" w:rsidRPr="00066D5E" w:rsidRDefault="00D37A3D">
      <w:pPr>
        <w:pStyle w:val="Heading1"/>
        <w:numPr>
          <w:ilvl w:val="0"/>
          <w:numId w:val="4"/>
        </w:numPr>
        <w:spacing w:after="200"/>
        <w:rPr>
          <w:b/>
          <w:sz w:val="28"/>
          <w:szCs w:val="28"/>
        </w:rPr>
      </w:pPr>
      <w:bookmarkStart w:id="9" w:name="_uu2kzgl4hup3" w:colFirst="0" w:colLast="0"/>
      <w:bookmarkEnd w:id="9"/>
      <w:r w:rsidRPr="00066D5E">
        <w:rPr>
          <w:b/>
          <w:sz w:val="28"/>
          <w:szCs w:val="28"/>
        </w:rPr>
        <w:t>Data Processing &amp; Analysis</w:t>
      </w:r>
    </w:p>
    <w:p w14:paraId="00000033" w14:textId="61303B20" w:rsidR="00BE3298" w:rsidRPr="00066D5E" w:rsidRDefault="00D37A3D">
      <w:pPr>
        <w:rPr>
          <w:rFonts w:ascii="Arial" w:hAnsi="Arial" w:cs="Arial"/>
          <w:sz w:val="20"/>
          <w:szCs w:val="20"/>
        </w:rPr>
      </w:pPr>
      <w:r w:rsidRPr="00066D5E">
        <w:rPr>
          <w:rFonts w:ascii="Arial" w:hAnsi="Arial" w:cs="Arial"/>
          <w:sz w:val="20"/>
          <w:szCs w:val="20"/>
        </w:rPr>
        <w:t xml:space="preserve">The objective of the </w:t>
      </w:r>
      <w:bookmarkStart w:id="10" w:name="_GoBack"/>
      <w:bookmarkEnd w:id="10"/>
      <w:r w:rsidR="00027408">
        <w:rPr>
          <w:rFonts w:ascii="Arial" w:hAnsi="Arial" w:cs="Arial"/>
          <w:sz w:val="20"/>
          <w:szCs w:val="20"/>
        </w:rPr>
        <w:t>Distant Water Fishing Subsidy Atlas</w:t>
      </w:r>
      <w:r w:rsidRPr="00066D5E">
        <w:rPr>
          <w:rFonts w:ascii="Arial" w:hAnsi="Arial" w:cs="Arial"/>
          <w:sz w:val="20"/>
          <w:szCs w:val="20"/>
        </w:rPr>
        <w:t xml:space="preserve"> toolkit is to allow users to explore patterns of distant water fishing activity and estimates of distant water subsidies globally. Here we briefly describe the processing of the raw data sources discussed above and note how these datasets were combined to produce estimates of distant water fishing subsidies. </w:t>
      </w:r>
    </w:p>
    <w:p w14:paraId="00000034" w14:textId="77777777" w:rsidR="00BE3298" w:rsidRPr="00066D5E" w:rsidRDefault="00BE3298">
      <w:pPr>
        <w:rPr>
          <w:rFonts w:ascii="Arial" w:hAnsi="Arial" w:cs="Arial"/>
          <w:sz w:val="20"/>
          <w:szCs w:val="20"/>
        </w:rPr>
      </w:pPr>
    </w:p>
    <w:p w14:paraId="00000035" w14:textId="77777777" w:rsidR="00BE3298" w:rsidRPr="00066D5E" w:rsidRDefault="00D37A3D">
      <w:pPr>
        <w:pStyle w:val="Heading2"/>
        <w:spacing w:before="0" w:after="200"/>
        <w:rPr>
          <w:b/>
          <w:i/>
          <w:sz w:val="20"/>
          <w:szCs w:val="20"/>
        </w:rPr>
      </w:pPr>
      <w:bookmarkStart w:id="11" w:name="_ljeiqe6t3thy" w:colFirst="0" w:colLast="0"/>
      <w:bookmarkEnd w:id="11"/>
      <w:r w:rsidRPr="00066D5E">
        <w:rPr>
          <w:b/>
          <w:i/>
          <w:sz w:val="20"/>
          <w:szCs w:val="20"/>
        </w:rPr>
        <w:t>3.1. Country naming, political entities, and dependencies</w:t>
      </w:r>
    </w:p>
    <w:p w14:paraId="00000036" w14:textId="77777777" w:rsidR="00BE3298" w:rsidRPr="00066D5E" w:rsidRDefault="00D37A3D">
      <w:pPr>
        <w:rPr>
          <w:rFonts w:ascii="Arial" w:hAnsi="Arial" w:cs="Arial"/>
          <w:sz w:val="20"/>
          <w:szCs w:val="20"/>
        </w:rPr>
      </w:pPr>
      <w:r w:rsidRPr="00066D5E">
        <w:rPr>
          <w:rFonts w:ascii="Arial" w:hAnsi="Arial" w:cs="Arial"/>
          <w:sz w:val="20"/>
          <w:szCs w:val="20"/>
        </w:rPr>
        <w:t>Our use of the word "countries" refers to countries, territories and areas without distinction. The naming of countries varies widely across the data sources used in our analysis, and we recognize that this is often intentional and political. Nonetheless, for this analysis we have tried to use the country names recognized by the WTO for display purposes whenever possible. Our use of a particular name is not meant to convey any opinions regarding the sovereignty or status of any country, territory, or area.</w:t>
      </w:r>
    </w:p>
    <w:p w14:paraId="00000037" w14:textId="77777777" w:rsidR="00BE3298" w:rsidRPr="00066D5E" w:rsidRDefault="00BE3298">
      <w:pPr>
        <w:rPr>
          <w:rFonts w:ascii="Arial" w:hAnsi="Arial" w:cs="Arial"/>
          <w:sz w:val="20"/>
          <w:szCs w:val="20"/>
        </w:rPr>
      </w:pPr>
    </w:p>
    <w:p w14:paraId="00000038" w14:textId="6EA37284" w:rsidR="00BE3298" w:rsidRPr="00066D5E" w:rsidRDefault="00D37A3D">
      <w:pPr>
        <w:rPr>
          <w:rFonts w:ascii="Arial" w:hAnsi="Arial" w:cs="Arial"/>
          <w:sz w:val="20"/>
          <w:szCs w:val="20"/>
        </w:rPr>
      </w:pPr>
      <w:r w:rsidRPr="00066D5E">
        <w:rPr>
          <w:rFonts w:ascii="Arial" w:hAnsi="Arial" w:cs="Arial"/>
          <w:sz w:val="20"/>
          <w:szCs w:val="20"/>
        </w:rPr>
        <w:t xml:space="preserve">It is important to note that the EU as a political entity is a Member of the WTO, in addition to many of the individual countries that make up the EU. EU countries are often represented at the WTO by the EU delegation -- rather than by their respective delegations -- which is the case for the fishery subsidies negotiations </w:t>
      </w:r>
      <w:r w:rsidR="00066D5E" w:rsidRPr="00066D5E">
        <w:rPr>
          <w:rFonts w:ascii="Arial" w:hAnsi="Arial" w:cs="Arial"/>
          <w:sz w:val="20"/>
          <w:szCs w:val="20"/>
        </w:rPr>
        <w:t>[</w:t>
      </w:r>
      <w:r w:rsidRPr="00066D5E">
        <w:rPr>
          <w:rFonts w:ascii="Arial" w:hAnsi="Arial" w:cs="Arial"/>
          <w:sz w:val="20"/>
          <w:szCs w:val="20"/>
        </w:rPr>
        <w:t>12</w:t>
      </w:r>
      <w:r w:rsidR="00066D5E" w:rsidRPr="00066D5E">
        <w:rPr>
          <w:rFonts w:ascii="Arial" w:hAnsi="Arial" w:cs="Arial"/>
          <w:sz w:val="20"/>
          <w:szCs w:val="20"/>
        </w:rPr>
        <w:t>]</w:t>
      </w:r>
      <w:r w:rsidRPr="00066D5E">
        <w:rPr>
          <w:rFonts w:ascii="Arial" w:hAnsi="Arial" w:cs="Arial"/>
          <w:sz w:val="20"/>
          <w:szCs w:val="20"/>
        </w:rPr>
        <w:t xml:space="preserve">. For the purposes of this analysis we consider the EU to be comprised of the following 28 countries (all data used in this analysis is from 2018 or before): Austria, Belgium, Bulgaria, Croatia, Cyprus, Czech Republic, Denmark, Estonia, Finland, France, Germany, Greece, Hungary, Ireland, Italy, Latvia, Lithuania, Luxembourg, Malta, Netherlands, Poland, Portugal, Romania, Slovak Republic, Slovenia, Spain, Sweden, and the United Kingdom. </w:t>
      </w:r>
    </w:p>
    <w:p w14:paraId="00000039" w14:textId="77777777" w:rsidR="00BE3298" w:rsidRPr="00066D5E" w:rsidRDefault="00BE3298">
      <w:pPr>
        <w:rPr>
          <w:rFonts w:ascii="Arial" w:hAnsi="Arial" w:cs="Arial"/>
          <w:sz w:val="20"/>
          <w:szCs w:val="20"/>
        </w:rPr>
      </w:pPr>
    </w:p>
    <w:p w14:paraId="0000003A" w14:textId="77777777" w:rsidR="00BE3298" w:rsidRPr="00066D5E" w:rsidRDefault="00D37A3D">
      <w:pPr>
        <w:pStyle w:val="Heading2"/>
        <w:spacing w:before="0" w:after="200"/>
        <w:rPr>
          <w:b/>
          <w:i/>
          <w:sz w:val="20"/>
          <w:szCs w:val="20"/>
        </w:rPr>
      </w:pPr>
      <w:bookmarkStart w:id="12" w:name="_w48keojkgwcu" w:colFirst="0" w:colLast="0"/>
      <w:bookmarkEnd w:id="12"/>
      <w:r w:rsidRPr="00066D5E">
        <w:rPr>
          <w:b/>
          <w:i/>
          <w:sz w:val="20"/>
          <w:szCs w:val="20"/>
        </w:rPr>
        <w:t>3.2. Data processing</w:t>
      </w:r>
    </w:p>
    <w:p w14:paraId="0000003B" w14:textId="77777777" w:rsidR="00BE3298" w:rsidRPr="00066D5E" w:rsidRDefault="00D37A3D">
      <w:pPr>
        <w:spacing w:after="200"/>
        <w:rPr>
          <w:rFonts w:ascii="Arial" w:hAnsi="Arial" w:cs="Arial"/>
          <w:sz w:val="20"/>
          <w:szCs w:val="20"/>
        </w:rPr>
      </w:pPr>
      <w:r w:rsidRPr="00066D5E">
        <w:rPr>
          <w:rFonts w:ascii="Arial" w:hAnsi="Arial" w:cs="Arial"/>
          <w:sz w:val="20"/>
          <w:szCs w:val="20"/>
        </w:rPr>
        <w:t xml:space="preserve">The general processing of the three spatial datasets discussed in section 2.1 is performed in three separate scripts found in </w:t>
      </w:r>
      <w:r w:rsidRPr="00066D5E">
        <w:rPr>
          <w:rFonts w:ascii="Arial" w:hAnsi="Arial" w:cs="Arial"/>
          <w:i/>
          <w:sz w:val="20"/>
          <w:szCs w:val="20"/>
        </w:rPr>
        <w:t>.../scripts/global/</w:t>
      </w:r>
      <w:r w:rsidRPr="00066D5E">
        <w:rPr>
          <w:rFonts w:ascii="Arial" w:hAnsi="Arial" w:cs="Arial"/>
          <w:sz w:val="20"/>
          <w:szCs w:val="20"/>
        </w:rPr>
        <w:t xml:space="preserve"> in the project repository. Those three files are </w:t>
      </w:r>
      <w:r w:rsidRPr="00066D5E">
        <w:rPr>
          <w:rFonts w:ascii="Arial" w:hAnsi="Arial" w:cs="Arial"/>
          <w:i/>
          <w:sz w:val="20"/>
          <w:szCs w:val="20"/>
        </w:rPr>
        <w:t>00a_eez_polygon_wrangling.Rmd, 00b_land_polygon_wrangling.Rmd</w:t>
      </w:r>
      <w:r w:rsidRPr="00066D5E">
        <w:rPr>
          <w:rFonts w:ascii="Arial" w:hAnsi="Arial" w:cs="Arial"/>
          <w:sz w:val="20"/>
          <w:szCs w:val="20"/>
        </w:rPr>
        <w:t xml:space="preserve">, and </w:t>
      </w:r>
      <w:r w:rsidRPr="00066D5E">
        <w:rPr>
          <w:rFonts w:ascii="Arial" w:hAnsi="Arial" w:cs="Arial"/>
          <w:i/>
          <w:sz w:val="20"/>
          <w:szCs w:val="20"/>
        </w:rPr>
        <w:t xml:space="preserve">00c_fao_regions_polygon_wrangling.Rmd. </w:t>
      </w:r>
    </w:p>
    <w:p w14:paraId="0000003C" w14:textId="6BB1312E" w:rsidR="00BE3298" w:rsidRPr="00066D5E" w:rsidRDefault="00D37A3D">
      <w:pPr>
        <w:spacing w:after="200"/>
        <w:rPr>
          <w:rFonts w:ascii="Arial" w:hAnsi="Arial" w:cs="Arial"/>
          <w:sz w:val="20"/>
          <w:szCs w:val="20"/>
        </w:rPr>
      </w:pPr>
      <w:r w:rsidRPr="00066D5E">
        <w:rPr>
          <w:rFonts w:ascii="Arial" w:hAnsi="Arial" w:cs="Arial"/>
          <w:sz w:val="20"/>
          <w:szCs w:val="20"/>
        </w:rPr>
        <w:t xml:space="preserve">The general processing of the two fisheries subsidies datasets discussed in section 2.1 is performed in a single script in the same folder </w:t>
      </w:r>
      <w:r w:rsidRPr="00066D5E">
        <w:rPr>
          <w:rFonts w:ascii="Arial" w:hAnsi="Arial" w:cs="Arial"/>
          <w:i/>
          <w:sz w:val="20"/>
          <w:szCs w:val="20"/>
        </w:rPr>
        <w:t>../scripts/global/01_data_srangling.Rmd.</w:t>
      </w:r>
      <w:r w:rsidRPr="00066D5E">
        <w:rPr>
          <w:rFonts w:ascii="Arial" w:hAnsi="Arial" w:cs="Arial"/>
          <w:sz w:val="20"/>
          <w:szCs w:val="20"/>
        </w:rPr>
        <w:t xml:space="preserve"> These datasets were imported into R where country names were standardized using ISO-3 character codes, and data was converted to a “tidy” format (one row for each data entry) using the </w:t>
      </w:r>
      <w:proofErr w:type="spellStart"/>
      <w:r w:rsidRPr="00066D5E">
        <w:rPr>
          <w:rFonts w:ascii="Arial" w:hAnsi="Arial" w:cs="Arial"/>
          <w:i/>
          <w:sz w:val="20"/>
          <w:szCs w:val="20"/>
        </w:rPr>
        <w:t>tidyverse</w:t>
      </w:r>
      <w:proofErr w:type="spellEnd"/>
      <w:r w:rsidRPr="00066D5E">
        <w:rPr>
          <w:rFonts w:ascii="Arial" w:hAnsi="Arial" w:cs="Arial"/>
          <w:sz w:val="20"/>
          <w:szCs w:val="20"/>
        </w:rPr>
        <w:t xml:space="preserve"> </w:t>
      </w:r>
      <w:r w:rsidR="00066D5E">
        <w:rPr>
          <w:rFonts w:ascii="Arial" w:hAnsi="Arial" w:cs="Arial"/>
          <w:sz w:val="20"/>
          <w:szCs w:val="20"/>
        </w:rPr>
        <w:t>[</w:t>
      </w:r>
      <w:r w:rsidRPr="00066D5E">
        <w:rPr>
          <w:rFonts w:ascii="Arial" w:hAnsi="Arial" w:cs="Arial"/>
          <w:sz w:val="20"/>
          <w:szCs w:val="20"/>
        </w:rPr>
        <w:t>13</w:t>
      </w:r>
      <w:r w:rsidR="00066D5E">
        <w:rPr>
          <w:rFonts w:ascii="Arial" w:hAnsi="Arial" w:cs="Arial"/>
          <w:sz w:val="20"/>
          <w:szCs w:val="20"/>
        </w:rPr>
        <w:t>]</w:t>
      </w:r>
      <w:r w:rsidRPr="00066D5E">
        <w:rPr>
          <w:rFonts w:ascii="Arial" w:hAnsi="Arial" w:cs="Arial"/>
          <w:sz w:val="20"/>
          <w:szCs w:val="20"/>
        </w:rPr>
        <w:t xml:space="preserve">, </w:t>
      </w:r>
      <w:r w:rsidRPr="00066D5E">
        <w:rPr>
          <w:rFonts w:ascii="Arial" w:hAnsi="Arial" w:cs="Arial"/>
          <w:i/>
          <w:sz w:val="20"/>
          <w:szCs w:val="20"/>
        </w:rPr>
        <w:t>janitor</w:t>
      </w:r>
      <w:r w:rsidRPr="00066D5E">
        <w:rPr>
          <w:rFonts w:ascii="Arial" w:hAnsi="Arial" w:cs="Arial"/>
          <w:sz w:val="20"/>
          <w:szCs w:val="20"/>
        </w:rPr>
        <w:t xml:space="preserve"> </w:t>
      </w:r>
      <w:r w:rsidR="00066D5E">
        <w:rPr>
          <w:rFonts w:ascii="Arial" w:hAnsi="Arial" w:cs="Arial"/>
          <w:sz w:val="20"/>
          <w:szCs w:val="20"/>
        </w:rPr>
        <w:t>[</w:t>
      </w:r>
      <w:r w:rsidRPr="00066D5E">
        <w:rPr>
          <w:rFonts w:ascii="Arial" w:hAnsi="Arial" w:cs="Arial"/>
          <w:sz w:val="20"/>
          <w:szCs w:val="20"/>
        </w:rPr>
        <w:t>14</w:t>
      </w:r>
      <w:r w:rsidR="00066D5E">
        <w:rPr>
          <w:rFonts w:ascii="Arial" w:hAnsi="Arial" w:cs="Arial"/>
          <w:sz w:val="20"/>
          <w:szCs w:val="20"/>
        </w:rPr>
        <w:t>]</w:t>
      </w:r>
      <w:r w:rsidRPr="00066D5E">
        <w:rPr>
          <w:rFonts w:ascii="Arial" w:hAnsi="Arial" w:cs="Arial"/>
          <w:sz w:val="20"/>
          <w:szCs w:val="20"/>
        </w:rPr>
        <w:t xml:space="preserve">, </w:t>
      </w:r>
      <w:proofErr w:type="spellStart"/>
      <w:r w:rsidRPr="00066D5E">
        <w:rPr>
          <w:rFonts w:ascii="Arial" w:hAnsi="Arial" w:cs="Arial"/>
          <w:i/>
          <w:sz w:val="20"/>
          <w:szCs w:val="20"/>
        </w:rPr>
        <w:t>countrycode</w:t>
      </w:r>
      <w:proofErr w:type="spellEnd"/>
      <w:r w:rsidRPr="00066D5E">
        <w:rPr>
          <w:rFonts w:ascii="Arial" w:hAnsi="Arial" w:cs="Arial"/>
          <w:sz w:val="20"/>
          <w:szCs w:val="20"/>
        </w:rPr>
        <w:t xml:space="preserve"> </w:t>
      </w:r>
      <w:r w:rsidR="00066D5E">
        <w:rPr>
          <w:rFonts w:ascii="Arial" w:hAnsi="Arial" w:cs="Arial"/>
          <w:sz w:val="20"/>
          <w:szCs w:val="20"/>
        </w:rPr>
        <w:t>[</w:t>
      </w:r>
      <w:r w:rsidRPr="00066D5E">
        <w:rPr>
          <w:rFonts w:ascii="Arial" w:hAnsi="Arial" w:cs="Arial"/>
          <w:sz w:val="20"/>
          <w:szCs w:val="20"/>
        </w:rPr>
        <w:t>15</w:t>
      </w:r>
      <w:r w:rsidR="00066D5E">
        <w:rPr>
          <w:rFonts w:ascii="Arial" w:hAnsi="Arial" w:cs="Arial"/>
          <w:sz w:val="20"/>
          <w:szCs w:val="20"/>
        </w:rPr>
        <w:t>]</w:t>
      </w:r>
      <w:r w:rsidRPr="00066D5E">
        <w:rPr>
          <w:rFonts w:ascii="Arial" w:hAnsi="Arial" w:cs="Arial"/>
          <w:sz w:val="20"/>
          <w:szCs w:val="20"/>
        </w:rPr>
        <w:t xml:space="preserve">, and </w:t>
      </w:r>
      <w:proofErr w:type="spellStart"/>
      <w:r w:rsidRPr="00066D5E">
        <w:rPr>
          <w:rFonts w:ascii="Arial" w:hAnsi="Arial" w:cs="Arial"/>
          <w:i/>
          <w:sz w:val="20"/>
          <w:szCs w:val="20"/>
        </w:rPr>
        <w:t>readxl</w:t>
      </w:r>
      <w:proofErr w:type="spellEnd"/>
      <w:r w:rsidRPr="00066D5E">
        <w:rPr>
          <w:rFonts w:ascii="Arial" w:hAnsi="Arial" w:cs="Arial"/>
          <w:i/>
          <w:sz w:val="20"/>
          <w:szCs w:val="20"/>
        </w:rPr>
        <w:t xml:space="preserve"> </w:t>
      </w:r>
      <w:r w:rsidR="00066D5E">
        <w:rPr>
          <w:rFonts w:ascii="Arial" w:hAnsi="Arial" w:cs="Arial"/>
          <w:sz w:val="20"/>
          <w:szCs w:val="20"/>
        </w:rPr>
        <w:t>[</w:t>
      </w:r>
      <w:r w:rsidRPr="00066D5E">
        <w:rPr>
          <w:rFonts w:ascii="Arial" w:hAnsi="Arial" w:cs="Arial"/>
          <w:sz w:val="20"/>
          <w:szCs w:val="20"/>
        </w:rPr>
        <w:t>16</w:t>
      </w:r>
      <w:r w:rsidR="00066D5E">
        <w:rPr>
          <w:rFonts w:ascii="Arial" w:hAnsi="Arial" w:cs="Arial"/>
          <w:sz w:val="20"/>
          <w:szCs w:val="20"/>
        </w:rPr>
        <w:t>]</w:t>
      </w:r>
      <w:r w:rsidRPr="00066D5E">
        <w:rPr>
          <w:rFonts w:ascii="Arial" w:hAnsi="Arial" w:cs="Arial"/>
          <w:sz w:val="20"/>
          <w:szCs w:val="20"/>
        </w:rPr>
        <w:t xml:space="preserve"> packages. </w:t>
      </w:r>
    </w:p>
    <w:p w14:paraId="0000003D" w14:textId="77777777" w:rsidR="00BE3298" w:rsidRPr="00066D5E" w:rsidRDefault="00D37A3D">
      <w:pPr>
        <w:pStyle w:val="Heading2"/>
        <w:spacing w:before="0" w:after="200"/>
        <w:rPr>
          <w:b/>
          <w:i/>
          <w:sz w:val="20"/>
          <w:szCs w:val="20"/>
        </w:rPr>
      </w:pPr>
      <w:bookmarkStart w:id="13" w:name="_e0c83h7m9i6" w:colFirst="0" w:colLast="0"/>
      <w:bookmarkEnd w:id="13"/>
      <w:r w:rsidRPr="00066D5E">
        <w:rPr>
          <w:b/>
          <w:i/>
          <w:sz w:val="20"/>
          <w:szCs w:val="20"/>
        </w:rPr>
        <w:t>3.3. Vessel list</w:t>
      </w:r>
    </w:p>
    <w:p w14:paraId="0000003E" w14:textId="50AB7F3F" w:rsidR="00BE3298" w:rsidRPr="00066D5E" w:rsidRDefault="00D37A3D">
      <w:pPr>
        <w:rPr>
          <w:rFonts w:ascii="Arial" w:hAnsi="Arial" w:cs="Arial"/>
          <w:sz w:val="20"/>
          <w:szCs w:val="20"/>
        </w:rPr>
      </w:pPr>
      <w:r w:rsidRPr="00066D5E">
        <w:rPr>
          <w:rFonts w:ascii="Arial" w:hAnsi="Arial" w:cs="Arial"/>
          <w:sz w:val="20"/>
          <w:szCs w:val="20"/>
        </w:rPr>
        <w:t xml:space="preserve">Creation of the global vessel list from GFW is performed and detailed in </w:t>
      </w:r>
      <w:r w:rsidRPr="00066D5E">
        <w:rPr>
          <w:rFonts w:ascii="Arial" w:hAnsi="Arial" w:cs="Arial"/>
          <w:i/>
          <w:sz w:val="20"/>
          <w:szCs w:val="20"/>
        </w:rPr>
        <w:t>.../scripts/global/02_vessel_list_global.Rmd</w:t>
      </w:r>
      <w:r w:rsidRPr="00066D5E">
        <w:rPr>
          <w:rFonts w:ascii="Arial" w:hAnsi="Arial" w:cs="Arial"/>
          <w:sz w:val="20"/>
          <w:szCs w:val="20"/>
        </w:rPr>
        <w:t xml:space="preserve"> in the project repository. As previously mentioned, an aggregated version of the GFW data is freely available to download at </w:t>
      </w:r>
      <w:hyperlink r:id="rId10">
        <w:r w:rsidRPr="00066D5E">
          <w:rPr>
            <w:rFonts w:ascii="Arial" w:hAnsi="Arial" w:cs="Arial"/>
            <w:color w:val="1155CC"/>
            <w:sz w:val="20"/>
            <w:szCs w:val="20"/>
            <w:u w:val="single"/>
          </w:rPr>
          <w:t>https://globalfishingwatch.org/</w:t>
        </w:r>
      </w:hyperlink>
      <w:r w:rsidRPr="00066D5E">
        <w:rPr>
          <w:rFonts w:ascii="Arial" w:hAnsi="Arial" w:cs="Arial"/>
          <w:sz w:val="20"/>
          <w:szCs w:val="20"/>
        </w:rPr>
        <w:t xml:space="preserve">, but this analysis draws on higher-resolution data that was available to the authors as part of a research collaboration between </w:t>
      </w:r>
      <w:proofErr w:type="spellStart"/>
      <w:r w:rsidRPr="00066D5E">
        <w:rPr>
          <w:rFonts w:ascii="Arial" w:hAnsi="Arial" w:cs="Arial"/>
          <w:sz w:val="20"/>
          <w:szCs w:val="20"/>
        </w:rPr>
        <w:t>emLab</w:t>
      </w:r>
      <w:proofErr w:type="spellEnd"/>
      <w:r w:rsidRPr="00066D5E">
        <w:rPr>
          <w:rFonts w:ascii="Arial" w:hAnsi="Arial" w:cs="Arial"/>
          <w:sz w:val="20"/>
          <w:szCs w:val="20"/>
        </w:rPr>
        <w:t xml:space="preserve"> and GFW. All code used to process the raw data is included in the project repository, but the raw data is hosted on Google’s </w:t>
      </w:r>
      <w:proofErr w:type="spellStart"/>
      <w:r w:rsidRPr="00066D5E">
        <w:rPr>
          <w:rFonts w:ascii="Arial" w:hAnsi="Arial" w:cs="Arial"/>
          <w:sz w:val="20"/>
          <w:szCs w:val="20"/>
        </w:rPr>
        <w:t>BigQuery</w:t>
      </w:r>
      <w:proofErr w:type="spellEnd"/>
      <w:r w:rsidRPr="00066D5E">
        <w:rPr>
          <w:rFonts w:ascii="Arial" w:hAnsi="Arial" w:cs="Arial"/>
          <w:sz w:val="20"/>
          <w:szCs w:val="20"/>
        </w:rPr>
        <w:t xml:space="preserve"> cloud data system and is not publicly available. The </w:t>
      </w:r>
      <w:proofErr w:type="spellStart"/>
      <w:r w:rsidRPr="00066D5E">
        <w:rPr>
          <w:rFonts w:ascii="Arial" w:hAnsi="Arial" w:cs="Arial"/>
          <w:i/>
          <w:sz w:val="20"/>
          <w:szCs w:val="20"/>
        </w:rPr>
        <w:t>bigrquery</w:t>
      </w:r>
      <w:proofErr w:type="spellEnd"/>
      <w:r w:rsidRPr="00066D5E">
        <w:rPr>
          <w:rFonts w:ascii="Arial" w:hAnsi="Arial" w:cs="Arial"/>
          <w:i/>
          <w:sz w:val="20"/>
          <w:szCs w:val="20"/>
        </w:rPr>
        <w:t xml:space="preserve"> </w:t>
      </w:r>
      <w:r w:rsidR="00066D5E">
        <w:rPr>
          <w:rFonts w:ascii="Arial" w:hAnsi="Arial" w:cs="Arial"/>
          <w:sz w:val="20"/>
          <w:szCs w:val="20"/>
        </w:rPr>
        <w:t>[</w:t>
      </w:r>
      <w:r w:rsidRPr="00066D5E">
        <w:rPr>
          <w:rFonts w:ascii="Arial" w:hAnsi="Arial" w:cs="Arial"/>
          <w:sz w:val="20"/>
          <w:szCs w:val="20"/>
        </w:rPr>
        <w:t>17</w:t>
      </w:r>
      <w:r w:rsidR="00066D5E">
        <w:rPr>
          <w:rFonts w:ascii="Arial" w:hAnsi="Arial" w:cs="Arial"/>
          <w:sz w:val="20"/>
          <w:szCs w:val="20"/>
        </w:rPr>
        <w:t>]</w:t>
      </w:r>
      <w:r w:rsidRPr="00066D5E">
        <w:rPr>
          <w:rFonts w:ascii="Arial" w:hAnsi="Arial" w:cs="Arial"/>
          <w:sz w:val="20"/>
          <w:szCs w:val="20"/>
        </w:rPr>
        <w:t xml:space="preserve"> package was used to access the </w:t>
      </w:r>
      <w:proofErr w:type="spellStart"/>
      <w:r w:rsidRPr="00066D5E">
        <w:rPr>
          <w:rFonts w:ascii="Arial" w:hAnsi="Arial" w:cs="Arial"/>
          <w:sz w:val="20"/>
          <w:szCs w:val="20"/>
        </w:rPr>
        <w:t>BigQuery</w:t>
      </w:r>
      <w:proofErr w:type="spellEnd"/>
      <w:r w:rsidRPr="00066D5E">
        <w:rPr>
          <w:rFonts w:ascii="Arial" w:hAnsi="Arial" w:cs="Arial"/>
          <w:sz w:val="20"/>
          <w:szCs w:val="20"/>
        </w:rPr>
        <w:t xml:space="preserve"> data. </w:t>
      </w:r>
    </w:p>
    <w:p w14:paraId="0000003F" w14:textId="77777777" w:rsidR="00BE3298" w:rsidRPr="00066D5E" w:rsidRDefault="00D37A3D">
      <w:pPr>
        <w:pStyle w:val="Heading3"/>
        <w:spacing w:before="180" w:after="180"/>
        <w:rPr>
          <w:color w:val="000000"/>
          <w:sz w:val="20"/>
          <w:szCs w:val="20"/>
          <w:u w:val="single"/>
        </w:rPr>
      </w:pPr>
      <w:bookmarkStart w:id="14" w:name="_hlsabrt0qagp" w:colFirst="0" w:colLast="0"/>
      <w:bookmarkEnd w:id="14"/>
      <w:r w:rsidRPr="00066D5E">
        <w:rPr>
          <w:color w:val="000000"/>
          <w:sz w:val="20"/>
          <w:szCs w:val="20"/>
          <w:u w:val="single"/>
        </w:rPr>
        <w:t>3.3.1. Identifying “good” fishing vessels</w:t>
      </w:r>
    </w:p>
    <w:p w14:paraId="00000040" w14:textId="77777777" w:rsidR="00BE3298" w:rsidRPr="00066D5E" w:rsidRDefault="00D37A3D">
      <w:pPr>
        <w:spacing w:after="200"/>
        <w:rPr>
          <w:rFonts w:ascii="Arial" w:hAnsi="Arial" w:cs="Arial"/>
          <w:sz w:val="20"/>
          <w:szCs w:val="20"/>
        </w:rPr>
      </w:pPr>
      <w:r w:rsidRPr="00066D5E">
        <w:rPr>
          <w:rFonts w:ascii="Arial" w:hAnsi="Arial" w:cs="Arial"/>
          <w:sz w:val="20"/>
          <w:szCs w:val="20"/>
        </w:rPr>
        <w:t xml:space="preserve">The raw data used to create the GFW dataset may include transmissions from anything in the ocean with an AIS transponder. Therefore, we take a number of steps to identify and extract data only originating from sources that are truly fishing vessels.  We first remove all transmissions from objects that are likely fishing gear (buoys, nets, etc.), rather than vessels. Then, we apply a number of filters to remove transmissions associated with non-fishing and inactive vessels, as well as vessels that may be spoofing their positions. We use the following criteria (suggested to us directly by GFW staff in a research partners training) to identify our list of </w:t>
      </w:r>
      <w:r w:rsidRPr="00066D5E">
        <w:rPr>
          <w:rFonts w:ascii="Arial" w:hAnsi="Arial" w:cs="Arial"/>
          <w:color w:val="222222"/>
          <w:sz w:val="20"/>
          <w:szCs w:val="20"/>
        </w:rPr>
        <w:t>Maritime Mobile Service Identity (</w:t>
      </w:r>
      <w:r w:rsidRPr="00066D5E">
        <w:rPr>
          <w:rFonts w:ascii="Arial" w:hAnsi="Arial" w:cs="Arial"/>
          <w:sz w:val="20"/>
          <w:szCs w:val="20"/>
        </w:rPr>
        <w:t xml:space="preserve">MMSI) numbers corresponding to “good” fishing vessels: </w:t>
      </w:r>
    </w:p>
    <w:p w14:paraId="00000041" w14:textId="77777777" w:rsidR="00BE3298" w:rsidRPr="00066D5E" w:rsidRDefault="00D37A3D">
      <w:pPr>
        <w:numPr>
          <w:ilvl w:val="0"/>
          <w:numId w:val="6"/>
        </w:numPr>
        <w:rPr>
          <w:rFonts w:ascii="Arial" w:hAnsi="Arial" w:cs="Arial"/>
          <w:sz w:val="20"/>
          <w:szCs w:val="20"/>
        </w:rPr>
      </w:pPr>
      <w:r w:rsidRPr="00066D5E">
        <w:rPr>
          <w:rFonts w:ascii="Arial" w:hAnsi="Arial" w:cs="Arial"/>
          <w:sz w:val="20"/>
          <w:szCs w:val="20"/>
        </w:rPr>
        <w:t>MMSI number must be on the best fishing vessel list created and maintained by GFW;</w:t>
      </w:r>
    </w:p>
    <w:p w14:paraId="00000042" w14:textId="77777777" w:rsidR="00BE3298" w:rsidRPr="00066D5E" w:rsidRDefault="00D37A3D">
      <w:pPr>
        <w:numPr>
          <w:ilvl w:val="0"/>
          <w:numId w:val="6"/>
        </w:numPr>
        <w:rPr>
          <w:rFonts w:ascii="Arial" w:hAnsi="Arial" w:cs="Arial"/>
          <w:sz w:val="20"/>
          <w:szCs w:val="20"/>
        </w:rPr>
      </w:pPr>
      <w:r w:rsidRPr="00066D5E">
        <w:rPr>
          <w:rFonts w:ascii="Arial" w:hAnsi="Arial" w:cs="Arial"/>
          <w:sz w:val="20"/>
          <w:szCs w:val="20"/>
        </w:rPr>
        <w:t>MMSI number cannot be used by 2+ vessels with different names simultaneously;</w:t>
      </w:r>
    </w:p>
    <w:p w14:paraId="00000043" w14:textId="77777777" w:rsidR="00BE3298" w:rsidRPr="00066D5E" w:rsidRDefault="00D37A3D">
      <w:pPr>
        <w:numPr>
          <w:ilvl w:val="0"/>
          <w:numId w:val="6"/>
        </w:numPr>
        <w:rPr>
          <w:rFonts w:ascii="Arial" w:hAnsi="Arial" w:cs="Arial"/>
          <w:sz w:val="20"/>
          <w:szCs w:val="20"/>
        </w:rPr>
      </w:pPr>
      <w:r w:rsidRPr="00066D5E">
        <w:rPr>
          <w:rFonts w:ascii="Arial" w:hAnsi="Arial" w:cs="Arial"/>
          <w:sz w:val="20"/>
          <w:szCs w:val="20"/>
        </w:rPr>
        <w:t>MMSI number cannot be used by multiple vessels simultaneously for more than 3 days;</w:t>
      </w:r>
    </w:p>
    <w:p w14:paraId="00000044" w14:textId="77777777" w:rsidR="00BE3298" w:rsidRPr="00066D5E" w:rsidRDefault="00D37A3D">
      <w:pPr>
        <w:numPr>
          <w:ilvl w:val="0"/>
          <w:numId w:val="6"/>
        </w:numPr>
        <w:rPr>
          <w:rFonts w:ascii="Arial" w:hAnsi="Arial" w:cs="Arial"/>
          <w:sz w:val="20"/>
          <w:szCs w:val="20"/>
        </w:rPr>
      </w:pPr>
      <w:r w:rsidRPr="00066D5E">
        <w:rPr>
          <w:rFonts w:ascii="Arial" w:hAnsi="Arial" w:cs="Arial"/>
          <w:sz w:val="20"/>
          <w:szCs w:val="20"/>
        </w:rPr>
        <w:t>MMSI number has not been found to be offsetting its position;</w:t>
      </w:r>
    </w:p>
    <w:p w14:paraId="00000045" w14:textId="77777777" w:rsidR="00BE3298" w:rsidRPr="00066D5E" w:rsidRDefault="00D37A3D">
      <w:pPr>
        <w:numPr>
          <w:ilvl w:val="0"/>
          <w:numId w:val="6"/>
        </w:numPr>
        <w:rPr>
          <w:rFonts w:ascii="Arial" w:hAnsi="Arial" w:cs="Arial"/>
          <w:sz w:val="20"/>
          <w:szCs w:val="20"/>
        </w:rPr>
      </w:pPr>
      <w:r w:rsidRPr="00066D5E">
        <w:rPr>
          <w:rFonts w:ascii="Arial" w:hAnsi="Arial" w:cs="Arial"/>
          <w:sz w:val="20"/>
          <w:szCs w:val="20"/>
        </w:rPr>
        <w:t>vessel class can be inferred by the neural net (i.e. it is an active vessel);</w:t>
      </w:r>
    </w:p>
    <w:p w14:paraId="00000046" w14:textId="77777777" w:rsidR="00BE3298" w:rsidRPr="00066D5E" w:rsidRDefault="00D37A3D">
      <w:pPr>
        <w:numPr>
          <w:ilvl w:val="0"/>
          <w:numId w:val="6"/>
        </w:numPr>
        <w:rPr>
          <w:rFonts w:ascii="Arial" w:hAnsi="Arial" w:cs="Arial"/>
          <w:sz w:val="20"/>
          <w:szCs w:val="20"/>
        </w:rPr>
      </w:pPr>
      <w:r w:rsidRPr="00066D5E">
        <w:rPr>
          <w:rFonts w:ascii="Arial" w:hAnsi="Arial" w:cs="Arial"/>
          <w:sz w:val="20"/>
          <w:szCs w:val="20"/>
        </w:rPr>
        <w:t>MMSI number was active for at least 1 day and fished for at least 1 hour in a year;</w:t>
      </w:r>
    </w:p>
    <w:p w14:paraId="00000047" w14:textId="77777777" w:rsidR="00BE3298" w:rsidRPr="00066D5E" w:rsidRDefault="00D37A3D">
      <w:pPr>
        <w:numPr>
          <w:ilvl w:val="0"/>
          <w:numId w:val="6"/>
        </w:numPr>
        <w:spacing w:after="200"/>
        <w:rPr>
          <w:rFonts w:ascii="Arial" w:hAnsi="Arial" w:cs="Arial"/>
          <w:sz w:val="20"/>
          <w:szCs w:val="20"/>
        </w:rPr>
      </w:pPr>
      <w:r w:rsidRPr="00066D5E">
        <w:rPr>
          <w:rFonts w:ascii="Arial" w:hAnsi="Arial" w:cs="Arial"/>
          <w:sz w:val="20"/>
          <w:szCs w:val="20"/>
        </w:rPr>
        <w:t>MMSI number is associated with fewer than five ship names.</w:t>
      </w:r>
    </w:p>
    <w:p w14:paraId="00000048" w14:textId="77777777" w:rsidR="00BE3298" w:rsidRPr="00066D5E" w:rsidRDefault="00D37A3D">
      <w:pPr>
        <w:spacing w:after="200"/>
        <w:rPr>
          <w:rFonts w:ascii="Arial" w:hAnsi="Arial" w:cs="Arial"/>
          <w:sz w:val="20"/>
          <w:szCs w:val="20"/>
        </w:rPr>
      </w:pPr>
      <w:r w:rsidRPr="00066D5E">
        <w:rPr>
          <w:rFonts w:ascii="Arial" w:hAnsi="Arial" w:cs="Arial"/>
          <w:sz w:val="20"/>
          <w:szCs w:val="20"/>
        </w:rPr>
        <w:t xml:space="preserve">Finally, we cross reference our list of good MMSI numbers with a list of manually identified vessel IDs that are not fishing vessels created by GFW and exclude any vessel identifiers on that list. </w:t>
      </w:r>
    </w:p>
    <w:p w14:paraId="00000049" w14:textId="77777777" w:rsidR="00BE3298" w:rsidRPr="00066D5E" w:rsidRDefault="00D37A3D">
      <w:pPr>
        <w:pStyle w:val="Heading3"/>
        <w:spacing w:before="180" w:after="200"/>
        <w:rPr>
          <w:color w:val="000000"/>
          <w:sz w:val="20"/>
          <w:szCs w:val="20"/>
          <w:u w:val="single"/>
        </w:rPr>
      </w:pPr>
      <w:bookmarkStart w:id="15" w:name="_8w2923e9yqjr" w:colFirst="0" w:colLast="0"/>
      <w:bookmarkEnd w:id="15"/>
      <w:r w:rsidRPr="00066D5E">
        <w:rPr>
          <w:color w:val="000000"/>
          <w:sz w:val="20"/>
          <w:szCs w:val="20"/>
          <w:u w:val="single"/>
        </w:rPr>
        <w:t>3.3.2. Extracting fishing effort and vessel characteristics</w:t>
      </w:r>
    </w:p>
    <w:p w14:paraId="0000004A" w14:textId="77777777" w:rsidR="00BE3298" w:rsidRPr="00066D5E" w:rsidRDefault="00D37A3D">
      <w:pPr>
        <w:spacing w:after="200"/>
        <w:rPr>
          <w:rFonts w:ascii="Arial" w:hAnsi="Arial" w:cs="Arial"/>
          <w:sz w:val="20"/>
          <w:szCs w:val="20"/>
        </w:rPr>
      </w:pPr>
      <w:r w:rsidRPr="00066D5E">
        <w:rPr>
          <w:rFonts w:ascii="Arial" w:hAnsi="Arial" w:cs="Arial"/>
          <w:sz w:val="20"/>
          <w:szCs w:val="20"/>
        </w:rPr>
        <w:t xml:space="preserve">Once we create our list of “good” fishing vessels, we then extract the number of hours spent fishing by each vessel in every EEZ and on the high seas in a given year. To isolate only valid fishing activity, we apply a number of filters: </w:t>
      </w:r>
    </w:p>
    <w:p w14:paraId="0000004B" w14:textId="77777777" w:rsidR="00BE3298" w:rsidRPr="00066D5E" w:rsidRDefault="00D37A3D">
      <w:pPr>
        <w:numPr>
          <w:ilvl w:val="0"/>
          <w:numId w:val="5"/>
        </w:numPr>
        <w:rPr>
          <w:rFonts w:ascii="Arial" w:hAnsi="Arial" w:cs="Arial"/>
          <w:sz w:val="20"/>
          <w:szCs w:val="20"/>
        </w:rPr>
      </w:pPr>
      <w:r w:rsidRPr="00066D5E">
        <w:rPr>
          <w:rFonts w:ascii="Arial" w:hAnsi="Arial" w:cs="Arial"/>
          <w:sz w:val="20"/>
          <w:szCs w:val="20"/>
        </w:rPr>
        <w:t>The fishing activity must have occurred during a valid segment as identified by GFW;</w:t>
      </w:r>
    </w:p>
    <w:p w14:paraId="0000004C" w14:textId="77777777" w:rsidR="00BE3298" w:rsidRPr="00066D5E" w:rsidRDefault="00D37A3D">
      <w:pPr>
        <w:numPr>
          <w:ilvl w:val="0"/>
          <w:numId w:val="5"/>
        </w:numPr>
        <w:rPr>
          <w:rFonts w:ascii="Arial" w:hAnsi="Arial" w:cs="Arial"/>
          <w:sz w:val="20"/>
          <w:szCs w:val="20"/>
        </w:rPr>
      </w:pPr>
      <w:r w:rsidRPr="00066D5E">
        <w:rPr>
          <w:rFonts w:ascii="Arial" w:hAnsi="Arial" w:cs="Arial"/>
          <w:sz w:val="20"/>
          <w:szCs w:val="20"/>
        </w:rPr>
        <w:t>The fishing activity must have occurred during a segment with more than 10 positions that was not concurrently overlapping with another, longer, segment for the same MMSI;</w:t>
      </w:r>
    </w:p>
    <w:p w14:paraId="0000004D" w14:textId="77777777" w:rsidR="00BE3298" w:rsidRPr="00066D5E" w:rsidRDefault="00D37A3D">
      <w:pPr>
        <w:numPr>
          <w:ilvl w:val="0"/>
          <w:numId w:val="5"/>
        </w:numPr>
        <w:rPr>
          <w:rFonts w:ascii="Arial" w:hAnsi="Arial" w:cs="Arial"/>
          <w:sz w:val="20"/>
          <w:szCs w:val="20"/>
        </w:rPr>
      </w:pPr>
      <w:r w:rsidRPr="00066D5E">
        <w:rPr>
          <w:rFonts w:ascii="Arial" w:hAnsi="Arial" w:cs="Arial"/>
          <w:sz w:val="20"/>
          <w:szCs w:val="20"/>
        </w:rPr>
        <w:t xml:space="preserve">The vessel performing the fishing activity must appear on the list of “good” fishing vessels created previously. </w:t>
      </w:r>
    </w:p>
    <w:p w14:paraId="0000004E" w14:textId="77777777" w:rsidR="00BE3298" w:rsidRPr="00066D5E" w:rsidRDefault="00BE3298">
      <w:pPr>
        <w:ind w:left="720"/>
        <w:rPr>
          <w:rFonts w:ascii="Arial" w:hAnsi="Arial" w:cs="Arial"/>
          <w:sz w:val="20"/>
          <w:szCs w:val="20"/>
        </w:rPr>
      </w:pPr>
    </w:p>
    <w:p w14:paraId="0000004F" w14:textId="77777777" w:rsidR="00BE3298" w:rsidRPr="00066D5E" w:rsidRDefault="00D37A3D">
      <w:pPr>
        <w:spacing w:after="200"/>
        <w:rPr>
          <w:rFonts w:ascii="Arial" w:hAnsi="Arial" w:cs="Arial"/>
          <w:sz w:val="20"/>
          <w:szCs w:val="20"/>
        </w:rPr>
      </w:pPr>
      <w:r w:rsidRPr="00066D5E">
        <w:rPr>
          <w:rFonts w:ascii="Arial" w:hAnsi="Arial" w:cs="Arial"/>
          <w:sz w:val="20"/>
          <w:szCs w:val="20"/>
        </w:rPr>
        <w:t>We then sum the total number of hours each vessel on our list of “good” fishing vessels spent fishing in each EEZ, or in each FAO region (if the fishing activity occurred on the high seas). Hereafter, the areas in which vessels fish are referred to as “EEZ/FAO region”, with the understanding that FAO regions are only used on the high seas.</w:t>
      </w:r>
    </w:p>
    <w:p w14:paraId="00000050" w14:textId="5E8EF138" w:rsidR="00BE3298" w:rsidRPr="00066D5E" w:rsidRDefault="00D37A3D">
      <w:pPr>
        <w:spacing w:after="200"/>
        <w:rPr>
          <w:rFonts w:ascii="Arial" w:hAnsi="Arial" w:cs="Arial"/>
          <w:sz w:val="20"/>
          <w:szCs w:val="20"/>
        </w:rPr>
      </w:pPr>
      <w:r w:rsidRPr="00066D5E">
        <w:rPr>
          <w:rFonts w:ascii="Arial" w:hAnsi="Arial" w:cs="Arial"/>
          <w:sz w:val="20"/>
          <w:szCs w:val="20"/>
        </w:rPr>
        <w:t>We extract many different characteristics for each vessel including flag state, vessel class, total length (m), gross tonnage (</w:t>
      </w:r>
      <w:proofErr w:type="spellStart"/>
      <w:r w:rsidRPr="00066D5E">
        <w:rPr>
          <w:rFonts w:ascii="Arial" w:hAnsi="Arial" w:cs="Arial"/>
          <w:sz w:val="20"/>
          <w:szCs w:val="20"/>
        </w:rPr>
        <w:t>gt</w:t>
      </w:r>
      <w:proofErr w:type="spellEnd"/>
      <w:r w:rsidRPr="00066D5E">
        <w:rPr>
          <w:rFonts w:ascii="Arial" w:hAnsi="Arial" w:cs="Arial"/>
          <w:sz w:val="20"/>
          <w:szCs w:val="20"/>
        </w:rPr>
        <w:t>), engine power (kW), ship name, call sign, and IMO number. We then calculate fishing effort in units of fishing kilowatt-hours (kWh), by multiplying the hours spent fishing by the engine power of the vessel. Expressing fishing effort in kWh (as opposed to just hours) allows for a more comparable metric of fishing effort across vessels with different gear types and/or sizes</w:t>
      </w:r>
      <w:r w:rsidR="00066D5E">
        <w:rPr>
          <w:rFonts w:ascii="Arial" w:hAnsi="Arial" w:cs="Arial"/>
          <w:sz w:val="20"/>
          <w:szCs w:val="20"/>
        </w:rPr>
        <w:t xml:space="preserve"> </w:t>
      </w:r>
      <w:r w:rsidR="00066D5E" w:rsidRPr="00987321">
        <w:rPr>
          <w:rFonts w:ascii="Arial" w:hAnsi="Arial" w:cs="Arial"/>
          <w:sz w:val="20"/>
          <w:szCs w:val="20"/>
        </w:rPr>
        <w:t>[</w:t>
      </w:r>
      <w:r w:rsidR="00987321" w:rsidRPr="00987321">
        <w:rPr>
          <w:rFonts w:ascii="Arial" w:hAnsi="Arial" w:cs="Arial"/>
          <w:sz w:val="20"/>
          <w:szCs w:val="20"/>
        </w:rPr>
        <w:t>21-22</w:t>
      </w:r>
      <w:r w:rsidR="00066D5E" w:rsidRPr="00987321">
        <w:rPr>
          <w:rFonts w:ascii="Arial" w:hAnsi="Arial" w:cs="Arial"/>
          <w:sz w:val="20"/>
          <w:szCs w:val="20"/>
        </w:rPr>
        <w:t>]</w:t>
      </w:r>
      <w:r w:rsidRPr="00987321">
        <w:rPr>
          <w:rFonts w:ascii="Arial" w:hAnsi="Arial" w:cs="Arial"/>
          <w:sz w:val="20"/>
          <w:szCs w:val="20"/>
        </w:rPr>
        <w:t>.</w:t>
      </w:r>
      <w:r w:rsidRPr="00066D5E">
        <w:rPr>
          <w:rFonts w:ascii="Arial" w:hAnsi="Arial" w:cs="Arial"/>
          <w:sz w:val="20"/>
          <w:szCs w:val="20"/>
        </w:rPr>
        <w:t xml:space="preserve"> </w:t>
      </w:r>
    </w:p>
    <w:p w14:paraId="00000051" w14:textId="260691AB" w:rsidR="00BE3298" w:rsidRPr="00066D5E" w:rsidRDefault="00D37A3D">
      <w:pPr>
        <w:spacing w:after="200"/>
        <w:rPr>
          <w:rFonts w:ascii="Arial" w:hAnsi="Arial" w:cs="Arial"/>
          <w:sz w:val="20"/>
          <w:szCs w:val="20"/>
        </w:rPr>
      </w:pPr>
      <w:r w:rsidRPr="00066D5E">
        <w:rPr>
          <w:rFonts w:ascii="Arial" w:hAnsi="Arial" w:cs="Arial"/>
          <w:sz w:val="20"/>
          <w:szCs w:val="20"/>
        </w:rPr>
        <w:t xml:space="preserve">GFW relies upon three different methods to assign vessel class, total length, gross tonnage, and engine power </w:t>
      </w:r>
      <w:r w:rsidR="00066D5E">
        <w:rPr>
          <w:rFonts w:ascii="Arial" w:hAnsi="Arial" w:cs="Arial"/>
          <w:sz w:val="20"/>
          <w:szCs w:val="20"/>
        </w:rPr>
        <w:t>[</w:t>
      </w:r>
      <w:r w:rsidRPr="00066D5E">
        <w:rPr>
          <w:rFonts w:ascii="Arial" w:hAnsi="Arial" w:cs="Arial"/>
          <w:sz w:val="20"/>
          <w:szCs w:val="20"/>
        </w:rPr>
        <w:t>8</w:t>
      </w:r>
      <w:r w:rsidR="00066D5E">
        <w:rPr>
          <w:rFonts w:ascii="Arial" w:hAnsi="Arial" w:cs="Arial"/>
          <w:sz w:val="20"/>
          <w:szCs w:val="20"/>
        </w:rPr>
        <w:t>]</w:t>
      </w:r>
      <w:r w:rsidRPr="00066D5E">
        <w:rPr>
          <w:rFonts w:ascii="Arial" w:hAnsi="Arial" w:cs="Arial"/>
          <w:sz w:val="20"/>
          <w:szCs w:val="20"/>
        </w:rPr>
        <w:t xml:space="preserve">. First, self-reported characteristics ("likely") are those reported by fishing vessels with AIS. However, the identity characteristics broadcast by a vessel's AIS must be manually entered, so vessels engaging in illegal, unreported and unregulated (IUU) fishing may choose to alter their identity to avoid detection, or there is potential for human error. Second, “known” characteristics are those that appear on vessel registries (such as the EU's vessel registry or the Consolidated List of Authorized Vessels). Third, GFW used data on 45,441 marine vessels listed on official fleet registries to train a CNN model) to identify vessel characteristics. This model can use the behavior of vessels (as broadcast by AIS) to identify six classes of fishing vessels and six classes of non-fishing vessels with 95% accuracy and can predict vessel length, engine power, and gross tonnage. “Inferred” fishing vessels are those identified using the CNN. Whenever possible, known designations are considered first, followed by likely designations, and then inferred, to assign the best characteristics to each vessel. The flag state, ship name, call sign, and IMO number we use are those most frequently broadcast by the vessel. </w:t>
      </w:r>
    </w:p>
    <w:p w14:paraId="00000052" w14:textId="77777777" w:rsidR="00BE3298" w:rsidRPr="00066D5E" w:rsidRDefault="00D37A3D">
      <w:pPr>
        <w:pStyle w:val="Heading3"/>
        <w:spacing w:before="0" w:after="180"/>
        <w:rPr>
          <w:color w:val="000000"/>
          <w:sz w:val="20"/>
          <w:szCs w:val="20"/>
          <w:u w:val="single"/>
        </w:rPr>
      </w:pPr>
      <w:bookmarkStart w:id="16" w:name="_9r0p7wz4t1xj" w:colFirst="0" w:colLast="0"/>
      <w:bookmarkEnd w:id="16"/>
      <w:r w:rsidRPr="00066D5E">
        <w:rPr>
          <w:color w:val="000000"/>
          <w:sz w:val="20"/>
          <w:szCs w:val="20"/>
          <w:u w:val="single"/>
        </w:rPr>
        <w:t>3.3.3. Allocating subsidies</w:t>
      </w:r>
    </w:p>
    <w:p w14:paraId="00000053" w14:textId="711C18DE" w:rsidR="00BE3298" w:rsidRPr="00066D5E" w:rsidRDefault="00D37A3D">
      <w:pPr>
        <w:rPr>
          <w:rFonts w:ascii="Arial" w:hAnsi="Arial" w:cs="Arial"/>
          <w:sz w:val="20"/>
          <w:szCs w:val="20"/>
        </w:rPr>
      </w:pPr>
      <w:r w:rsidRPr="00066D5E">
        <w:rPr>
          <w:rFonts w:ascii="Arial" w:hAnsi="Arial" w:cs="Arial"/>
          <w:sz w:val="20"/>
          <w:szCs w:val="20"/>
        </w:rPr>
        <w:t>In order to estimate the subsidies associated with each of the vessels in our fishing effort database, we first calculate subsidy rates by flag state. These rates-- expressed in terms of $USD/kWh -- are then used to proportionally allocate subsidies based on the total fishing effort expended (in fishing kWh) by each vessel (</w:t>
      </w:r>
      <w:r w:rsidR="00066D5E" w:rsidRPr="00066D5E">
        <w:rPr>
          <w:rFonts w:ascii="Arial" w:hAnsi="Arial" w:cs="Arial"/>
          <w:sz w:val="20"/>
          <w:szCs w:val="20"/>
        </w:rPr>
        <w:t>same as the method used to allocate</w:t>
      </w:r>
      <w:r w:rsidRPr="00066D5E">
        <w:rPr>
          <w:rFonts w:ascii="Arial" w:hAnsi="Arial" w:cs="Arial"/>
          <w:sz w:val="20"/>
          <w:szCs w:val="20"/>
        </w:rPr>
        <w:t xml:space="preserve"> subsidies </w:t>
      </w:r>
      <w:r w:rsidR="00066D5E" w:rsidRPr="00066D5E">
        <w:rPr>
          <w:rFonts w:ascii="Arial" w:hAnsi="Arial" w:cs="Arial"/>
          <w:sz w:val="20"/>
          <w:szCs w:val="20"/>
        </w:rPr>
        <w:t>by</w:t>
      </w:r>
      <w:r w:rsidRPr="00066D5E">
        <w:rPr>
          <w:rFonts w:ascii="Arial" w:hAnsi="Arial" w:cs="Arial"/>
          <w:sz w:val="20"/>
          <w:szCs w:val="20"/>
        </w:rPr>
        <w:t xml:space="preserve"> </w:t>
      </w:r>
      <w:r w:rsidR="00066D5E" w:rsidRPr="00066D5E">
        <w:rPr>
          <w:rFonts w:ascii="Arial" w:hAnsi="Arial" w:cs="Arial"/>
          <w:sz w:val="20"/>
          <w:szCs w:val="20"/>
        </w:rPr>
        <w:t>[</w:t>
      </w:r>
      <w:r w:rsidRPr="00066D5E">
        <w:rPr>
          <w:rFonts w:ascii="Arial" w:hAnsi="Arial" w:cs="Arial"/>
          <w:sz w:val="20"/>
          <w:szCs w:val="20"/>
        </w:rPr>
        <w:t>18</w:t>
      </w:r>
      <w:r w:rsidR="00066D5E" w:rsidRPr="00066D5E">
        <w:rPr>
          <w:rFonts w:ascii="Arial" w:hAnsi="Arial" w:cs="Arial"/>
          <w:sz w:val="20"/>
          <w:szCs w:val="20"/>
        </w:rPr>
        <w:t>]</w:t>
      </w:r>
      <w:r w:rsidRPr="00066D5E">
        <w:rPr>
          <w:rFonts w:ascii="Arial" w:hAnsi="Arial" w:cs="Arial"/>
          <w:sz w:val="20"/>
          <w:szCs w:val="20"/>
        </w:rPr>
        <w:t xml:space="preserve">). </w:t>
      </w:r>
    </w:p>
    <w:p w14:paraId="00000054" w14:textId="77777777" w:rsidR="00BE3298" w:rsidRPr="00066D5E" w:rsidRDefault="00BE3298">
      <w:pPr>
        <w:rPr>
          <w:rFonts w:ascii="Arial" w:hAnsi="Arial" w:cs="Arial"/>
          <w:sz w:val="20"/>
          <w:szCs w:val="20"/>
        </w:rPr>
      </w:pPr>
    </w:p>
    <w:p w14:paraId="00000055" w14:textId="4312088F" w:rsidR="00BE3298" w:rsidRPr="00066D5E" w:rsidRDefault="00D37A3D">
      <w:pPr>
        <w:rPr>
          <w:rFonts w:ascii="Arial" w:hAnsi="Arial" w:cs="Arial"/>
          <w:sz w:val="20"/>
          <w:szCs w:val="20"/>
        </w:rPr>
      </w:pPr>
      <w:r w:rsidRPr="00066D5E">
        <w:rPr>
          <w:rFonts w:ascii="Arial" w:hAnsi="Arial" w:cs="Arial"/>
          <w:sz w:val="20"/>
          <w:szCs w:val="20"/>
        </w:rPr>
        <w:t xml:space="preserve">We calculate subsidy rates and perform allocations only by flag state. Additionally, we only use the proportion of total subsidies reported by </w:t>
      </w:r>
      <w:proofErr w:type="spellStart"/>
      <w:r w:rsidRPr="00066D5E">
        <w:rPr>
          <w:rFonts w:ascii="Arial" w:hAnsi="Arial" w:cs="Arial"/>
          <w:sz w:val="20"/>
          <w:szCs w:val="20"/>
        </w:rPr>
        <w:t>Sumaila</w:t>
      </w:r>
      <w:proofErr w:type="spellEnd"/>
      <w:r w:rsidRPr="00066D5E">
        <w:rPr>
          <w:rFonts w:ascii="Arial" w:hAnsi="Arial" w:cs="Arial"/>
          <w:sz w:val="20"/>
          <w:szCs w:val="20"/>
        </w:rPr>
        <w:t xml:space="preserve"> et al. </w:t>
      </w:r>
      <w:r w:rsidR="00066D5E" w:rsidRPr="00066D5E">
        <w:rPr>
          <w:rFonts w:ascii="Arial" w:hAnsi="Arial" w:cs="Arial"/>
          <w:sz w:val="20"/>
          <w:szCs w:val="20"/>
        </w:rPr>
        <w:t>[</w:t>
      </w:r>
      <w:r w:rsidRPr="00066D5E">
        <w:rPr>
          <w:rFonts w:ascii="Arial" w:hAnsi="Arial" w:cs="Arial"/>
          <w:sz w:val="20"/>
          <w:szCs w:val="20"/>
        </w:rPr>
        <w:t>3</w:t>
      </w:r>
      <w:r w:rsidR="00066D5E" w:rsidRPr="00066D5E">
        <w:rPr>
          <w:rFonts w:ascii="Arial" w:hAnsi="Arial" w:cs="Arial"/>
          <w:sz w:val="20"/>
          <w:szCs w:val="20"/>
        </w:rPr>
        <w:t>]</w:t>
      </w:r>
      <w:r w:rsidRPr="00066D5E">
        <w:rPr>
          <w:rFonts w:ascii="Arial" w:hAnsi="Arial" w:cs="Arial"/>
          <w:sz w:val="20"/>
          <w:szCs w:val="20"/>
        </w:rPr>
        <w:t xml:space="preserve"> associated with industrial fisheries in the calculation of subsidy rates to be applied to vessels in the GFW dataset. The proportions of subsidies associated with industrial fisheries for each country were obtained by subtracting out subsidies for small-scale fisheries as determined by the unpublished updated estimates from </w:t>
      </w:r>
      <w:proofErr w:type="spellStart"/>
      <w:r w:rsidRPr="00066D5E">
        <w:rPr>
          <w:rFonts w:ascii="Arial" w:hAnsi="Arial" w:cs="Arial"/>
          <w:sz w:val="20"/>
          <w:szCs w:val="20"/>
        </w:rPr>
        <w:t>Schuhbauer</w:t>
      </w:r>
      <w:proofErr w:type="spellEnd"/>
      <w:r w:rsidRPr="00066D5E">
        <w:rPr>
          <w:rFonts w:ascii="Arial" w:hAnsi="Arial" w:cs="Arial"/>
          <w:sz w:val="20"/>
          <w:szCs w:val="20"/>
        </w:rPr>
        <w:t xml:space="preserve"> et al. </w:t>
      </w:r>
      <w:r w:rsidR="00066D5E" w:rsidRPr="00066D5E">
        <w:rPr>
          <w:rFonts w:ascii="Arial" w:hAnsi="Arial" w:cs="Arial"/>
          <w:sz w:val="20"/>
          <w:szCs w:val="20"/>
        </w:rPr>
        <w:t>[</w:t>
      </w:r>
      <w:r w:rsidRPr="00066D5E">
        <w:rPr>
          <w:rFonts w:ascii="Arial" w:hAnsi="Arial" w:cs="Arial"/>
          <w:sz w:val="20"/>
          <w:szCs w:val="20"/>
        </w:rPr>
        <w:t>4</w:t>
      </w:r>
      <w:r w:rsidR="00066D5E" w:rsidRPr="00066D5E">
        <w:rPr>
          <w:rFonts w:ascii="Arial" w:hAnsi="Arial" w:cs="Arial"/>
          <w:sz w:val="20"/>
          <w:szCs w:val="20"/>
        </w:rPr>
        <w:t>]</w:t>
      </w:r>
      <w:r w:rsidRPr="00066D5E">
        <w:rPr>
          <w:rFonts w:ascii="Arial" w:hAnsi="Arial" w:cs="Arial"/>
          <w:sz w:val="20"/>
          <w:szCs w:val="20"/>
        </w:rPr>
        <w:t xml:space="preserve">. All subsidy estimates shown in the tool only include subsidy types characterized as “capacity-enhancing”. </w:t>
      </w:r>
    </w:p>
    <w:p w14:paraId="00000056" w14:textId="77777777" w:rsidR="00BE3298" w:rsidRPr="00066D5E" w:rsidRDefault="00BE3298">
      <w:pPr>
        <w:rPr>
          <w:rFonts w:ascii="Arial" w:hAnsi="Arial" w:cs="Arial"/>
          <w:sz w:val="20"/>
          <w:szCs w:val="20"/>
        </w:rPr>
      </w:pPr>
    </w:p>
    <w:p w14:paraId="00000057" w14:textId="77777777" w:rsidR="00BE3298" w:rsidRPr="00066D5E" w:rsidRDefault="00D37A3D">
      <w:pPr>
        <w:pStyle w:val="Heading2"/>
        <w:spacing w:before="0" w:after="200"/>
        <w:rPr>
          <w:b/>
          <w:i/>
          <w:sz w:val="20"/>
          <w:szCs w:val="20"/>
        </w:rPr>
      </w:pPr>
      <w:bookmarkStart w:id="17" w:name="_ehy4oqsycxw7" w:colFirst="0" w:colLast="0"/>
      <w:bookmarkEnd w:id="17"/>
      <w:r w:rsidRPr="00066D5E">
        <w:rPr>
          <w:b/>
          <w:i/>
          <w:sz w:val="20"/>
          <w:szCs w:val="20"/>
        </w:rPr>
        <w:t>3.4. Distant water fishing</w:t>
      </w:r>
    </w:p>
    <w:p w14:paraId="00000058" w14:textId="77777777" w:rsidR="00BE3298" w:rsidRPr="00066D5E" w:rsidRDefault="00D37A3D">
      <w:pPr>
        <w:rPr>
          <w:rFonts w:ascii="Arial" w:hAnsi="Arial" w:cs="Arial"/>
          <w:sz w:val="20"/>
          <w:szCs w:val="20"/>
        </w:rPr>
      </w:pPr>
      <w:r w:rsidRPr="00066D5E">
        <w:rPr>
          <w:rFonts w:ascii="Arial" w:hAnsi="Arial" w:cs="Arial"/>
          <w:sz w:val="20"/>
          <w:szCs w:val="20"/>
        </w:rPr>
        <w:t xml:space="preserve">As the focus of this tool is on distant water (including high seas) fishing, we need to extract vessels engaging in these activities from our global vessel list. Extraction of distant water fishing activity is performed and detailed in </w:t>
      </w:r>
      <w:r w:rsidRPr="00066D5E">
        <w:rPr>
          <w:rFonts w:ascii="Arial" w:hAnsi="Arial" w:cs="Arial"/>
          <w:i/>
          <w:sz w:val="20"/>
          <w:szCs w:val="20"/>
        </w:rPr>
        <w:t>.../scripts/global/03_distant_water_fishing.Rmd</w:t>
      </w:r>
      <w:r w:rsidRPr="00066D5E">
        <w:rPr>
          <w:rFonts w:ascii="Arial" w:hAnsi="Arial" w:cs="Arial"/>
          <w:sz w:val="20"/>
          <w:szCs w:val="20"/>
        </w:rPr>
        <w:t xml:space="preserve"> in the project repository. </w:t>
      </w:r>
    </w:p>
    <w:p w14:paraId="00000059" w14:textId="77777777" w:rsidR="00BE3298" w:rsidRPr="00066D5E" w:rsidRDefault="00BE3298">
      <w:pPr>
        <w:rPr>
          <w:rFonts w:ascii="Arial" w:hAnsi="Arial" w:cs="Arial"/>
          <w:sz w:val="20"/>
          <w:szCs w:val="20"/>
        </w:rPr>
      </w:pPr>
    </w:p>
    <w:p w14:paraId="0000005A" w14:textId="77777777" w:rsidR="00BE3298" w:rsidRPr="00066D5E" w:rsidRDefault="00D37A3D">
      <w:pPr>
        <w:spacing w:after="200"/>
        <w:rPr>
          <w:rFonts w:ascii="Arial" w:hAnsi="Arial" w:cs="Arial"/>
          <w:sz w:val="20"/>
          <w:szCs w:val="20"/>
        </w:rPr>
      </w:pPr>
      <w:r w:rsidRPr="00066D5E">
        <w:rPr>
          <w:rFonts w:ascii="Arial" w:hAnsi="Arial" w:cs="Arial"/>
          <w:sz w:val="20"/>
          <w:szCs w:val="20"/>
        </w:rPr>
        <w:t xml:space="preserve">We remove activity from our global vessel list that should not be classified as distant water (or high seas) fishing. This isn’t a comprehensive classification, as most industrial fishing vessels fish across multiple jurisdictions (i.e., within the EEZ of their flag state, on the high seas, or in the EEZ(s) of other coastal states). Therefore our distant water fishing database may not include all activity associated with certain vessels. </w:t>
      </w:r>
    </w:p>
    <w:p w14:paraId="0000005B" w14:textId="6026DBD6" w:rsidR="00BE3298" w:rsidRPr="00066D5E" w:rsidRDefault="00D37A3D">
      <w:pPr>
        <w:spacing w:after="200"/>
        <w:rPr>
          <w:rFonts w:ascii="Arial" w:hAnsi="Arial" w:cs="Arial"/>
          <w:sz w:val="20"/>
          <w:szCs w:val="20"/>
        </w:rPr>
      </w:pPr>
      <w:r w:rsidRPr="00066D5E">
        <w:rPr>
          <w:rFonts w:ascii="Arial" w:hAnsi="Arial" w:cs="Arial"/>
          <w:sz w:val="20"/>
          <w:szCs w:val="20"/>
        </w:rPr>
        <w:t xml:space="preserve">The identification of high seas fishing activity is straightforward. Defining what counts as distant-water fishing is somewhat more complicated as many countries have fishing agreements with one another. We base our definition of distant-water fishing on that used by Cabral et al. </w:t>
      </w:r>
      <w:r w:rsidR="00066D5E">
        <w:rPr>
          <w:rFonts w:ascii="Arial" w:hAnsi="Arial" w:cs="Arial"/>
          <w:sz w:val="20"/>
          <w:szCs w:val="20"/>
        </w:rPr>
        <w:t>[</w:t>
      </w:r>
      <w:r w:rsidRPr="00066D5E">
        <w:rPr>
          <w:rFonts w:ascii="Arial" w:hAnsi="Arial" w:cs="Arial"/>
          <w:sz w:val="20"/>
          <w:szCs w:val="20"/>
        </w:rPr>
        <w:t>19</w:t>
      </w:r>
      <w:r w:rsidR="00066D5E">
        <w:rPr>
          <w:rFonts w:ascii="Arial" w:hAnsi="Arial" w:cs="Arial"/>
          <w:sz w:val="20"/>
          <w:szCs w:val="20"/>
        </w:rPr>
        <w:t>]</w:t>
      </w:r>
      <w:r w:rsidRPr="00066D5E">
        <w:rPr>
          <w:rFonts w:ascii="Arial" w:hAnsi="Arial" w:cs="Arial"/>
          <w:sz w:val="20"/>
          <w:szCs w:val="20"/>
        </w:rPr>
        <w:t xml:space="preserve">. By classifying fishing activity as “distant water”, we are not making any assumptions about the legality of the activity. Many countries have agreements with one another relating to distant water fishing. </w:t>
      </w:r>
    </w:p>
    <w:p w14:paraId="0000005C" w14:textId="77777777" w:rsidR="00BE3298" w:rsidRPr="00066D5E" w:rsidRDefault="00D37A3D">
      <w:pPr>
        <w:spacing w:after="200"/>
        <w:rPr>
          <w:rFonts w:ascii="Arial" w:hAnsi="Arial" w:cs="Arial"/>
          <w:sz w:val="20"/>
          <w:szCs w:val="20"/>
        </w:rPr>
      </w:pPr>
      <w:r w:rsidRPr="00066D5E">
        <w:rPr>
          <w:rFonts w:ascii="Arial" w:hAnsi="Arial" w:cs="Arial"/>
          <w:sz w:val="20"/>
          <w:szCs w:val="20"/>
        </w:rPr>
        <w:t xml:space="preserve">When any of the following conditions are met, that fishing activity is NOT considered to be distant water fishing: </w:t>
      </w:r>
    </w:p>
    <w:p w14:paraId="0000005D" w14:textId="2E45FD6B" w:rsidR="00BE3298" w:rsidRPr="00066D5E" w:rsidRDefault="00D37A3D">
      <w:pPr>
        <w:numPr>
          <w:ilvl w:val="0"/>
          <w:numId w:val="3"/>
        </w:numPr>
        <w:rPr>
          <w:rFonts w:ascii="Arial" w:hAnsi="Arial" w:cs="Arial"/>
          <w:sz w:val="20"/>
          <w:szCs w:val="20"/>
        </w:rPr>
      </w:pPr>
      <w:r w:rsidRPr="00066D5E">
        <w:rPr>
          <w:rFonts w:ascii="Arial" w:hAnsi="Arial" w:cs="Arial"/>
          <w:sz w:val="20"/>
          <w:szCs w:val="20"/>
        </w:rPr>
        <w:t xml:space="preserve">The fishing activity is occurring outside of the jurisdiction of any country (i.e., on the high seas) [NOTE - This is included in the tool, but </w:t>
      </w:r>
      <w:r w:rsidR="00066D5E">
        <w:rPr>
          <w:rFonts w:ascii="Arial" w:hAnsi="Arial" w:cs="Arial"/>
          <w:sz w:val="20"/>
          <w:szCs w:val="20"/>
        </w:rPr>
        <w:t>is presented</w:t>
      </w:r>
      <w:r w:rsidRPr="00066D5E">
        <w:rPr>
          <w:rFonts w:ascii="Arial" w:hAnsi="Arial" w:cs="Arial"/>
          <w:sz w:val="20"/>
          <w:szCs w:val="20"/>
        </w:rPr>
        <w:t xml:space="preserve"> separately];</w:t>
      </w:r>
    </w:p>
    <w:p w14:paraId="0000005E" w14:textId="77777777" w:rsidR="00BE3298" w:rsidRPr="00066D5E" w:rsidRDefault="00D37A3D">
      <w:pPr>
        <w:numPr>
          <w:ilvl w:val="0"/>
          <w:numId w:val="3"/>
        </w:numPr>
        <w:rPr>
          <w:rFonts w:ascii="Arial" w:hAnsi="Arial" w:cs="Arial"/>
          <w:sz w:val="20"/>
          <w:szCs w:val="20"/>
        </w:rPr>
      </w:pPr>
      <w:r w:rsidRPr="00066D5E">
        <w:rPr>
          <w:rFonts w:ascii="Arial" w:hAnsi="Arial" w:cs="Arial"/>
          <w:sz w:val="20"/>
          <w:szCs w:val="20"/>
        </w:rPr>
        <w:t>The flag state of the vessel is the same as the administering state of the EEZ in which it is fishing (or one of the administering states in the case of joint regime and disputed areas);</w:t>
      </w:r>
    </w:p>
    <w:p w14:paraId="0000005F" w14:textId="77777777" w:rsidR="00BE3298" w:rsidRPr="00066D5E" w:rsidRDefault="00D37A3D">
      <w:pPr>
        <w:numPr>
          <w:ilvl w:val="0"/>
          <w:numId w:val="3"/>
        </w:numPr>
        <w:rPr>
          <w:rFonts w:ascii="Arial" w:hAnsi="Arial" w:cs="Arial"/>
          <w:sz w:val="20"/>
          <w:szCs w:val="20"/>
        </w:rPr>
      </w:pPr>
      <w:r w:rsidRPr="00066D5E">
        <w:rPr>
          <w:rFonts w:ascii="Arial" w:hAnsi="Arial" w:cs="Arial"/>
          <w:sz w:val="20"/>
          <w:szCs w:val="20"/>
        </w:rPr>
        <w:t>The sovereign flag state of the vessel is the same as the administering state of the EEZ in which it is fishing (or one of the administering states in the case of joint regime and disputed areas);</w:t>
      </w:r>
    </w:p>
    <w:p w14:paraId="00000060" w14:textId="77777777" w:rsidR="00BE3298" w:rsidRPr="00066D5E" w:rsidRDefault="00D37A3D">
      <w:pPr>
        <w:numPr>
          <w:ilvl w:val="0"/>
          <w:numId w:val="3"/>
        </w:numPr>
        <w:rPr>
          <w:rFonts w:ascii="Arial" w:hAnsi="Arial" w:cs="Arial"/>
          <w:sz w:val="20"/>
          <w:szCs w:val="20"/>
        </w:rPr>
      </w:pPr>
      <w:r w:rsidRPr="00066D5E">
        <w:rPr>
          <w:rFonts w:ascii="Arial" w:hAnsi="Arial" w:cs="Arial"/>
          <w:sz w:val="20"/>
          <w:szCs w:val="20"/>
        </w:rPr>
        <w:t>The flag state of the vessel is a member state of the EU, Norway, Svalbard and Jan Mayen, or Iceland, and the EEZ in which it is fishing is administered by a member state of the EU, Norway, Svalbard and Jan Mayen, or Iceland (e.g., a French flagged vessel fishing in Spain’s EEZ);</w:t>
      </w:r>
    </w:p>
    <w:p w14:paraId="00000061" w14:textId="77777777" w:rsidR="00BE3298" w:rsidRPr="00066D5E" w:rsidRDefault="00D37A3D">
      <w:pPr>
        <w:numPr>
          <w:ilvl w:val="0"/>
          <w:numId w:val="3"/>
        </w:numPr>
        <w:spacing w:after="200"/>
        <w:rPr>
          <w:rFonts w:ascii="Arial" w:hAnsi="Arial" w:cs="Arial"/>
          <w:sz w:val="20"/>
          <w:szCs w:val="20"/>
        </w:rPr>
      </w:pPr>
      <w:r w:rsidRPr="00066D5E">
        <w:rPr>
          <w:rFonts w:ascii="Arial" w:hAnsi="Arial" w:cs="Arial"/>
          <w:sz w:val="20"/>
          <w:szCs w:val="20"/>
        </w:rPr>
        <w:t>The sovereign of the vessel’s flag state is a member state of the EU, Norway, Svalbard and Jan Mayen, or Iceland and the EEZ in which it is fishing is administered by a member state of the EU, Norway, Svalbard and Jan Mayen, or Iceland (e.g., a vessel flagged to the Azores fishing in Spain’s EEZ).</w:t>
      </w:r>
    </w:p>
    <w:p w14:paraId="00000062" w14:textId="333D820C" w:rsidR="00BE3298" w:rsidRPr="00066D5E" w:rsidRDefault="00D37A3D">
      <w:pPr>
        <w:spacing w:after="200"/>
        <w:rPr>
          <w:rFonts w:ascii="Arial" w:hAnsi="Arial" w:cs="Arial"/>
          <w:sz w:val="20"/>
          <w:szCs w:val="20"/>
        </w:rPr>
      </w:pPr>
      <w:r w:rsidRPr="00066D5E">
        <w:rPr>
          <w:rFonts w:ascii="Arial" w:hAnsi="Arial" w:cs="Arial"/>
          <w:sz w:val="20"/>
          <w:szCs w:val="20"/>
        </w:rPr>
        <w:t xml:space="preserve">Our definition of distant water fishing does include “sovereign fishing”. Even if the vessel and EEZ in which it is fishing share a sovereign state, we still consider this activity to be distant water fishing (though this does not mean that it is foreign distant water fishing). </w:t>
      </w:r>
      <w:r w:rsidR="00066D5E" w:rsidRPr="00066D5E">
        <w:rPr>
          <w:rFonts w:ascii="Arial" w:hAnsi="Arial" w:cs="Arial"/>
          <w:sz w:val="20"/>
          <w:szCs w:val="20"/>
        </w:rPr>
        <w:t>Therefore,</w:t>
      </w:r>
      <w:r w:rsidRPr="00066D5E">
        <w:rPr>
          <w:rFonts w:ascii="Arial" w:hAnsi="Arial" w:cs="Arial"/>
          <w:sz w:val="20"/>
          <w:szCs w:val="20"/>
        </w:rPr>
        <w:t xml:space="preserve"> when either of the following conditions are met, we DO consider the activity to be distant water fishing:</w:t>
      </w:r>
    </w:p>
    <w:p w14:paraId="00000063" w14:textId="77777777" w:rsidR="00BE3298" w:rsidRPr="00066D5E" w:rsidRDefault="00D37A3D">
      <w:pPr>
        <w:numPr>
          <w:ilvl w:val="0"/>
          <w:numId w:val="2"/>
        </w:numPr>
        <w:rPr>
          <w:rFonts w:ascii="Arial" w:hAnsi="Arial" w:cs="Arial"/>
          <w:sz w:val="20"/>
          <w:szCs w:val="20"/>
        </w:rPr>
      </w:pPr>
      <w:r w:rsidRPr="00066D5E">
        <w:rPr>
          <w:rFonts w:ascii="Arial" w:hAnsi="Arial" w:cs="Arial"/>
          <w:sz w:val="20"/>
          <w:szCs w:val="20"/>
        </w:rPr>
        <w:t>The flag state of the vessel is also the sovereign of the administering entity of the EEZ in which it is fishing (e.g. a US flagged vessel fishing in the EEZ of Palmyra Atoll).</w:t>
      </w:r>
    </w:p>
    <w:p w14:paraId="00000064" w14:textId="77777777" w:rsidR="00BE3298" w:rsidRPr="00066D5E" w:rsidRDefault="00D37A3D">
      <w:pPr>
        <w:numPr>
          <w:ilvl w:val="0"/>
          <w:numId w:val="2"/>
        </w:numPr>
        <w:spacing w:after="200"/>
        <w:rPr>
          <w:rFonts w:ascii="Arial" w:hAnsi="Arial" w:cs="Arial"/>
          <w:sz w:val="20"/>
          <w:szCs w:val="20"/>
        </w:rPr>
      </w:pPr>
      <w:r w:rsidRPr="00066D5E">
        <w:rPr>
          <w:rFonts w:ascii="Arial" w:hAnsi="Arial" w:cs="Arial"/>
          <w:sz w:val="20"/>
          <w:szCs w:val="20"/>
        </w:rPr>
        <w:t xml:space="preserve">The sovereign country of the vessel’s flag state is also the sovereign of the administering entity of the EEZ in which it is fishing (e.g. a Puerto-Rican flagged vessel fishing in the EEZ of Palmyra Atoll). </w:t>
      </w:r>
    </w:p>
    <w:p w14:paraId="00000065" w14:textId="77777777" w:rsidR="00BE3298" w:rsidRPr="00066D5E" w:rsidRDefault="00D37A3D">
      <w:pPr>
        <w:pStyle w:val="Heading2"/>
        <w:spacing w:before="0" w:after="200"/>
        <w:rPr>
          <w:b/>
          <w:i/>
          <w:sz w:val="20"/>
          <w:szCs w:val="20"/>
        </w:rPr>
      </w:pPr>
      <w:bookmarkStart w:id="18" w:name="_mvot879bpqga" w:colFirst="0" w:colLast="0"/>
      <w:bookmarkEnd w:id="18"/>
      <w:r w:rsidRPr="00066D5E">
        <w:rPr>
          <w:b/>
          <w:i/>
          <w:sz w:val="20"/>
          <w:szCs w:val="20"/>
        </w:rPr>
        <w:t>3.4. Connectivity analysis</w:t>
      </w:r>
    </w:p>
    <w:p w14:paraId="00000066" w14:textId="77777777" w:rsidR="00BE3298" w:rsidRPr="00066D5E" w:rsidRDefault="00D37A3D">
      <w:pPr>
        <w:rPr>
          <w:rFonts w:ascii="Arial" w:hAnsi="Arial" w:cs="Arial"/>
        </w:rPr>
      </w:pPr>
      <w:r w:rsidRPr="00066D5E">
        <w:rPr>
          <w:rFonts w:ascii="Arial" w:hAnsi="Arial" w:cs="Arial"/>
          <w:sz w:val="20"/>
          <w:szCs w:val="20"/>
        </w:rPr>
        <w:t xml:space="preserve">Creation of the connectivity plot data is performed and detailed in </w:t>
      </w:r>
      <w:r w:rsidRPr="00066D5E">
        <w:rPr>
          <w:rFonts w:ascii="Arial" w:hAnsi="Arial" w:cs="Arial"/>
          <w:i/>
          <w:sz w:val="20"/>
          <w:szCs w:val="20"/>
        </w:rPr>
        <w:t>.../scripts/global/04_connectivity_analysis.Rmd</w:t>
      </w:r>
      <w:r w:rsidRPr="00066D5E">
        <w:rPr>
          <w:rFonts w:ascii="Arial" w:hAnsi="Arial" w:cs="Arial"/>
          <w:sz w:val="20"/>
          <w:szCs w:val="20"/>
        </w:rPr>
        <w:t xml:space="preserve"> in the project repository. The purpose of this analysis is to show the origins (by flag state) of vessels engaging in distant water (or high seas) fishing activity in each EEZ and high seas FAO region. </w:t>
      </w:r>
    </w:p>
    <w:p w14:paraId="00000067" w14:textId="77777777" w:rsidR="00BE3298" w:rsidRPr="00066D5E" w:rsidRDefault="00BE3298">
      <w:pPr>
        <w:rPr>
          <w:rFonts w:ascii="Arial" w:hAnsi="Arial" w:cs="Arial"/>
        </w:rPr>
      </w:pPr>
    </w:p>
    <w:p w14:paraId="00000068" w14:textId="77777777" w:rsidR="00BE3298" w:rsidRPr="00066D5E" w:rsidRDefault="00D37A3D">
      <w:pPr>
        <w:pStyle w:val="Heading2"/>
        <w:spacing w:before="0" w:after="200"/>
        <w:rPr>
          <w:b/>
          <w:i/>
          <w:sz w:val="20"/>
          <w:szCs w:val="20"/>
        </w:rPr>
      </w:pPr>
      <w:bookmarkStart w:id="19" w:name="_1i670d34isn1" w:colFirst="0" w:colLast="0"/>
      <w:bookmarkEnd w:id="19"/>
      <w:r w:rsidRPr="00066D5E">
        <w:rPr>
          <w:b/>
          <w:i/>
          <w:sz w:val="20"/>
          <w:szCs w:val="20"/>
        </w:rPr>
        <w:t>3.5. High-resolution fishing activity</w:t>
      </w:r>
    </w:p>
    <w:p w14:paraId="00000069" w14:textId="77777777" w:rsidR="00BE3298" w:rsidRPr="00066D5E" w:rsidRDefault="00D37A3D">
      <w:pPr>
        <w:rPr>
          <w:rFonts w:ascii="Arial" w:hAnsi="Arial" w:cs="Arial"/>
          <w:sz w:val="20"/>
          <w:szCs w:val="20"/>
        </w:rPr>
      </w:pPr>
      <w:r w:rsidRPr="00066D5E">
        <w:rPr>
          <w:rFonts w:ascii="Arial" w:hAnsi="Arial" w:cs="Arial"/>
          <w:sz w:val="20"/>
          <w:szCs w:val="20"/>
        </w:rPr>
        <w:t xml:space="preserve">Creation of the high resolution binned effort data used to make the effort and subsidy maps displayed in the toolkit for each EEZ and high seas FAO region is performed and detailed in </w:t>
      </w:r>
      <w:r w:rsidRPr="00066D5E">
        <w:rPr>
          <w:rFonts w:ascii="Arial" w:hAnsi="Arial" w:cs="Arial"/>
          <w:i/>
          <w:sz w:val="20"/>
          <w:szCs w:val="20"/>
        </w:rPr>
        <w:t>.../scripts/global/05_eez_hi_res_data.Rmd</w:t>
      </w:r>
      <w:r w:rsidRPr="00066D5E">
        <w:rPr>
          <w:rFonts w:ascii="Arial" w:hAnsi="Arial" w:cs="Arial"/>
          <w:sz w:val="20"/>
          <w:szCs w:val="20"/>
        </w:rPr>
        <w:t xml:space="preserve"> in the project repository. The purpose of this script is to extract raw fishing activity from GFW that meets the distant water fishing criteria identified above and bin it by 0.1 degree latitude/longitude. </w:t>
      </w:r>
    </w:p>
    <w:p w14:paraId="0000006A" w14:textId="77777777" w:rsidR="00BE3298" w:rsidRDefault="00BE3298">
      <w:pPr>
        <w:rPr>
          <w:sz w:val="20"/>
          <w:szCs w:val="20"/>
        </w:rPr>
      </w:pPr>
    </w:p>
    <w:p w14:paraId="0000006C" w14:textId="3F32FA5E" w:rsidR="00BE3298" w:rsidRPr="00066D5E" w:rsidRDefault="00D37A3D" w:rsidP="00066D5E">
      <w:pPr>
        <w:rPr>
          <w:rFonts w:ascii="Arial" w:hAnsi="Arial" w:cs="Arial"/>
          <w:b/>
          <w:sz w:val="28"/>
          <w:szCs w:val="28"/>
        </w:rPr>
      </w:pPr>
      <w:r>
        <w:br w:type="page"/>
      </w:r>
      <w:bookmarkStart w:id="20" w:name="_9ag60i4cusdq" w:colFirst="0" w:colLast="0"/>
      <w:bookmarkEnd w:id="20"/>
      <w:r w:rsidRPr="00066D5E">
        <w:rPr>
          <w:rFonts w:ascii="Arial" w:hAnsi="Arial" w:cs="Arial"/>
          <w:b/>
          <w:sz w:val="28"/>
          <w:szCs w:val="28"/>
        </w:rPr>
        <w:t>References</w:t>
      </w:r>
    </w:p>
    <w:p w14:paraId="21BBD073" w14:textId="77777777" w:rsidR="00066D5E" w:rsidRPr="00066D5E" w:rsidRDefault="00066D5E" w:rsidP="00066D5E">
      <w:pPr>
        <w:rPr>
          <w:rFonts w:ascii="Arial" w:hAnsi="Arial" w:cs="Arial"/>
          <w:sz w:val="20"/>
          <w:szCs w:val="20"/>
        </w:rPr>
      </w:pPr>
    </w:p>
    <w:p w14:paraId="71BA1FB4" w14:textId="5F7C6B3D" w:rsidR="00B044B5" w:rsidRPr="00066D5E" w:rsidRDefault="00C43E7A" w:rsidP="00066D5E">
      <w:pPr>
        <w:tabs>
          <w:tab w:val="left" w:pos="720"/>
        </w:tabs>
        <w:ind w:left="720" w:hanging="720"/>
        <w:rPr>
          <w:rFonts w:ascii="Arial" w:hAnsi="Arial" w:cs="Arial"/>
          <w:sz w:val="20"/>
          <w:szCs w:val="20"/>
        </w:rPr>
      </w:pPr>
      <w:r w:rsidRPr="00066D5E">
        <w:rPr>
          <w:rFonts w:ascii="Arial" w:hAnsi="Arial" w:cs="Arial"/>
          <w:sz w:val="20"/>
          <w:szCs w:val="20"/>
        </w:rPr>
        <w:t xml:space="preserve">[1] </w:t>
      </w:r>
      <w:r w:rsidRPr="00066D5E">
        <w:rPr>
          <w:rFonts w:ascii="Arial" w:hAnsi="Arial" w:cs="Arial"/>
          <w:sz w:val="20"/>
          <w:szCs w:val="20"/>
        </w:rPr>
        <w:tab/>
      </w:r>
      <w:r w:rsidR="00E61B05" w:rsidRPr="00066D5E">
        <w:rPr>
          <w:rFonts w:ascii="Arial" w:hAnsi="Arial" w:cs="Arial"/>
          <w:sz w:val="20"/>
          <w:szCs w:val="20"/>
        </w:rPr>
        <w:t xml:space="preserve">R Core Team. 2021. </w:t>
      </w:r>
      <w:r w:rsidR="00E61B05" w:rsidRPr="00066D5E">
        <w:rPr>
          <w:rFonts w:ascii="Arial" w:hAnsi="Arial" w:cs="Arial"/>
          <w:i/>
          <w:iCs/>
          <w:sz w:val="20"/>
          <w:szCs w:val="20"/>
        </w:rPr>
        <w:t>R: A Language and Environment for Statistical Computing</w:t>
      </w:r>
      <w:r w:rsidR="00E61B05" w:rsidRPr="00066D5E">
        <w:rPr>
          <w:rFonts w:ascii="Arial" w:hAnsi="Arial" w:cs="Arial"/>
          <w:sz w:val="20"/>
          <w:szCs w:val="20"/>
        </w:rPr>
        <w:t xml:space="preserve">. R Foundation for Statistical Computing, Vienna, Austria. </w:t>
      </w:r>
      <w:hyperlink r:id="rId11" w:history="1">
        <w:r w:rsidR="00E61B05" w:rsidRPr="00066D5E">
          <w:rPr>
            <w:rStyle w:val="Hyperlink"/>
            <w:rFonts w:ascii="Arial" w:hAnsi="Arial" w:cs="Arial"/>
            <w:sz w:val="20"/>
            <w:szCs w:val="20"/>
          </w:rPr>
          <w:t>https://www.R-project.org/</w:t>
        </w:r>
      </w:hyperlink>
      <w:r w:rsidR="00E61B05" w:rsidRPr="00066D5E">
        <w:rPr>
          <w:rFonts w:ascii="Arial" w:hAnsi="Arial" w:cs="Arial"/>
          <w:sz w:val="20"/>
          <w:szCs w:val="20"/>
        </w:rPr>
        <w:t xml:space="preserve"> </w:t>
      </w:r>
    </w:p>
    <w:p w14:paraId="3920AD85" w14:textId="35ADA02F" w:rsidR="00B044B5" w:rsidRPr="00066D5E" w:rsidRDefault="00B044B5" w:rsidP="00066D5E">
      <w:pPr>
        <w:tabs>
          <w:tab w:val="left" w:pos="720"/>
        </w:tabs>
        <w:ind w:left="720" w:hanging="720"/>
        <w:rPr>
          <w:rFonts w:ascii="Arial" w:hAnsi="Arial" w:cs="Arial"/>
          <w:sz w:val="20"/>
          <w:szCs w:val="20"/>
        </w:rPr>
      </w:pPr>
    </w:p>
    <w:p w14:paraId="7B754142" w14:textId="2B0CD777" w:rsidR="00B044B5" w:rsidRPr="00066D5E" w:rsidRDefault="00B044B5" w:rsidP="00066D5E">
      <w:pPr>
        <w:tabs>
          <w:tab w:val="left" w:pos="720"/>
        </w:tabs>
        <w:ind w:left="720" w:hanging="720"/>
        <w:rPr>
          <w:rFonts w:ascii="Arial" w:hAnsi="Arial" w:cs="Arial"/>
          <w:sz w:val="20"/>
          <w:szCs w:val="20"/>
        </w:rPr>
      </w:pPr>
      <w:r w:rsidRPr="00066D5E">
        <w:rPr>
          <w:rFonts w:ascii="Arial" w:hAnsi="Arial" w:cs="Arial"/>
          <w:sz w:val="20"/>
          <w:szCs w:val="20"/>
        </w:rPr>
        <w:t xml:space="preserve">[2] </w:t>
      </w:r>
      <w:r w:rsidR="00066D5E" w:rsidRPr="00066D5E">
        <w:rPr>
          <w:rFonts w:ascii="Arial" w:hAnsi="Arial" w:cs="Arial"/>
          <w:sz w:val="20"/>
          <w:szCs w:val="20"/>
        </w:rPr>
        <w:tab/>
      </w:r>
      <w:r w:rsidRPr="00066D5E">
        <w:rPr>
          <w:rFonts w:ascii="Arial" w:hAnsi="Arial" w:cs="Arial"/>
          <w:sz w:val="20"/>
          <w:szCs w:val="20"/>
        </w:rPr>
        <w:t xml:space="preserve">Chang, Winston, Joe Cheng, JJ Allaire, Carson Sievert, Barret </w:t>
      </w:r>
      <w:proofErr w:type="spellStart"/>
      <w:r w:rsidRPr="00066D5E">
        <w:rPr>
          <w:rFonts w:ascii="Arial" w:hAnsi="Arial" w:cs="Arial"/>
          <w:sz w:val="20"/>
          <w:szCs w:val="20"/>
        </w:rPr>
        <w:t>Schloerke</w:t>
      </w:r>
      <w:proofErr w:type="spellEnd"/>
      <w:r w:rsidRPr="00066D5E">
        <w:rPr>
          <w:rFonts w:ascii="Arial" w:hAnsi="Arial" w:cs="Arial"/>
          <w:sz w:val="20"/>
          <w:szCs w:val="20"/>
        </w:rPr>
        <w:t xml:space="preserve">, </w:t>
      </w:r>
      <w:proofErr w:type="spellStart"/>
      <w:r w:rsidRPr="00066D5E">
        <w:rPr>
          <w:rFonts w:ascii="Arial" w:hAnsi="Arial" w:cs="Arial"/>
          <w:sz w:val="20"/>
          <w:szCs w:val="20"/>
        </w:rPr>
        <w:t>Yihui</w:t>
      </w:r>
      <w:proofErr w:type="spellEnd"/>
      <w:r w:rsidRPr="00066D5E">
        <w:rPr>
          <w:rFonts w:ascii="Arial" w:hAnsi="Arial" w:cs="Arial"/>
          <w:sz w:val="20"/>
          <w:szCs w:val="20"/>
        </w:rPr>
        <w:t xml:space="preserve"> </w:t>
      </w:r>
      <w:proofErr w:type="spellStart"/>
      <w:r w:rsidRPr="00066D5E">
        <w:rPr>
          <w:rFonts w:ascii="Arial" w:hAnsi="Arial" w:cs="Arial"/>
          <w:sz w:val="20"/>
          <w:szCs w:val="20"/>
        </w:rPr>
        <w:t>Xie</w:t>
      </w:r>
      <w:proofErr w:type="spellEnd"/>
      <w:r w:rsidRPr="00066D5E">
        <w:rPr>
          <w:rFonts w:ascii="Arial" w:hAnsi="Arial" w:cs="Arial"/>
          <w:sz w:val="20"/>
          <w:szCs w:val="20"/>
        </w:rPr>
        <w:t xml:space="preserve">, Jeff Allen, Jonathan McPherson, Alan </w:t>
      </w:r>
      <w:proofErr w:type="spellStart"/>
      <w:r w:rsidRPr="00066D5E">
        <w:rPr>
          <w:rFonts w:ascii="Arial" w:hAnsi="Arial" w:cs="Arial"/>
          <w:sz w:val="20"/>
          <w:szCs w:val="20"/>
        </w:rPr>
        <w:t>Dipert</w:t>
      </w:r>
      <w:proofErr w:type="spellEnd"/>
      <w:r w:rsidRPr="00066D5E">
        <w:rPr>
          <w:rFonts w:ascii="Arial" w:hAnsi="Arial" w:cs="Arial"/>
          <w:sz w:val="20"/>
          <w:szCs w:val="20"/>
        </w:rPr>
        <w:t xml:space="preserve">, and Barbara Borges. 2021. </w:t>
      </w:r>
      <w:r w:rsidRPr="00066D5E">
        <w:rPr>
          <w:rFonts w:ascii="Arial" w:hAnsi="Arial" w:cs="Arial"/>
          <w:i/>
          <w:iCs/>
          <w:sz w:val="20"/>
          <w:szCs w:val="20"/>
        </w:rPr>
        <w:t>shiny: Web Application Framework for R</w:t>
      </w:r>
      <w:r w:rsidRPr="00066D5E">
        <w:rPr>
          <w:rFonts w:ascii="Arial" w:hAnsi="Arial" w:cs="Arial"/>
          <w:sz w:val="20"/>
          <w:szCs w:val="20"/>
        </w:rPr>
        <w:t xml:space="preserve">. Version R package version 1.6.0. </w:t>
      </w:r>
      <w:hyperlink r:id="rId12" w:history="1">
        <w:r w:rsidRPr="00066D5E">
          <w:rPr>
            <w:rStyle w:val="Hyperlink"/>
            <w:rFonts w:ascii="Arial" w:hAnsi="Arial" w:cs="Arial"/>
            <w:sz w:val="20"/>
            <w:szCs w:val="20"/>
          </w:rPr>
          <w:t>https://CRAN.R-project.org/package=shiny</w:t>
        </w:r>
      </w:hyperlink>
      <w:r w:rsidRPr="00066D5E">
        <w:rPr>
          <w:rFonts w:ascii="Arial" w:hAnsi="Arial" w:cs="Arial"/>
          <w:sz w:val="20"/>
          <w:szCs w:val="20"/>
        </w:rPr>
        <w:t>.</w:t>
      </w:r>
    </w:p>
    <w:p w14:paraId="28F03FD5" w14:textId="2FCA722C" w:rsidR="00C43E7A" w:rsidRPr="00066D5E" w:rsidRDefault="00C43E7A" w:rsidP="00066D5E">
      <w:pPr>
        <w:widowControl w:val="0"/>
        <w:tabs>
          <w:tab w:val="left" w:pos="720"/>
        </w:tabs>
        <w:ind w:left="720" w:hanging="720"/>
        <w:rPr>
          <w:rFonts w:ascii="Arial" w:hAnsi="Arial" w:cs="Arial"/>
          <w:sz w:val="20"/>
          <w:szCs w:val="20"/>
        </w:rPr>
      </w:pPr>
    </w:p>
    <w:p w14:paraId="11E7B5E9" w14:textId="77777777" w:rsidR="00E61B05" w:rsidRPr="00066D5E" w:rsidRDefault="00C43E7A" w:rsidP="00066D5E">
      <w:pPr>
        <w:tabs>
          <w:tab w:val="left" w:pos="720"/>
        </w:tabs>
        <w:ind w:left="720" w:hanging="720"/>
        <w:rPr>
          <w:rFonts w:ascii="Arial" w:hAnsi="Arial" w:cs="Arial"/>
          <w:sz w:val="20"/>
          <w:szCs w:val="20"/>
        </w:rPr>
      </w:pPr>
      <w:r w:rsidRPr="00066D5E">
        <w:rPr>
          <w:rFonts w:ascii="Arial" w:hAnsi="Arial" w:cs="Arial"/>
          <w:sz w:val="20"/>
          <w:szCs w:val="20"/>
        </w:rPr>
        <w:t xml:space="preserve">[3] </w:t>
      </w:r>
      <w:r w:rsidRPr="00066D5E">
        <w:rPr>
          <w:rFonts w:ascii="Arial" w:hAnsi="Arial" w:cs="Arial"/>
          <w:sz w:val="20"/>
          <w:szCs w:val="20"/>
        </w:rPr>
        <w:tab/>
      </w:r>
      <w:proofErr w:type="spellStart"/>
      <w:r w:rsidR="00E61B05" w:rsidRPr="00066D5E">
        <w:rPr>
          <w:rFonts w:ascii="Arial" w:hAnsi="Arial" w:cs="Arial"/>
          <w:sz w:val="20"/>
          <w:szCs w:val="20"/>
        </w:rPr>
        <w:t>Sumaila</w:t>
      </w:r>
      <w:proofErr w:type="spellEnd"/>
      <w:r w:rsidR="00E61B05" w:rsidRPr="00066D5E">
        <w:rPr>
          <w:rFonts w:ascii="Arial" w:hAnsi="Arial" w:cs="Arial"/>
          <w:sz w:val="20"/>
          <w:szCs w:val="20"/>
        </w:rPr>
        <w:t xml:space="preserve">, U. Rashid, </w:t>
      </w:r>
      <w:proofErr w:type="spellStart"/>
      <w:r w:rsidR="00E61B05" w:rsidRPr="00066D5E">
        <w:rPr>
          <w:rFonts w:ascii="Arial" w:hAnsi="Arial" w:cs="Arial"/>
          <w:sz w:val="20"/>
          <w:szCs w:val="20"/>
        </w:rPr>
        <w:t>Naazia</w:t>
      </w:r>
      <w:proofErr w:type="spellEnd"/>
      <w:r w:rsidR="00E61B05" w:rsidRPr="00066D5E">
        <w:rPr>
          <w:rFonts w:ascii="Arial" w:hAnsi="Arial" w:cs="Arial"/>
          <w:sz w:val="20"/>
          <w:szCs w:val="20"/>
        </w:rPr>
        <w:t xml:space="preserve"> Ebrahim, Anna </w:t>
      </w:r>
      <w:proofErr w:type="spellStart"/>
      <w:r w:rsidR="00E61B05" w:rsidRPr="00066D5E">
        <w:rPr>
          <w:rFonts w:ascii="Arial" w:hAnsi="Arial" w:cs="Arial"/>
          <w:sz w:val="20"/>
          <w:szCs w:val="20"/>
        </w:rPr>
        <w:t>Schuhbauer</w:t>
      </w:r>
      <w:proofErr w:type="spellEnd"/>
      <w:r w:rsidR="00E61B05" w:rsidRPr="00066D5E">
        <w:rPr>
          <w:rFonts w:ascii="Arial" w:hAnsi="Arial" w:cs="Arial"/>
          <w:sz w:val="20"/>
          <w:szCs w:val="20"/>
        </w:rPr>
        <w:t xml:space="preserve">, Daniel </w:t>
      </w:r>
      <w:proofErr w:type="spellStart"/>
      <w:r w:rsidR="00E61B05" w:rsidRPr="00066D5E">
        <w:rPr>
          <w:rFonts w:ascii="Arial" w:hAnsi="Arial" w:cs="Arial"/>
          <w:sz w:val="20"/>
          <w:szCs w:val="20"/>
        </w:rPr>
        <w:t>Skerritt</w:t>
      </w:r>
      <w:proofErr w:type="spellEnd"/>
      <w:r w:rsidR="00E61B05" w:rsidRPr="00066D5E">
        <w:rPr>
          <w:rFonts w:ascii="Arial" w:hAnsi="Arial" w:cs="Arial"/>
          <w:sz w:val="20"/>
          <w:szCs w:val="20"/>
        </w:rPr>
        <w:t xml:space="preserve">, Yang Li, Hong </w:t>
      </w:r>
      <w:proofErr w:type="spellStart"/>
      <w:r w:rsidR="00E61B05" w:rsidRPr="00066D5E">
        <w:rPr>
          <w:rFonts w:ascii="Arial" w:hAnsi="Arial" w:cs="Arial"/>
          <w:sz w:val="20"/>
          <w:szCs w:val="20"/>
        </w:rPr>
        <w:t>Sik</w:t>
      </w:r>
      <w:proofErr w:type="spellEnd"/>
      <w:r w:rsidR="00E61B05" w:rsidRPr="00066D5E">
        <w:rPr>
          <w:rFonts w:ascii="Arial" w:hAnsi="Arial" w:cs="Arial"/>
          <w:sz w:val="20"/>
          <w:szCs w:val="20"/>
        </w:rPr>
        <w:t xml:space="preserve"> Kim, Tabitha Grace Mallory, Vicky W. L. Lam, and Daniel </w:t>
      </w:r>
      <w:proofErr w:type="spellStart"/>
      <w:r w:rsidR="00E61B05" w:rsidRPr="00066D5E">
        <w:rPr>
          <w:rFonts w:ascii="Arial" w:hAnsi="Arial" w:cs="Arial"/>
          <w:sz w:val="20"/>
          <w:szCs w:val="20"/>
        </w:rPr>
        <w:t>Pauly</w:t>
      </w:r>
      <w:proofErr w:type="spellEnd"/>
      <w:r w:rsidR="00E61B05" w:rsidRPr="00066D5E">
        <w:rPr>
          <w:rFonts w:ascii="Arial" w:hAnsi="Arial" w:cs="Arial"/>
          <w:sz w:val="20"/>
          <w:szCs w:val="20"/>
        </w:rPr>
        <w:t xml:space="preserve">. 2019. “Updated Estimates and Analysis of Global Fisheries Subsidies.” </w:t>
      </w:r>
      <w:r w:rsidR="00E61B05" w:rsidRPr="00066D5E">
        <w:rPr>
          <w:rFonts w:ascii="Arial" w:hAnsi="Arial" w:cs="Arial"/>
          <w:i/>
          <w:iCs/>
          <w:sz w:val="20"/>
          <w:szCs w:val="20"/>
        </w:rPr>
        <w:t>Marine Policy</w:t>
      </w:r>
      <w:r w:rsidR="00E61B05" w:rsidRPr="00066D5E">
        <w:rPr>
          <w:rFonts w:ascii="Arial" w:hAnsi="Arial" w:cs="Arial"/>
          <w:sz w:val="20"/>
          <w:szCs w:val="20"/>
        </w:rPr>
        <w:t xml:space="preserve"> 109:103695. </w:t>
      </w:r>
      <w:proofErr w:type="spellStart"/>
      <w:r w:rsidR="00E61B05" w:rsidRPr="00066D5E">
        <w:rPr>
          <w:rFonts w:ascii="Arial" w:hAnsi="Arial" w:cs="Arial"/>
          <w:sz w:val="20"/>
          <w:szCs w:val="20"/>
        </w:rPr>
        <w:t>doi</w:t>
      </w:r>
      <w:proofErr w:type="spellEnd"/>
      <w:r w:rsidR="00E61B05" w:rsidRPr="00066D5E">
        <w:rPr>
          <w:rFonts w:ascii="Arial" w:hAnsi="Arial" w:cs="Arial"/>
          <w:sz w:val="20"/>
          <w:szCs w:val="20"/>
        </w:rPr>
        <w:t xml:space="preserve">: </w:t>
      </w:r>
      <w:hyperlink r:id="rId13" w:history="1">
        <w:r w:rsidR="00E61B05" w:rsidRPr="00066D5E">
          <w:rPr>
            <w:rStyle w:val="Hyperlink"/>
            <w:rFonts w:ascii="Arial" w:hAnsi="Arial" w:cs="Arial"/>
            <w:sz w:val="20"/>
            <w:szCs w:val="20"/>
          </w:rPr>
          <w:t>10.1016/j.marpol.2019.103695</w:t>
        </w:r>
      </w:hyperlink>
      <w:r w:rsidR="00E61B05" w:rsidRPr="00066D5E">
        <w:rPr>
          <w:rFonts w:ascii="Arial" w:hAnsi="Arial" w:cs="Arial"/>
          <w:sz w:val="20"/>
          <w:szCs w:val="20"/>
        </w:rPr>
        <w:t>.</w:t>
      </w:r>
    </w:p>
    <w:p w14:paraId="048AE1AC" w14:textId="013A651E" w:rsidR="00C43E7A" w:rsidRPr="00066D5E" w:rsidRDefault="00C43E7A" w:rsidP="00066D5E">
      <w:pPr>
        <w:widowControl w:val="0"/>
        <w:tabs>
          <w:tab w:val="left" w:pos="720"/>
        </w:tabs>
        <w:ind w:left="720" w:hanging="720"/>
        <w:rPr>
          <w:rFonts w:ascii="Arial" w:hAnsi="Arial" w:cs="Arial"/>
          <w:sz w:val="20"/>
          <w:szCs w:val="20"/>
        </w:rPr>
      </w:pPr>
    </w:p>
    <w:p w14:paraId="37748880" w14:textId="26B2C92C" w:rsidR="00E61B05" w:rsidRPr="00066D5E" w:rsidRDefault="00E61B05" w:rsidP="00066D5E">
      <w:pPr>
        <w:tabs>
          <w:tab w:val="left" w:pos="720"/>
        </w:tabs>
        <w:ind w:left="720" w:hanging="720"/>
        <w:rPr>
          <w:rFonts w:ascii="Arial" w:hAnsi="Arial" w:cs="Arial"/>
          <w:sz w:val="20"/>
          <w:szCs w:val="20"/>
        </w:rPr>
      </w:pPr>
      <w:r w:rsidRPr="00066D5E">
        <w:rPr>
          <w:rFonts w:ascii="Arial" w:hAnsi="Arial" w:cs="Arial"/>
          <w:sz w:val="20"/>
          <w:szCs w:val="20"/>
        </w:rPr>
        <w:t xml:space="preserve">[4] </w:t>
      </w:r>
      <w:r w:rsidR="00066D5E" w:rsidRPr="00066D5E">
        <w:rPr>
          <w:rFonts w:ascii="Arial" w:hAnsi="Arial" w:cs="Arial"/>
          <w:sz w:val="20"/>
          <w:szCs w:val="20"/>
        </w:rPr>
        <w:tab/>
      </w:r>
      <w:proofErr w:type="spellStart"/>
      <w:r w:rsidRPr="00066D5E">
        <w:rPr>
          <w:rFonts w:ascii="Arial" w:hAnsi="Arial" w:cs="Arial"/>
          <w:sz w:val="20"/>
          <w:szCs w:val="20"/>
        </w:rPr>
        <w:t>Schuhbauer</w:t>
      </w:r>
      <w:proofErr w:type="spellEnd"/>
      <w:r w:rsidRPr="00066D5E">
        <w:rPr>
          <w:rFonts w:ascii="Arial" w:hAnsi="Arial" w:cs="Arial"/>
          <w:sz w:val="20"/>
          <w:szCs w:val="20"/>
        </w:rPr>
        <w:t xml:space="preserve">, Anna, Daniel J. </w:t>
      </w:r>
      <w:proofErr w:type="spellStart"/>
      <w:r w:rsidRPr="00066D5E">
        <w:rPr>
          <w:rFonts w:ascii="Arial" w:hAnsi="Arial" w:cs="Arial"/>
          <w:sz w:val="20"/>
          <w:szCs w:val="20"/>
        </w:rPr>
        <w:t>Skerritt</w:t>
      </w:r>
      <w:proofErr w:type="spellEnd"/>
      <w:r w:rsidRPr="00066D5E">
        <w:rPr>
          <w:rFonts w:ascii="Arial" w:hAnsi="Arial" w:cs="Arial"/>
          <w:sz w:val="20"/>
          <w:szCs w:val="20"/>
        </w:rPr>
        <w:t xml:space="preserve">, </w:t>
      </w:r>
      <w:proofErr w:type="spellStart"/>
      <w:r w:rsidRPr="00066D5E">
        <w:rPr>
          <w:rFonts w:ascii="Arial" w:hAnsi="Arial" w:cs="Arial"/>
          <w:sz w:val="20"/>
          <w:szCs w:val="20"/>
        </w:rPr>
        <w:t>Naazia</w:t>
      </w:r>
      <w:proofErr w:type="spellEnd"/>
      <w:r w:rsidRPr="00066D5E">
        <w:rPr>
          <w:rFonts w:ascii="Arial" w:hAnsi="Arial" w:cs="Arial"/>
          <w:sz w:val="20"/>
          <w:szCs w:val="20"/>
        </w:rPr>
        <w:t xml:space="preserve"> Ebrahim, Frédéric Le </w:t>
      </w:r>
      <w:proofErr w:type="spellStart"/>
      <w:r w:rsidRPr="00066D5E">
        <w:rPr>
          <w:rFonts w:ascii="Arial" w:hAnsi="Arial" w:cs="Arial"/>
          <w:sz w:val="20"/>
          <w:szCs w:val="20"/>
        </w:rPr>
        <w:t>Manach</w:t>
      </w:r>
      <w:proofErr w:type="spellEnd"/>
      <w:r w:rsidRPr="00066D5E">
        <w:rPr>
          <w:rFonts w:ascii="Arial" w:hAnsi="Arial" w:cs="Arial"/>
          <w:sz w:val="20"/>
          <w:szCs w:val="20"/>
        </w:rPr>
        <w:t xml:space="preserve">, and U. Rashid </w:t>
      </w:r>
      <w:proofErr w:type="spellStart"/>
      <w:r w:rsidRPr="00066D5E">
        <w:rPr>
          <w:rFonts w:ascii="Arial" w:hAnsi="Arial" w:cs="Arial"/>
          <w:sz w:val="20"/>
          <w:szCs w:val="20"/>
        </w:rPr>
        <w:t>Sumaila</w:t>
      </w:r>
      <w:proofErr w:type="spellEnd"/>
      <w:r w:rsidRPr="00066D5E">
        <w:rPr>
          <w:rFonts w:ascii="Arial" w:hAnsi="Arial" w:cs="Arial"/>
          <w:sz w:val="20"/>
          <w:szCs w:val="20"/>
        </w:rPr>
        <w:t xml:space="preserve">. 2020. “The Global Fisheries Subsidies Divide Between Small- and Large-Scale Fisheries.” </w:t>
      </w:r>
      <w:r w:rsidRPr="00066D5E">
        <w:rPr>
          <w:rFonts w:ascii="Arial" w:hAnsi="Arial" w:cs="Arial"/>
          <w:i/>
          <w:iCs/>
          <w:sz w:val="20"/>
          <w:szCs w:val="20"/>
        </w:rPr>
        <w:t>Frontiers in Marine Science</w:t>
      </w:r>
      <w:r w:rsidRPr="00066D5E">
        <w:rPr>
          <w:rFonts w:ascii="Arial" w:hAnsi="Arial" w:cs="Arial"/>
          <w:sz w:val="20"/>
          <w:szCs w:val="20"/>
        </w:rPr>
        <w:t xml:space="preserve"> 7. </w:t>
      </w:r>
      <w:proofErr w:type="spellStart"/>
      <w:r w:rsidRPr="00066D5E">
        <w:rPr>
          <w:rFonts w:ascii="Arial" w:hAnsi="Arial" w:cs="Arial"/>
          <w:sz w:val="20"/>
          <w:szCs w:val="20"/>
        </w:rPr>
        <w:t>doi</w:t>
      </w:r>
      <w:proofErr w:type="spellEnd"/>
      <w:r w:rsidRPr="00066D5E">
        <w:rPr>
          <w:rFonts w:ascii="Arial" w:hAnsi="Arial" w:cs="Arial"/>
          <w:sz w:val="20"/>
          <w:szCs w:val="20"/>
        </w:rPr>
        <w:t xml:space="preserve">: </w:t>
      </w:r>
      <w:hyperlink r:id="rId14" w:history="1">
        <w:r w:rsidRPr="00066D5E">
          <w:rPr>
            <w:rStyle w:val="Hyperlink"/>
            <w:rFonts w:ascii="Arial" w:hAnsi="Arial" w:cs="Arial"/>
            <w:sz w:val="20"/>
            <w:szCs w:val="20"/>
          </w:rPr>
          <w:t>10.3389/fmars.2020.539214</w:t>
        </w:r>
      </w:hyperlink>
      <w:r w:rsidRPr="00066D5E">
        <w:rPr>
          <w:rFonts w:ascii="Arial" w:hAnsi="Arial" w:cs="Arial"/>
          <w:sz w:val="20"/>
          <w:szCs w:val="20"/>
        </w:rPr>
        <w:t>.</w:t>
      </w:r>
    </w:p>
    <w:p w14:paraId="3845EF97" w14:textId="0CA55824" w:rsidR="00E61B05" w:rsidRPr="00066D5E" w:rsidRDefault="00E61B05" w:rsidP="00066D5E">
      <w:pPr>
        <w:widowControl w:val="0"/>
        <w:tabs>
          <w:tab w:val="left" w:pos="720"/>
        </w:tabs>
        <w:ind w:left="720" w:hanging="720"/>
        <w:rPr>
          <w:rFonts w:ascii="Arial" w:hAnsi="Arial" w:cs="Arial"/>
          <w:sz w:val="20"/>
          <w:szCs w:val="20"/>
        </w:rPr>
      </w:pPr>
    </w:p>
    <w:p w14:paraId="5BA1F515" w14:textId="33DC67C4" w:rsidR="00E61B05" w:rsidRPr="00066D5E" w:rsidRDefault="00E61B05" w:rsidP="00066D5E">
      <w:pPr>
        <w:tabs>
          <w:tab w:val="left" w:pos="720"/>
        </w:tabs>
        <w:ind w:left="720" w:hanging="720"/>
        <w:rPr>
          <w:rFonts w:ascii="Arial" w:hAnsi="Arial" w:cs="Arial"/>
          <w:color w:val="000000"/>
          <w:sz w:val="20"/>
          <w:szCs w:val="20"/>
        </w:rPr>
      </w:pPr>
      <w:r w:rsidRPr="00066D5E">
        <w:rPr>
          <w:rFonts w:ascii="Arial" w:hAnsi="Arial" w:cs="Arial"/>
          <w:sz w:val="20"/>
          <w:szCs w:val="20"/>
        </w:rPr>
        <w:t xml:space="preserve">[5] </w:t>
      </w:r>
      <w:r w:rsidR="00066D5E" w:rsidRPr="00066D5E">
        <w:rPr>
          <w:rFonts w:ascii="Arial" w:hAnsi="Arial" w:cs="Arial"/>
          <w:sz w:val="20"/>
          <w:szCs w:val="20"/>
        </w:rPr>
        <w:tab/>
      </w:r>
      <w:r w:rsidRPr="00066D5E">
        <w:rPr>
          <w:rFonts w:ascii="Arial" w:hAnsi="Arial" w:cs="Arial"/>
          <w:color w:val="000000"/>
          <w:sz w:val="20"/>
          <w:szCs w:val="20"/>
        </w:rPr>
        <w:t xml:space="preserve">Flanders Marine Institute. 2019. </w:t>
      </w:r>
      <w:r w:rsidRPr="00066D5E">
        <w:rPr>
          <w:rFonts w:ascii="Arial" w:hAnsi="Arial" w:cs="Arial"/>
          <w:i/>
          <w:color w:val="000000"/>
          <w:sz w:val="20"/>
          <w:szCs w:val="20"/>
        </w:rPr>
        <w:t>Maritime Boundaries Geodatabase: Maritime Boundaries and Exclusive Economic Zones (200NM), version 11</w:t>
      </w:r>
      <w:r w:rsidRPr="00066D5E">
        <w:rPr>
          <w:rFonts w:ascii="Arial" w:hAnsi="Arial" w:cs="Arial"/>
          <w:color w:val="000000"/>
          <w:sz w:val="20"/>
          <w:szCs w:val="20"/>
        </w:rPr>
        <w:t>. Available online at</w:t>
      </w:r>
      <w:hyperlink r:id="rId15" w:history="1">
        <w:r w:rsidRPr="00066D5E">
          <w:rPr>
            <w:rStyle w:val="Hyperlink"/>
            <w:rFonts w:ascii="Arial" w:hAnsi="Arial" w:cs="Arial"/>
            <w:color w:val="000000"/>
            <w:sz w:val="20"/>
            <w:szCs w:val="20"/>
          </w:rPr>
          <w:t xml:space="preserve"> https://www.marineregions.org/</w:t>
        </w:r>
      </w:hyperlink>
      <w:hyperlink r:id="rId16" w:history="1">
        <w:r w:rsidRPr="00066D5E">
          <w:rPr>
            <w:rStyle w:val="Hyperlink"/>
            <w:rFonts w:ascii="Arial" w:hAnsi="Arial" w:cs="Arial"/>
            <w:color w:val="000000"/>
            <w:sz w:val="20"/>
            <w:szCs w:val="20"/>
          </w:rPr>
          <w:t xml:space="preserve"> https://doi.org/10.14284/386</w:t>
        </w:r>
      </w:hyperlink>
      <w:r w:rsidRPr="00066D5E">
        <w:rPr>
          <w:rFonts w:ascii="Arial" w:hAnsi="Arial" w:cs="Arial"/>
          <w:color w:val="000000"/>
          <w:sz w:val="20"/>
          <w:szCs w:val="20"/>
        </w:rPr>
        <w:t>.</w:t>
      </w:r>
    </w:p>
    <w:p w14:paraId="56F1CE3A" w14:textId="158163D6" w:rsidR="00E61B05" w:rsidRPr="00066D5E" w:rsidRDefault="00E61B05" w:rsidP="00066D5E">
      <w:pPr>
        <w:tabs>
          <w:tab w:val="left" w:pos="720"/>
        </w:tabs>
        <w:ind w:left="720" w:hanging="720"/>
        <w:rPr>
          <w:rFonts w:ascii="Arial" w:hAnsi="Arial" w:cs="Arial"/>
          <w:sz w:val="20"/>
          <w:szCs w:val="20"/>
        </w:rPr>
      </w:pPr>
    </w:p>
    <w:p w14:paraId="58C44998" w14:textId="29858852" w:rsidR="00E61B05" w:rsidRPr="00066D5E" w:rsidRDefault="00E61B05" w:rsidP="00066D5E">
      <w:pPr>
        <w:tabs>
          <w:tab w:val="left" w:pos="720"/>
        </w:tabs>
        <w:ind w:left="720" w:hanging="720"/>
        <w:rPr>
          <w:rFonts w:ascii="Arial" w:hAnsi="Arial" w:cs="Arial"/>
          <w:sz w:val="20"/>
          <w:szCs w:val="20"/>
        </w:rPr>
      </w:pPr>
      <w:r w:rsidRPr="00066D5E">
        <w:rPr>
          <w:rFonts w:ascii="Arial" w:hAnsi="Arial" w:cs="Arial"/>
          <w:sz w:val="20"/>
          <w:szCs w:val="20"/>
        </w:rPr>
        <w:t xml:space="preserve">[6] </w:t>
      </w:r>
      <w:r w:rsidR="00066D5E" w:rsidRPr="00066D5E">
        <w:rPr>
          <w:rFonts w:ascii="Arial" w:hAnsi="Arial" w:cs="Arial"/>
          <w:sz w:val="20"/>
          <w:szCs w:val="20"/>
        </w:rPr>
        <w:tab/>
      </w:r>
      <w:r w:rsidRPr="00066D5E">
        <w:rPr>
          <w:rFonts w:ascii="Arial" w:hAnsi="Arial" w:cs="Arial"/>
          <w:sz w:val="20"/>
          <w:szCs w:val="20"/>
        </w:rPr>
        <w:t xml:space="preserve">Natural Earth Data. 2021. </w:t>
      </w:r>
      <w:r w:rsidRPr="00066D5E">
        <w:rPr>
          <w:rFonts w:ascii="Arial" w:hAnsi="Arial" w:cs="Arial"/>
          <w:i/>
          <w:iCs/>
          <w:sz w:val="20"/>
          <w:szCs w:val="20"/>
        </w:rPr>
        <w:t>1:50m Cultural Vectors: Admin - 0</w:t>
      </w:r>
      <w:r w:rsidRPr="00066D5E">
        <w:rPr>
          <w:rFonts w:ascii="Arial" w:hAnsi="Arial" w:cs="Arial"/>
          <w:sz w:val="20"/>
          <w:szCs w:val="20"/>
        </w:rPr>
        <w:t xml:space="preserve">. Available online at </w:t>
      </w:r>
      <w:hyperlink r:id="rId17" w:history="1">
        <w:r w:rsidRPr="00066D5E">
          <w:rPr>
            <w:rStyle w:val="Hyperlink"/>
            <w:rFonts w:ascii="Arial" w:hAnsi="Arial" w:cs="Arial"/>
            <w:sz w:val="20"/>
            <w:szCs w:val="20"/>
          </w:rPr>
          <w:t>https://www.naturalearthdata.com/downloads/50m-cultural-vectors/</w:t>
        </w:r>
      </w:hyperlink>
      <w:r w:rsidRPr="00066D5E">
        <w:rPr>
          <w:rFonts w:ascii="Arial" w:hAnsi="Arial" w:cs="Arial"/>
          <w:sz w:val="20"/>
          <w:szCs w:val="20"/>
        </w:rPr>
        <w:t xml:space="preserve"> </w:t>
      </w:r>
    </w:p>
    <w:p w14:paraId="1D5A1473" w14:textId="77777777" w:rsidR="00E61B05" w:rsidRPr="00066D5E" w:rsidRDefault="00E61B05" w:rsidP="00066D5E">
      <w:pPr>
        <w:tabs>
          <w:tab w:val="left" w:pos="720"/>
        </w:tabs>
        <w:ind w:left="720" w:hanging="720"/>
        <w:rPr>
          <w:rFonts w:ascii="Arial" w:hAnsi="Arial" w:cs="Arial"/>
          <w:sz w:val="20"/>
          <w:szCs w:val="20"/>
        </w:rPr>
      </w:pPr>
    </w:p>
    <w:p w14:paraId="44FEA5DE" w14:textId="02CB7B86" w:rsidR="00E61B05" w:rsidRPr="00066D5E" w:rsidRDefault="00E61B05" w:rsidP="00066D5E">
      <w:pPr>
        <w:tabs>
          <w:tab w:val="left" w:pos="720"/>
        </w:tabs>
        <w:ind w:left="720" w:hanging="720"/>
        <w:rPr>
          <w:rFonts w:ascii="Arial" w:hAnsi="Arial" w:cs="Arial"/>
          <w:sz w:val="20"/>
          <w:szCs w:val="20"/>
        </w:rPr>
      </w:pPr>
      <w:r w:rsidRPr="00066D5E">
        <w:rPr>
          <w:rFonts w:ascii="Arial" w:hAnsi="Arial" w:cs="Arial"/>
          <w:sz w:val="20"/>
          <w:szCs w:val="20"/>
        </w:rPr>
        <w:t xml:space="preserve">[7] </w:t>
      </w:r>
      <w:r w:rsidR="00066D5E" w:rsidRPr="00066D5E">
        <w:rPr>
          <w:rFonts w:ascii="Arial" w:hAnsi="Arial" w:cs="Arial"/>
          <w:sz w:val="20"/>
          <w:szCs w:val="20"/>
        </w:rPr>
        <w:tab/>
      </w:r>
      <w:r w:rsidRPr="00066D5E">
        <w:rPr>
          <w:rFonts w:ascii="Arial" w:hAnsi="Arial" w:cs="Arial"/>
          <w:sz w:val="20"/>
          <w:szCs w:val="20"/>
        </w:rPr>
        <w:t xml:space="preserve">FAO. 2014. </w:t>
      </w:r>
      <w:r w:rsidRPr="00066D5E">
        <w:rPr>
          <w:rFonts w:ascii="Arial" w:hAnsi="Arial" w:cs="Arial"/>
          <w:i/>
          <w:iCs/>
          <w:sz w:val="20"/>
          <w:szCs w:val="20"/>
        </w:rPr>
        <w:t>Statistical Areas for Fishery Purposes</w:t>
      </w:r>
      <w:r w:rsidRPr="00066D5E">
        <w:rPr>
          <w:rFonts w:ascii="Arial" w:hAnsi="Arial" w:cs="Arial"/>
          <w:sz w:val="20"/>
          <w:szCs w:val="20"/>
        </w:rPr>
        <w:t xml:space="preserve">. </w:t>
      </w:r>
    </w:p>
    <w:p w14:paraId="052412AA" w14:textId="53ECA77F" w:rsidR="00E61B05" w:rsidRPr="00066D5E" w:rsidRDefault="00E61B05" w:rsidP="00066D5E">
      <w:pPr>
        <w:tabs>
          <w:tab w:val="left" w:pos="720"/>
        </w:tabs>
        <w:ind w:left="720" w:hanging="720"/>
        <w:rPr>
          <w:rFonts w:ascii="Arial" w:hAnsi="Arial" w:cs="Arial"/>
          <w:sz w:val="20"/>
          <w:szCs w:val="20"/>
        </w:rPr>
      </w:pPr>
    </w:p>
    <w:p w14:paraId="48BB270A" w14:textId="534E6CF7" w:rsidR="00E61B05" w:rsidRPr="00066D5E" w:rsidRDefault="00E61B05" w:rsidP="00066D5E">
      <w:pPr>
        <w:tabs>
          <w:tab w:val="left" w:pos="720"/>
        </w:tabs>
        <w:ind w:left="720" w:hanging="720"/>
        <w:rPr>
          <w:rFonts w:ascii="Arial" w:hAnsi="Arial" w:cs="Arial"/>
          <w:sz w:val="20"/>
          <w:szCs w:val="20"/>
        </w:rPr>
      </w:pPr>
      <w:r w:rsidRPr="00066D5E">
        <w:rPr>
          <w:rFonts w:ascii="Arial" w:hAnsi="Arial" w:cs="Arial"/>
          <w:sz w:val="20"/>
          <w:szCs w:val="20"/>
        </w:rPr>
        <w:t xml:space="preserve">[8] </w:t>
      </w:r>
      <w:r w:rsidR="00066D5E" w:rsidRPr="00066D5E">
        <w:rPr>
          <w:rFonts w:ascii="Arial" w:hAnsi="Arial" w:cs="Arial"/>
          <w:sz w:val="20"/>
          <w:szCs w:val="20"/>
        </w:rPr>
        <w:tab/>
      </w:r>
      <w:proofErr w:type="spellStart"/>
      <w:r w:rsidRPr="00066D5E">
        <w:rPr>
          <w:rFonts w:ascii="Arial" w:hAnsi="Arial" w:cs="Arial"/>
          <w:sz w:val="20"/>
          <w:szCs w:val="20"/>
        </w:rPr>
        <w:t>Kroodsma</w:t>
      </w:r>
      <w:proofErr w:type="spellEnd"/>
      <w:r w:rsidRPr="00066D5E">
        <w:rPr>
          <w:rFonts w:ascii="Arial" w:hAnsi="Arial" w:cs="Arial"/>
          <w:sz w:val="20"/>
          <w:szCs w:val="20"/>
        </w:rPr>
        <w:t xml:space="preserve">, David A., Juan Mayorga, Timothy Hochberg, Nathan A. Miller, Kristina </w:t>
      </w:r>
      <w:proofErr w:type="spellStart"/>
      <w:r w:rsidRPr="00066D5E">
        <w:rPr>
          <w:rFonts w:ascii="Arial" w:hAnsi="Arial" w:cs="Arial"/>
          <w:sz w:val="20"/>
          <w:szCs w:val="20"/>
        </w:rPr>
        <w:t>Boerder</w:t>
      </w:r>
      <w:proofErr w:type="spellEnd"/>
      <w:r w:rsidRPr="00066D5E">
        <w:rPr>
          <w:rFonts w:ascii="Arial" w:hAnsi="Arial" w:cs="Arial"/>
          <w:sz w:val="20"/>
          <w:szCs w:val="20"/>
        </w:rPr>
        <w:t xml:space="preserve">, Francesco Ferretti, Alex Wilson, Bjorn Bergman, Timothy D. White, Barbara A. Block, Paul Woods, Brian Sullivan, Christopher Costello, and Boris Worm. 2018. “Tracking the Global Footprint of Fisheries.” </w:t>
      </w:r>
      <w:r w:rsidRPr="00066D5E">
        <w:rPr>
          <w:rFonts w:ascii="Arial" w:hAnsi="Arial" w:cs="Arial"/>
          <w:i/>
          <w:iCs/>
          <w:sz w:val="20"/>
          <w:szCs w:val="20"/>
        </w:rPr>
        <w:t>Science</w:t>
      </w:r>
      <w:r w:rsidRPr="00066D5E">
        <w:rPr>
          <w:rFonts w:ascii="Arial" w:hAnsi="Arial" w:cs="Arial"/>
          <w:sz w:val="20"/>
          <w:szCs w:val="20"/>
        </w:rPr>
        <w:t xml:space="preserve"> 359(6378):904–8. </w:t>
      </w:r>
      <w:proofErr w:type="spellStart"/>
      <w:r w:rsidRPr="00066D5E">
        <w:rPr>
          <w:rFonts w:ascii="Arial" w:hAnsi="Arial" w:cs="Arial"/>
          <w:sz w:val="20"/>
          <w:szCs w:val="20"/>
        </w:rPr>
        <w:t>doi</w:t>
      </w:r>
      <w:proofErr w:type="spellEnd"/>
      <w:r w:rsidRPr="00066D5E">
        <w:rPr>
          <w:rFonts w:ascii="Arial" w:hAnsi="Arial" w:cs="Arial"/>
          <w:sz w:val="20"/>
          <w:szCs w:val="20"/>
        </w:rPr>
        <w:t xml:space="preserve">: </w:t>
      </w:r>
      <w:hyperlink r:id="rId18" w:history="1">
        <w:r w:rsidRPr="00066D5E">
          <w:rPr>
            <w:rStyle w:val="Hyperlink"/>
            <w:rFonts w:ascii="Arial" w:hAnsi="Arial" w:cs="Arial"/>
            <w:sz w:val="20"/>
            <w:szCs w:val="20"/>
          </w:rPr>
          <w:t>10.1126/science.aao5646</w:t>
        </w:r>
      </w:hyperlink>
      <w:r w:rsidRPr="00066D5E">
        <w:rPr>
          <w:rFonts w:ascii="Arial" w:hAnsi="Arial" w:cs="Arial"/>
          <w:sz w:val="20"/>
          <w:szCs w:val="20"/>
        </w:rPr>
        <w:t>.</w:t>
      </w:r>
    </w:p>
    <w:p w14:paraId="38E2A5A1" w14:textId="4ED59794" w:rsidR="00E61B05" w:rsidRPr="00066D5E" w:rsidRDefault="00E61B05" w:rsidP="00066D5E">
      <w:pPr>
        <w:tabs>
          <w:tab w:val="left" w:pos="720"/>
        </w:tabs>
        <w:ind w:left="720" w:hanging="720"/>
        <w:rPr>
          <w:rFonts w:ascii="Arial" w:hAnsi="Arial" w:cs="Arial"/>
          <w:sz w:val="20"/>
          <w:szCs w:val="20"/>
        </w:rPr>
      </w:pPr>
    </w:p>
    <w:p w14:paraId="7324E6A6" w14:textId="02B71CCC" w:rsidR="00E61B05" w:rsidRPr="00066D5E" w:rsidRDefault="00E61B05" w:rsidP="00066D5E">
      <w:pPr>
        <w:tabs>
          <w:tab w:val="left" w:pos="720"/>
        </w:tabs>
        <w:ind w:left="720" w:hanging="720"/>
        <w:rPr>
          <w:rFonts w:ascii="Arial" w:hAnsi="Arial" w:cs="Arial"/>
          <w:sz w:val="20"/>
          <w:szCs w:val="20"/>
        </w:rPr>
      </w:pPr>
      <w:r w:rsidRPr="00066D5E">
        <w:rPr>
          <w:rFonts w:ascii="Arial" w:hAnsi="Arial" w:cs="Arial"/>
          <w:sz w:val="20"/>
          <w:szCs w:val="20"/>
        </w:rPr>
        <w:t xml:space="preserve">[9] </w:t>
      </w:r>
      <w:r w:rsidR="00066D5E" w:rsidRPr="00066D5E">
        <w:rPr>
          <w:rFonts w:ascii="Arial" w:hAnsi="Arial" w:cs="Arial"/>
          <w:sz w:val="20"/>
          <w:szCs w:val="20"/>
        </w:rPr>
        <w:tab/>
      </w:r>
      <w:r w:rsidRPr="00066D5E">
        <w:rPr>
          <w:rFonts w:ascii="Arial" w:hAnsi="Arial" w:cs="Arial"/>
          <w:sz w:val="20"/>
          <w:szCs w:val="20"/>
        </w:rPr>
        <w:t xml:space="preserve">Global Fishing Watch. 2021. </w:t>
      </w:r>
      <w:r w:rsidRPr="00066D5E">
        <w:rPr>
          <w:rFonts w:ascii="Arial" w:hAnsi="Arial" w:cs="Arial"/>
          <w:i/>
          <w:sz w:val="20"/>
          <w:szCs w:val="20"/>
        </w:rPr>
        <w:t>Global Fishing Watch: Sustainability through Transparency.</w:t>
      </w:r>
      <w:r w:rsidRPr="00066D5E">
        <w:rPr>
          <w:rFonts w:ascii="Arial" w:hAnsi="Arial" w:cs="Arial"/>
          <w:sz w:val="20"/>
          <w:szCs w:val="20"/>
        </w:rPr>
        <w:t xml:space="preserve"> </w:t>
      </w:r>
      <w:hyperlink r:id="rId19" w:history="1">
        <w:r w:rsidRPr="00066D5E">
          <w:rPr>
            <w:rStyle w:val="Hyperlink"/>
            <w:rFonts w:ascii="Arial" w:hAnsi="Arial" w:cs="Arial"/>
            <w:sz w:val="20"/>
            <w:szCs w:val="20"/>
          </w:rPr>
          <w:t>https://globalfishingwatch.org/</w:t>
        </w:r>
      </w:hyperlink>
      <w:r w:rsidRPr="00066D5E">
        <w:rPr>
          <w:rFonts w:ascii="Arial" w:hAnsi="Arial" w:cs="Arial"/>
          <w:sz w:val="20"/>
          <w:szCs w:val="20"/>
        </w:rPr>
        <w:t xml:space="preserve"> </w:t>
      </w:r>
    </w:p>
    <w:p w14:paraId="149B0D18" w14:textId="77777777" w:rsidR="00E61B05" w:rsidRPr="00066D5E" w:rsidRDefault="00E61B05" w:rsidP="00066D5E">
      <w:pPr>
        <w:tabs>
          <w:tab w:val="left" w:pos="720"/>
        </w:tabs>
        <w:rPr>
          <w:rFonts w:ascii="Arial" w:hAnsi="Arial" w:cs="Arial"/>
          <w:sz w:val="20"/>
          <w:szCs w:val="20"/>
        </w:rPr>
      </w:pPr>
    </w:p>
    <w:p w14:paraId="1DD27351" w14:textId="45D87927" w:rsidR="00053E16" w:rsidRPr="00066D5E" w:rsidRDefault="00053E16" w:rsidP="00066D5E">
      <w:pPr>
        <w:tabs>
          <w:tab w:val="left" w:pos="720"/>
        </w:tabs>
        <w:ind w:left="720" w:hanging="720"/>
        <w:rPr>
          <w:rFonts w:ascii="Arial" w:hAnsi="Arial" w:cs="Arial"/>
          <w:sz w:val="20"/>
          <w:szCs w:val="20"/>
        </w:rPr>
      </w:pPr>
      <w:r w:rsidRPr="00066D5E">
        <w:rPr>
          <w:rFonts w:ascii="Arial" w:hAnsi="Arial" w:cs="Arial"/>
          <w:sz w:val="20"/>
          <w:szCs w:val="20"/>
        </w:rPr>
        <w:t xml:space="preserve">[10] </w:t>
      </w:r>
      <w:r w:rsidR="00066D5E" w:rsidRPr="00066D5E">
        <w:rPr>
          <w:rFonts w:ascii="Arial" w:hAnsi="Arial" w:cs="Arial"/>
          <w:sz w:val="20"/>
          <w:szCs w:val="20"/>
        </w:rPr>
        <w:tab/>
      </w:r>
      <w:proofErr w:type="spellStart"/>
      <w:r w:rsidRPr="00066D5E">
        <w:rPr>
          <w:rFonts w:ascii="Arial" w:hAnsi="Arial" w:cs="Arial"/>
          <w:sz w:val="20"/>
          <w:szCs w:val="20"/>
        </w:rPr>
        <w:t>Sumaila</w:t>
      </w:r>
      <w:proofErr w:type="spellEnd"/>
      <w:r w:rsidRPr="00066D5E">
        <w:rPr>
          <w:rFonts w:ascii="Arial" w:hAnsi="Arial" w:cs="Arial"/>
          <w:sz w:val="20"/>
          <w:szCs w:val="20"/>
        </w:rPr>
        <w:t xml:space="preserve">, U. Rashid, Vicky Lam, Frédéric Le </w:t>
      </w:r>
      <w:proofErr w:type="spellStart"/>
      <w:r w:rsidRPr="00066D5E">
        <w:rPr>
          <w:rFonts w:ascii="Arial" w:hAnsi="Arial" w:cs="Arial"/>
          <w:sz w:val="20"/>
          <w:szCs w:val="20"/>
        </w:rPr>
        <w:t>Manach</w:t>
      </w:r>
      <w:proofErr w:type="spellEnd"/>
      <w:r w:rsidRPr="00066D5E">
        <w:rPr>
          <w:rFonts w:ascii="Arial" w:hAnsi="Arial" w:cs="Arial"/>
          <w:sz w:val="20"/>
          <w:szCs w:val="20"/>
        </w:rPr>
        <w:t xml:space="preserve">, Wilf Swartz, and Daniel </w:t>
      </w:r>
      <w:proofErr w:type="spellStart"/>
      <w:r w:rsidRPr="00066D5E">
        <w:rPr>
          <w:rFonts w:ascii="Arial" w:hAnsi="Arial" w:cs="Arial"/>
          <w:sz w:val="20"/>
          <w:szCs w:val="20"/>
        </w:rPr>
        <w:t>Pauly</w:t>
      </w:r>
      <w:proofErr w:type="spellEnd"/>
      <w:r w:rsidRPr="00066D5E">
        <w:rPr>
          <w:rFonts w:ascii="Arial" w:hAnsi="Arial" w:cs="Arial"/>
          <w:sz w:val="20"/>
          <w:szCs w:val="20"/>
        </w:rPr>
        <w:t xml:space="preserve">. 2016. “Global Fisheries Subsidies: An Updated Estimate.” </w:t>
      </w:r>
      <w:r w:rsidRPr="00066D5E">
        <w:rPr>
          <w:rFonts w:ascii="Arial" w:hAnsi="Arial" w:cs="Arial"/>
          <w:i/>
          <w:iCs/>
          <w:sz w:val="20"/>
          <w:szCs w:val="20"/>
        </w:rPr>
        <w:t>Marine Policy</w:t>
      </w:r>
      <w:r w:rsidRPr="00066D5E">
        <w:rPr>
          <w:rFonts w:ascii="Arial" w:hAnsi="Arial" w:cs="Arial"/>
          <w:sz w:val="20"/>
          <w:szCs w:val="20"/>
        </w:rPr>
        <w:t xml:space="preserve"> 69:189–93. </w:t>
      </w:r>
      <w:proofErr w:type="spellStart"/>
      <w:r w:rsidRPr="00066D5E">
        <w:rPr>
          <w:rFonts w:ascii="Arial" w:hAnsi="Arial" w:cs="Arial"/>
          <w:sz w:val="20"/>
          <w:szCs w:val="20"/>
        </w:rPr>
        <w:t>doi</w:t>
      </w:r>
      <w:proofErr w:type="spellEnd"/>
      <w:r w:rsidRPr="00066D5E">
        <w:rPr>
          <w:rFonts w:ascii="Arial" w:hAnsi="Arial" w:cs="Arial"/>
          <w:sz w:val="20"/>
          <w:szCs w:val="20"/>
        </w:rPr>
        <w:t xml:space="preserve">: </w:t>
      </w:r>
      <w:hyperlink r:id="rId20" w:history="1">
        <w:r w:rsidRPr="00066D5E">
          <w:rPr>
            <w:rStyle w:val="Hyperlink"/>
            <w:rFonts w:ascii="Arial" w:hAnsi="Arial" w:cs="Arial"/>
            <w:sz w:val="20"/>
            <w:szCs w:val="20"/>
          </w:rPr>
          <w:t>10.1016/j.marpol.2015.12.026</w:t>
        </w:r>
      </w:hyperlink>
      <w:r w:rsidRPr="00066D5E">
        <w:rPr>
          <w:rFonts w:ascii="Arial" w:hAnsi="Arial" w:cs="Arial"/>
          <w:sz w:val="20"/>
          <w:szCs w:val="20"/>
        </w:rPr>
        <w:t>.</w:t>
      </w:r>
    </w:p>
    <w:p w14:paraId="1FDFB746" w14:textId="2D9EAEC3" w:rsidR="00E61B05" w:rsidRPr="00066D5E" w:rsidRDefault="00E61B05" w:rsidP="00066D5E">
      <w:pPr>
        <w:tabs>
          <w:tab w:val="left" w:pos="720"/>
        </w:tabs>
        <w:ind w:left="720" w:hanging="720"/>
        <w:rPr>
          <w:rFonts w:ascii="Arial" w:hAnsi="Arial" w:cs="Arial"/>
          <w:sz w:val="20"/>
          <w:szCs w:val="20"/>
        </w:rPr>
      </w:pPr>
    </w:p>
    <w:p w14:paraId="46209920" w14:textId="1CACAC1B" w:rsidR="00053E16" w:rsidRPr="00987321" w:rsidRDefault="00053E16" w:rsidP="00987321">
      <w:pPr>
        <w:tabs>
          <w:tab w:val="left" w:pos="720"/>
        </w:tabs>
        <w:ind w:left="720" w:hanging="720"/>
        <w:rPr>
          <w:rFonts w:ascii="Arial" w:hAnsi="Arial" w:cs="Arial"/>
          <w:sz w:val="20"/>
          <w:szCs w:val="20"/>
        </w:rPr>
      </w:pPr>
      <w:r w:rsidRPr="00066D5E">
        <w:rPr>
          <w:rFonts w:ascii="Arial" w:hAnsi="Arial" w:cs="Arial"/>
          <w:sz w:val="20"/>
          <w:szCs w:val="20"/>
        </w:rPr>
        <w:t xml:space="preserve">[11] </w:t>
      </w:r>
      <w:r w:rsidR="00066D5E" w:rsidRPr="00066D5E">
        <w:rPr>
          <w:rFonts w:ascii="Arial" w:hAnsi="Arial" w:cs="Arial"/>
          <w:sz w:val="20"/>
          <w:szCs w:val="20"/>
        </w:rPr>
        <w:tab/>
      </w:r>
      <w:proofErr w:type="spellStart"/>
      <w:r w:rsidRPr="00987321">
        <w:rPr>
          <w:rFonts w:ascii="Arial" w:hAnsi="Arial" w:cs="Arial"/>
          <w:sz w:val="20"/>
          <w:szCs w:val="20"/>
        </w:rPr>
        <w:t>Sumaila</w:t>
      </w:r>
      <w:proofErr w:type="spellEnd"/>
      <w:r w:rsidRPr="00987321">
        <w:rPr>
          <w:rFonts w:ascii="Arial" w:hAnsi="Arial" w:cs="Arial"/>
          <w:sz w:val="20"/>
          <w:szCs w:val="20"/>
        </w:rPr>
        <w:t xml:space="preserve">, U. Rashid, Ahmed S. Khan, Andrew J. Dyck, Reg Watson, Gordon Munro, Peter </w:t>
      </w:r>
      <w:proofErr w:type="spellStart"/>
      <w:r w:rsidRPr="00987321">
        <w:rPr>
          <w:rFonts w:ascii="Arial" w:hAnsi="Arial" w:cs="Arial"/>
          <w:sz w:val="20"/>
          <w:szCs w:val="20"/>
        </w:rPr>
        <w:t>Tydemers</w:t>
      </w:r>
      <w:proofErr w:type="spellEnd"/>
      <w:r w:rsidRPr="00987321">
        <w:rPr>
          <w:rFonts w:ascii="Arial" w:hAnsi="Arial" w:cs="Arial"/>
          <w:sz w:val="20"/>
          <w:szCs w:val="20"/>
        </w:rPr>
        <w:t xml:space="preserve">, and Daniel </w:t>
      </w:r>
      <w:proofErr w:type="spellStart"/>
      <w:r w:rsidRPr="00987321">
        <w:rPr>
          <w:rFonts w:ascii="Arial" w:hAnsi="Arial" w:cs="Arial"/>
          <w:sz w:val="20"/>
          <w:szCs w:val="20"/>
        </w:rPr>
        <w:t>Pauly</w:t>
      </w:r>
      <w:proofErr w:type="spellEnd"/>
      <w:r w:rsidRPr="00987321">
        <w:rPr>
          <w:rFonts w:ascii="Arial" w:hAnsi="Arial" w:cs="Arial"/>
          <w:sz w:val="20"/>
          <w:szCs w:val="20"/>
        </w:rPr>
        <w:t xml:space="preserve">. 2010. “A Bottom-up Re-Estimation of Global Fisheries Subsidies.” </w:t>
      </w:r>
      <w:r w:rsidRPr="00987321">
        <w:rPr>
          <w:rFonts w:ascii="Arial" w:hAnsi="Arial" w:cs="Arial"/>
          <w:i/>
          <w:iCs/>
          <w:sz w:val="20"/>
          <w:szCs w:val="20"/>
        </w:rPr>
        <w:t xml:space="preserve">Journal of </w:t>
      </w:r>
      <w:proofErr w:type="spellStart"/>
      <w:r w:rsidRPr="00987321">
        <w:rPr>
          <w:rFonts w:ascii="Arial" w:hAnsi="Arial" w:cs="Arial"/>
          <w:i/>
          <w:iCs/>
          <w:sz w:val="20"/>
          <w:szCs w:val="20"/>
        </w:rPr>
        <w:t>Bioeconomics</w:t>
      </w:r>
      <w:proofErr w:type="spellEnd"/>
      <w:r w:rsidRPr="00987321">
        <w:rPr>
          <w:rFonts w:ascii="Arial" w:hAnsi="Arial" w:cs="Arial"/>
          <w:sz w:val="20"/>
          <w:szCs w:val="20"/>
        </w:rPr>
        <w:t xml:space="preserve"> 12(3):201–25. </w:t>
      </w:r>
      <w:proofErr w:type="spellStart"/>
      <w:r w:rsidRPr="00987321">
        <w:rPr>
          <w:rFonts w:ascii="Arial" w:hAnsi="Arial" w:cs="Arial"/>
          <w:sz w:val="20"/>
          <w:szCs w:val="20"/>
        </w:rPr>
        <w:t>doi</w:t>
      </w:r>
      <w:proofErr w:type="spellEnd"/>
      <w:r w:rsidRPr="00987321">
        <w:rPr>
          <w:rFonts w:ascii="Arial" w:hAnsi="Arial" w:cs="Arial"/>
          <w:sz w:val="20"/>
          <w:szCs w:val="20"/>
        </w:rPr>
        <w:t xml:space="preserve">: </w:t>
      </w:r>
      <w:hyperlink r:id="rId21" w:history="1">
        <w:r w:rsidRPr="00987321">
          <w:rPr>
            <w:rStyle w:val="Hyperlink"/>
            <w:rFonts w:ascii="Arial" w:hAnsi="Arial" w:cs="Arial"/>
            <w:sz w:val="20"/>
            <w:szCs w:val="20"/>
          </w:rPr>
          <w:t>10.1007/s10818-010-9091-8</w:t>
        </w:r>
      </w:hyperlink>
      <w:r w:rsidRPr="00987321">
        <w:rPr>
          <w:rFonts w:ascii="Arial" w:hAnsi="Arial" w:cs="Arial"/>
          <w:sz w:val="20"/>
          <w:szCs w:val="20"/>
        </w:rPr>
        <w:t>.</w:t>
      </w:r>
    </w:p>
    <w:p w14:paraId="3BA33B7E" w14:textId="6B9F4AA5" w:rsidR="00053E16" w:rsidRPr="00987321" w:rsidRDefault="00053E16" w:rsidP="00987321">
      <w:pPr>
        <w:tabs>
          <w:tab w:val="left" w:pos="720"/>
        </w:tabs>
        <w:ind w:left="720" w:hanging="720"/>
        <w:rPr>
          <w:rFonts w:ascii="Arial" w:hAnsi="Arial" w:cs="Arial"/>
          <w:sz w:val="20"/>
          <w:szCs w:val="20"/>
        </w:rPr>
      </w:pPr>
    </w:p>
    <w:p w14:paraId="560F566F" w14:textId="73705BDC" w:rsidR="00053E16" w:rsidRPr="00987321" w:rsidRDefault="00053E16" w:rsidP="00987321">
      <w:pPr>
        <w:tabs>
          <w:tab w:val="left" w:pos="720"/>
        </w:tabs>
        <w:ind w:left="720" w:hanging="720"/>
        <w:rPr>
          <w:rFonts w:ascii="Arial" w:hAnsi="Arial" w:cs="Arial"/>
          <w:sz w:val="20"/>
          <w:szCs w:val="20"/>
        </w:rPr>
      </w:pPr>
      <w:r w:rsidRPr="00987321">
        <w:rPr>
          <w:rFonts w:ascii="Arial" w:hAnsi="Arial" w:cs="Arial"/>
          <w:sz w:val="20"/>
          <w:szCs w:val="20"/>
        </w:rPr>
        <w:t xml:space="preserve">[12] </w:t>
      </w:r>
      <w:r w:rsidR="00987321">
        <w:rPr>
          <w:rFonts w:ascii="Arial" w:hAnsi="Arial" w:cs="Arial"/>
          <w:sz w:val="20"/>
          <w:szCs w:val="20"/>
        </w:rPr>
        <w:tab/>
      </w:r>
      <w:r w:rsidRPr="00987321">
        <w:rPr>
          <w:rFonts w:ascii="Arial" w:hAnsi="Arial" w:cs="Arial"/>
          <w:sz w:val="20"/>
          <w:szCs w:val="20"/>
        </w:rPr>
        <w:t xml:space="preserve">World Trade Organization. 2020. “WTO Members Prepare to Firm up Legal Text for Fisheries Subsidies Agreement.” Available online at </w:t>
      </w:r>
      <w:hyperlink r:id="rId22" w:history="1">
        <w:r w:rsidRPr="00987321">
          <w:rPr>
            <w:rStyle w:val="Hyperlink"/>
            <w:rFonts w:ascii="Arial" w:hAnsi="Arial" w:cs="Arial"/>
            <w:sz w:val="20"/>
            <w:szCs w:val="20"/>
          </w:rPr>
          <w:t>https://www.wto.org/english/news_e/news20_e/fish_13feb20_e.htm</w:t>
        </w:r>
      </w:hyperlink>
      <w:r w:rsidRPr="00987321">
        <w:rPr>
          <w:rFonts w:ascii="Arial" w:hAnsi="Arial" w:cs="Arial"/>
          <w:sz w:val="20"/>
          <w:szCs w:val="20"/>
        </w:rPr>
        <w:t xml:space="preserve"> </w:t>
      </w:r>
    </w:p>
    <w:p w14:paraId="4354C04E" w14:textId="77777777" w:rsidR="00066D5E" w:rsidRPr="00987321" w:rsidRDefault="00066D5E" w:rsidP="00987321">
      <w:pPr>
        <w:tabs>
          <w:tab w:val="left" w:pos="720"/>
        </w:tabs>
        <w:ind w:left="720" w:hanging="720"/>
        <w:rPr>
          <w:rFonts w:ascii="Arial" w:hAnsi="Arial" w:cs="Arial"/>
          <w:sz w:val="20"/>
          <w:szCs w:val="20"/>
        </w:rPr>
      </w:pPr>
    </w:p>
    <w:p w14:paraId="3AB0E3B3" w14:textId="3880F3DE" w:rsidR="00066D5E" w:rsidRPr="00987321" w:rsidRDefault="00053E16" w:rsidP="00987321">
      <w:pPr>
        <w:ind w:left="720" w:hanging="720"/>
        <w:rPr>
          <w:rFonts w:ascii="Arial" w:hAnsi="Arial" w:cs="Arial"/>
          <w:sz w:val="20"/>
          <w:szCs w:val="20"/>
        </w:rPr>
      </w:pPr>
      <w:r w:rsidRPr="00987321">
        <w:rPr>
          <w:rFonts w:ascii="Arial" w:hAnsi="Arial" w:cs="Arial"/>
          <w:sz w:val="20"/>
          <w:szCs w:val="20"/>
        </w:rPr>
        <w:t xml:space="preserve">[13] </w:t>
      </w:r>
      <w:r w:rsidR="00987321">
        <w:rPr>
          <w:rFonts w:ascii="Arial" w:hAnsi="Arial" w:cs="Arial"/>
          <w:sz w:val="20"/>
          <w:szCs w:val="20"/>
        </w:rPr>
        <w:tab/>
      </w:r>
      <w:r w:rsidR="00066D5E" w:rsidRPr="00987321">
        <w:rPr>
          <w:rFonts w:ascii="Arial" w:hAnsi="Arial" w:cs="Arial"/>
          <w:sz w:val="20"/>
          <w:szCs w:val="20"/>
        </w:rPr>
        <w:t xml:space="preserve">Wickham, Hadley. 2017. </w:t>
      </w:r>
      <w:proofErr w:type="spellStart"/>
      <w:r w:rsidR="00066D5E" w:rsidRPr="00987321">
        <w:rPr>
          <w:rFonts w:ascii="Arial" w:hAnsi="Arial" w:cs="Arial"/>
          <w:i/>
          <w:iCs/>
          <w:sz w:val="20"/>
          <w:szCs w:val="20"/>
        </w:rPr>
        <w:t>Tidyverse</w:t>
      </w:r>
      <w:proofErr w:type="spellEnd"/>
      <w:r w:rsidR="00066D5E" w:rsidRPr="00987321">
        <w:rPr>
          <w:rFonts w:ascii="Arial" w:hAnsi="Arial" w:cs="Arial"/>
          <w:i/>
          <w:iCs/>
          <w:sz w:val="20"/>
          <w:szCs w:val="20"/>
        </w:rPr>
        <w:t>: Easily Install and Load the “</w:t>
      </w:r>
      <w:proofErr w:type="spellStart"/>
      <w:r w:rsidR="00066D5E" w:rsidRPr="00987321">
        <w:rPr>
          <w:rFonts w:ascii="Arial" w:hAnsi="Arial" w:cs="Arial"/>
          <w:i/>
          <w:iCs/>
          <w:sz w:val="20"/>
          <w:szCs w:val="20"/>
        </w:rPr>
        <w:t>Tidyverse</w:t>
      </w:r>
      <w:proofErr w:type="spellEnd"/>
      <w:r w:rsidR="00066D5E" w:rsidRPr="00987321">
        <w:rPr>
          <w:rFonts w:ascii="Arial" w:hAnsi="Arial" w:cs="Arial"/>
          <w:i/>
          <w:iCs/>
          <w:sz w:val="20"/>
          <w:szCs w:val="20"/>
        </w:rPr>
        <w:t>”. R Package Version 1.2.1.</w:t>
      </w:r>
    </w:p>
    <w:p w14:paraId="4DBA98BF" w14:textId="2F1C2C69" w:rsidR="00053E16" w:rsidRPr="00987321" w:rsidRDefault="00053E16" w:rsidP="00987321">
      <w:pPr>
        <w:ind w:left="720" w:hanging="720"/>
        <w:rPr>
          <w:rFonts w:ascii="Arial" w:hAnsi="Arial" w:cs="Arial"/>
          <w:sz w:val="20"/>
          <w:szCs w:val="20"/>
        </w:rPr>
      </w:pPr>
    </w:p>
    <w:p w14:paraId="41C92375" w14:textId="461869AF" w:rsidR="00066D5E" w:rsidRPr="00987321" w:rsidRDefault="00066D5E" w:rsidP="00987321">
      <w:pPr>
        <w:ind w:left="720" w:hanging="720"/>
        <w:rPr>
          <w:rFonts w:ascii="Arial" w:hAnsi="Arial" w:cs="Arial"/>
          <w:sz w:val="20"/>
          <w:szCs w:val="20"/>
        </w:rPr>
      </w:pPr>
      <w:r w:rsidRPr="00987321">
        <w:rPr>
          <w:rFonts w:ascii="Arial" w:hAnsi="Arial" w:cs="Arial"/>
          <w:sz w:val="20"/>
          <w:szCs w:val="20"/>
        </w:rPr>
        <w:t xml:space="preserve">[14] </w:t>
      </w:r>
      <w:r w:rsidR="00987321">
        <w:rPr>
          <w:rFonts w:ascii="Arial" w:hAnsi="Arial" w:cs="Arial"/>
          <w:sz w:val="20"/>
          <w:szCs w:val="20"/>
        </w:rPr>
        <w:tab/>
      </w:r>
      <w:proofErr w:type="spellStart"/>
      <w:r w:rsidRPr="00987321">
        <w:rPr>
          <w:rFonts w:ascii="Arial" w:hAnsi="Arial" w:cs="Arial"/>
          <w:sz w:val="20"/>
          <w:szCs w:val="20"/>
        </w:rPr>
        <w:t>Firke</w:t>
      </w:r>
      <w:proofErr w:type="spellEnd"/>
      <w:r w:rsidRPr="00987321">
        <w:rPr>
          <w:rFonts w:ascii="Arial" w:hAnsi="Arial" w:cs="Arial"/>
          <w:sz w:val="20"/>
          <w:szCs w:val="20"/>
        </w:rPr>
        <w:t xml:space="preserve">, Sam. 2019. </w:t>
      </w:r>
      <w:r w:rsidRPr="00987321">
        <w:rPr>
          <w:rFonts w:ascii="Arial" w:hAnsi="Arial" w:cs="Arial"/>
          <w:i/>
          <w:iCs/>
          <w:sz w:val="20"/>
          <w:szCs w:val="20"/>
        </w:rPr>
        <w:t>Janitor: Simple Tools for Examining and Cleaning Dirty Data. R Package Version 1.2.0.</w:t>
      </w:r>
    </w:p>
    <w:p w14:paraId="66E07E93" w14:textId="5C6213F2" w:rsidR="00066D5E" w:rsidRPr="00987321" w:rsidRDefault="00066D5E" w:rsidP="00987321">
      <w:pPr>
        <w:ind w:left="720" w:hanging="720"/>
        <w:rPr>
          <w:rFonts w:ascii="Arial" w:hAnsi="Arial" w:cs="Arial"/>
          <w:sz w:val="20"/>
          <w:szCs w:val="20"/>
        </w:rPr>
      </w:pPr>
    </w:p>
    <w:p w14:paraId="599789A6" w14:textId="319B36D7" w:rsidR="00066D5E" w:rsidRPr="00987321" w:rsidRDefault="00066D5E" w:rsidP="00987321">
      <w:pPr>
        <w:ind w:left="720" w:hanging="720"/>
        <w:rPr>
          <w:rFonts w:ascii="Arial" w:hAnsi="Arial" w:cs="Arial"/>
          <w:sz w:val="20"/>
          <w:szCs w:val="20"/>
        </w:rPr>
      </w:pPr>
      <w:r w:rsidRPr="00987321">
        <w:rPr>
          <w:rFonts w:ascii="Arial" w:hAnsi="Arial" w:cs="Arial"/>
          <w:sz w:val="20"/>
          <w:szCs w:val="20"/>
        </w:rPr>
        <w:t xml:space="preserve">[15] </w:t>
      </w:r>
      <w:r w:rsidR="00987321">
        <w:rPr>
          <w:rFonts w:ascii="Arial" w:hAnsi="Arial" w:cs="Arial"/>
          <w:sz w:val="20"/>
          <w:szCs w:val="20"/>
        </w:rPr>
        <w:tab/>
      </w:r>
      <w:proofErr w:type="spellStart"/>
      <w:r w:rsidRPr="00987321">
        <w:rPr>
          <w:rFonts w:ascii="Arial" w:hAnsi="Arial" w:cs="Arial"/>
          <w:sz w:val="20"/>
          <w:szCs w:val="20"/>
        </w:rPr>
        <w:t>Arel-Bundock</w:t>
      </w:r>
      <w:proofErr w:type="spellEnd"/>
      <w:r w:rsidRPr="00987321">
        <w:rPr>
          <w:rFonts w:ascii="Arial" w:hAnsi="Arial" w:cs="Arial"/>
          <w:sz w:val="20"/>
          <w:szCs w:val="20"/>
        </w:rPr>
        <w:t xml:space="preserve">, Vincent, Nils Enevoldsen, and </w:t>
      </w:r>
      <w:proofErr w:type="spellStart"/>
      <w:r w:rsidRPr="00987321">
        <w:rPr>
          <w:rFonts w:ascii="Arial" w:hAnsi="Arial" w:cs="Arial"/>
          <w:sz w:val="20"/>
          <w:szCs w:val="20"/>
        </w:rPr>
        <w:t>Cj</w:t>
      </w:r>
      <w:proofErr w:type="spellEnd"/>
      <w:r w:rsidRPr="00987321">
        <w:rPr>
          <w:rFonts w:ascii="Arial" w:hAnsi="Arial" w:cs="Arial"/>
          <w:sz w:val="20"/>
          <w:szCs w:val="20"/>
        </w:rPr>
        <w:t xml:space="preserve"> </w:t>
      </w:r>
      <w:proofErr w:type="spellStart"/>
      <w:r w:rsidRPr="00987321">
        <w:rPr>
          <w:rFonts w:ascii="Arial" w:hAnsi="Arial" w:cs="Arial"/>
          <w:sz w:val="20"/>
          <w:szCs w:val="20"/>
        </w:rPr>
        <w:t>Yetman</w:t>
      </w:r>
      <w:proofErr w:type="spellEnd"/>
      <w:r w:rsidRPr="00987321">
        <w:rPr>
          <w:rFonts w:ascii="Arial" w:hAnsi="Arial" w:cs="Arial"/>
          <w:sz w:val="20"/>
          <w:szCs w:val="20"/>
        </w:rPr>
        <w:t>. 2018. “</w:t>
      </w:r>
      <w:proofErr w:type="spellStart"/>
      <w:r w:rsidRPr="00987321">
        <w:rPr>
          <w:rFonts w:ascii="Arial" w:hAnsi="Arial" w:cs="Arial"/>
          <w:sz w:val="20"/>
          <w:szCs w:val="20"/>
        </w:rPr>
        <w:t>Countrycode</w:t>
      </w:r>
      <w:proofErr w:type="spellEnd"/>
      <w:r w:rsidRPr="00987321">
        <w:rPr>
          <w:rFonts w:ascii="Arial" w:hAnsi="Arial" w:cs="Arial"/>
          <w:sz w:val="20"/>
          <w:szCs w:val="20"/>
        </w:rPr>
        <w:t xml:space="preserve">: An R Package to Convert Country Names and Country Codes.” </w:t>
      </w:r>
      <w:r w:rsidRPr="00987321">
        <w:rPr>
          <w:rFonts w:ascii="Arial" w:hAnsi="Arial" w:cs="Arial"/>
          <w:i/>
          <w:iCs/>
          <w:sz w:val="20"/>
          <w:szCs w:val="20"/>
        </w:rPr>
        <w:t>Journal of Open Source Software</w:t>
      </w:r>
      <w:r w:rsidRPr="00987321">
        <w:rPr>
          <w:rFonts w:ascii="Arial" w:hAnsi="Arial" w:cs="Arial"/>
          <w:sz w:val="20"/>
          <w:szCs w:val="20"/>
        </w:rPr>
        <w:t xml:space="preserve"> 3(28):848. </w:t>
      </w:r>
      <w:proofErr w:type="spellStart"/>
      <w:r w:rsidRPr="00987321">
        <w:rPr>
          <w:rFonts w:ascii="Arial" w:hAnsi="Arial" w:cs="Arial"/>
          <w:sz w:val="20"/>
          <w:szCs w:val="20"/>
        </w:rPr>
        <w:t>doi</w:t>
      </w:r>
      <w:proofErr w:type="spellEnd"/>
      <w:r w:rsidRPr="00987321">
        <w:rPr>
          <w:rFonts w:ascii="Arial" w:hAnsi="Arial" w:cs="Arial"/>
          <w:sz w:val="20"/>
          <w:szCs w:val="20"/>
        </w:rPr>
        <w:t xml:space="preserve">: </w:t>
      </w:r>
      <w:hyperlink r:id="rId23" w:history="1">
        <w:r w:rsidRPr="00987321">
          <w:rPr>
            <w:rStyle w:val="Hyperlink"/>
            <w:rFonts w:ascii="Arial" w:hAnsi="Arial" w:cs="Arial"/>
            <w:sz w:val="20"/>
            <w:szCs w:val="20"/>
          </w:rPr>
          <w:t>10.21105/joss.00848</w:t>
        </w:r>
      </w:hyperlink>
      <w:r w:rsidRPr="00987321">
        <w:rPr>
          <w:rFonts w:ascii="Arial" w:hAnsi="Arial" w:cs="Arial"/>
          <w:sz w:val="20"/>
          <w:szCs w:val="20"/>
        </w:rPr>
        <w:t>.</w:t>
      </w:r>
    </w:p>
    <w:p w14:paraId="39A41FF4" w14:textId="25889C38" w:rsidR="00066D5E" w:rsidRPr="00987321" w:rsidRDefault="00066D5E" w:rsidP="00987321">
      <w:pPr>
        <w:ind w:left="720" w:hanging="720"/>
        <w:rPr>
          <w:rFonts w:ascii="Arial" w:hAnsi="Arial" w:cs="Arial"/>
          <w:sz w:val="20"/>
          <w:szCs w:val="20"/>
        </w:rPr>
      </w:pPr>
    </w:p>
    <w:p w14:paraId="1CC3C1BF" w14:textId="2A93AEE6" w:rsidR="00066D5E" w:rsidRPr="00987321" w:rsidRDefault="00066D5E" w:rsidP="00987321">
      <w:pPr>
        <w:ind w:left="720" w:hanging="720"/>
        <w:rPr>
          <w:rFonts w:ascii="Arial" w:hAnsi="Arial" w:cs="Arial"/>
          <w:sz w:val="20"/>
          <w:szCs w:val="20"/>
        </w:rPr>
      </w:pPr>
      <w:r w:rsidRPr="00987321">
        <w:rPr>
          <w:rFonts w:ascii="Arial" w:hAnsi="Arial" w:cs="Arial"/>
          <w:sz w:val="20"/>
          <w:szCs w:val="20"/>
        </w:rPr>
        <w:t xml:space="preserve">[16] </w:t>
      </w:r>
      <w:r w:rsidR="00987321">
        <w:rPr>
          <w:rFonts w:ascii="Arial" w:hAnsi="Arial" w:cs="Arial"/>
          <w:sz w:val="20"/>
          <w:szCs w:val="20"/>
        </w:rPr>
        <w:tab/>
      </w:r>
      <w:r w:rsidRPr="00987321">
        <w:rPr>
          <w:rFonts w:ascii="Arial" w:hAnsi="Arial" w:cs="Arial"/>
          <w:sz w:val="20"/>
          <w:szCs w:val="20"/>
        </w:rPr>
        <w:t xml:space="preserve">Wickham, Hadley, and Jennifer Bryan. 2019. </w:t>
      </w:r>
      <w:proofErr w:type="spellStart"/>
      <w:r w:rsidRPr="00987321">
        <w:rPr>
          <w:rFonts w:ascii="Arial" w:hAnsi="Arial" w:cs="Arial"/>
          <w:i/>
          <w:iCs/>
          <w:sz w:val="20"/>
          <w:szCs w:val="20"/>
        </w:rPr>
        <w:t>Readxl</w:t>
      </w:r>
      <w:proofErr w:type="spellEnd"/>
      <w:r w:rsidRPr="00987321">
        <w:rPr>
          <w:rFonts w:ascii="Arial" w:hAnsi="Arial" w:cs="Arial"/>
          <w:i/>
          <w:iCs/>
          <w:sz w:val="20"/>
          <w:szCs w:val="20"/>
        </w:rPr>
        <w:t>: Read Excel Files. R Package Version 1.3.1.</w:t>
      </w:r>
    </w:p>
    <w:p w14:paraId="04DDCDF0" w14:textId="1CEC6EAB" w:rsidR="00066D5E" w:rsidRPr="00987321" w:rsidRDefault="00066D5E" w:rsidP="00987321">
      <w:pPr>
        <w:ind w:left="720" w:hanging="720"/>
        <w:rPr>
          <w:rFonts w:ascii="Arial" w:hAnsi="Arial" w:cs="Arial"/>
          <w:sz w:val="20"/>
          <w:szCs w:val="20"/>
        </w:rPr>
      </w:pPr>
    </w:p>
    <w:p w14:paraId="0BD9A238" w14:textId="7EA96A65" w:rsidR="00066D5E" w:rsidRPr="00987321" w:rsidRDefault="00066D5E" w:rsidP="00987321">
      <w:pPr>
        <w:ind w:left="720" w:hanging="720"/>
        <w:rPr>
          <w:rFonts w:ascii="Arial" w:hAnsi="Arial" w:cs="Arial"/>
          <w:sz w:val="20"/>
          <w:szCs w:val="20"/>
        </w:rPr>
      </w:pPr>
      <w:r w:rsidRPr="00987321">
        <w:rPr>
          <w:rFonts w:ascii="Arial" w:hAnsi="Arial" w:cs="Arial"/>
          <w:sz w:val="20"/>
          <w:szCs w:val="20"/>
        </w:rPr>
        <w:t xml:space="preserve">[17] </w:t>
      </w:r>
      <w:r w:rsidR="00987321">
        <w:rPr>
          <w:rFonts w:ascii="Arial" w:hAnsi="Arial" w:cs="Arial"/>
          <w:sz w:val="20"/>
          <w:szCs w:val="20"/>
        </w:rPr>
        <w:tab/>
      </w:r>
      <w:r w:rsidRPr="00987321">
        <w:rPr>
          <w:rFonts w:ascii="Arial" w:hAnsi="Arial" w:cs="Arial"/>
          <w:sz w:val="20"/>
          <w:szCs w:val="20"/>
        </w:rPr>
        <w:t xml:space="preserve">Wickham, Hadley, and Jennifer Bryan. 2019. </w:t>
      </w:r>
      <w:proofErr w:type="spellStart"/>
      <w:r w:rsidRPr="00987321">
        <w:rPr>
          <w:rFonts w:ascii="Arial" w:hAnsi="Arial" w:cs="Arial"/>
          <w:i/>
          <w:iCs/>
          <w:sz w:val="20"/>
          <w:szCs w:val="20"/>
        </w:rPr>
        <w:t>Bigrquery</w:t>
      </w:r>
      <w:proofErr w:type="spellEnd"/>
      <w:r w:rsidRPr="00987321">
        <w:rPr>
          <w:rFonts w:ascii="Arial" w:hAnsi="Arial" w:cs="Arial"/>
          <w:i/>
          <w:iCs/>
          <w:sz w:val="20"/>
          <w:szCs w:val="20"/>
        </w:rPr>
        <w:t>: An Interface to Google’s “</w:t>
      </w:r>
      <w:proofErr w:type="spellStart"/>
      <w:r w:rsidRPr="00987321">
        <w:rPr>
          <w:rFonts w:ascii="Arial" w:hAnsi="Arial" w:cs="Arial"/>
          <w:i/>
          <w:iCs/>
          <w:sz w:val="20"/>
          <w:szCs w:val="20"/>
        </w:rPr>
        <w:t>BigQuery</w:t>
      </w:r>
      <w:proofErr w:type="spellEnd"/>
      <w:r w:rsidRPr="00987321">
        <w:rPr>
          <w:rFonts w:ascii="Arial" w:hAnsi="Arial" w:cs="Arial"/>
          <w:i/>
          <w:iCs/>
          <w:sz w:val="20"/>
          <w:szCs w:val="20"/>
        </w:rPr>
        <w:t>” “API”. R Package Version 1.2.0.</w:t>
      </w:r>
    </w:p>
    <w:p w14:paraId="355E4507" w14:textId="58FEF5F6" w:rsidR="00066D5E" w:rsidRPr="00987321" w:rsidRDefault="00066D5E" w:rsidP="00987321">
      <w:pPr>
        <w:ind w:left="720" w:hanging="720"/>
        <w:rPr>
          <w:rFonts w:ascii="Arial" w:hAnsi="Arial" w:cs="Arial"/>
          <w:sz w:val="20"/>
          <w:szCs w:val="20"/>
        </w:rPr>
      </w:pPr>
    </w:p>
    <w:p w14:paraId="3DA12FAF" w14:textId="192869FA" w:rsidR="00066D5E" w:rsidRPr="00987321" w:rsidRDefault="00066D5E" w:rsidP="00987321">
      <w:pPr>
        <w:ind w:left="720" w:hanging="720"/>
        <w:rPr>
          <w:rFonts w:ascii="Arial" w:hAnsi="Arial" w:cs="Arial"/>
          <w:sz w:val="20"/>
          <w:szCs w:val="20"/>
        </w:rPr>
      </w:pPr>
      <w:r w:rsidRPr="00987321">
        <w:rPr>
          <w:rFonts w:ascii="Arial" w:hAnsi="Arial" w:cs="Arial"/>
          <w:sz w:val="20"/>
          <w:szCs w:val="20"/>
        </w:rPr>
        <w:t xml:space="preserve">[18] </w:t>
      </w:r>
      <w:r w:rsidR="00987321">
        <w:rPr>
          <w:rFonts w:ascii="Arial" w:hAnsi="Arial" w:cs="Arial"/>
          <w:sz w:val="20"/>
          <w:szCs w:val="20"/>
        </w:rPr>
        <w:tab/>
      </w:r>
      <w:r w:rsidRPr="00987321">
        <w:rPr>
          <w:rFonts w:ascii="Arial" w:hAnsi="Arial" w:cs="Arial"/>
          <w:sz w:val="20"/>
          <w:szCs w:val="20"/>
        </w:rPr>
        <w:t xml:space="preserve">Sala, </w:t>
      </w:r>
      <w:proofErr w:type="spellStart"/>
      <w:r w:rsidRPr="00987321">
        <w:rPr>
          <w:rFonts w:ascii="Arial" w:hAnsi="Arial" w:cs="Arial"/>
          <w:sz w:val="20"/>
          <w:szCs w:val="20"/>
        </w:rPr>
        <w:t>Enric</w:t>
      </w:r>
      <w:proofErr w:type="spellEnd"/>
      <w:r w:rsidRPr="00987321">
        <w:rPr>
          <w:rFonts w:ascii="Arial" w:hAnsi="Arial" w:cs="Arial"/>
          <w:sz w:val="20"/>
          <w:szCs w:val="20"/>
        </w:rPr>
        <w:t xml:space="preserve">, Juan Mayorga, Christopher Costello, David </w:t>
      </w:r>
      <w:proofErr w:type="spellStart"/>
      <w:r w:rsidRPr="00987321">
        <w:rPr>
          <w:rFonts w:ascii="Arial" w:hAnsi="Arial" w:cs="Arial"/>
          <w:sz w:val="20"/>
          <w:szCs w:val="20"/>
        </w:rPr>
        <w:t>Kroodsma</w:t>
      </w:r>
      <w:proofErr w:type="spellEnd"/>
      <w:r w:rsidRPr="00987321">
        <w:rPr>
          <w:rFonts w:ascii="Arial" w:hAnsi="Arial" w:cs="Arial"/>
          <w:sz w:val="20"/>
          <w:szCs w:val="20"/>
        </w:rPr>
        <w:t xml:space="preserve">, Maria L. D. </w:t>
      </w:r>
      <w:proofErr w:type="spellStart"/>
      <w:r w:rsidRPr="00987321">
        <w:rPr>
          <w:rFonts w:ascii="Arial" w:hAnsi="Arial" w:cs="Arial"/>
          <w:sz w:val="20"/>
          <w:szCs w:val="20"/>
        </w:rPr>
        <w:t>Palomares</w:t>
      </w:r>
      <w:proofErr w:type="spellEnd"/>
      <w:r w:rsidRPr="00987321">
        <w:rPr>
          <w:rFonts w:ascii="Arial" w:hAnsi="Arial" w:cs="Arial"/>
          <w:sz w:val="20"/>
          <w:szCs w:val="20"/>
        </w:rPr>
        <w:t xml:space="preserve">, Daniel </w:t>
      </w:r>
      <w:proofErr w:type="spellStart"/>
      <w:r w:rsidRPr="00987321">
        <w:rPr>
          <w:rFonts w:ascii="Arial" w:hAnsi="Arial" w:cs="Arial"/>
          <w:sz w:val="20"/>
          <w:szCs w:val="20"/>
        </w:rPr>
        <w:t>Pauly</w:t>
      </w:r>
      <w:proofErr w:type="spellEnd"/>
      <w:r w:rsidRPr="00987321">
        <w:rPr>
          <w:rFonts w:ascii="Arial" w:hAnsi="Arial" w:cs="Arial"/>
          <w:sz w:val="20"/>
          <w:szCs w:val="20"/>
        </w:rPr>
        <w:t xml:space="preserve">, U. Rashid </w:t>
      </w:r>
      <w:proofErr w:type="spellStart"/>
      <w:r w:rsidRPr="00987321">
        <w:rPr>
          <w:rFonts w:ascii="Arial" w:hAnsi="Arial" w:cs="Arial"/>
          <w:sz w:val="20"/>
          <w:szCs w:val="20"/>
        </w:rPr>
        <w:t>Sumaila</w:t>
      </w:r>
      <w:proofErr w:type="spellEnd"/>
      <w:r w:rsidRPr="00987321">
        <w:rPr>
          <w:rFonts w:ascii="Arial" w:hAnsi="Arial" w:cs="Arial"/>
          <w:sz w:val="20"/>
          <w:szCs w:val="20"/>
        </w:rPr>
        <w:t xml:space="preserve">, and Dirk Zeller. 2018. “The Economics of Fishing the High Seas.” </w:t>
      </w:r>
      <w:r w:rsidRPr="00987321">
        <w:rPr>
          <w:rFonts w:ascii="Arial" w:hAnsi="Arial" w:cs="Arial"/>
          <w:i/>
          <w:iCs/>
          <w:sz w:val="20"/>
          <w:szCs w:val="20"/>
        </w:rPr>
        <w:t>Science Advances</w:t>
      </w:r>
      <w:r w:rsidRPr="00987321">
        <w:rPr>
          <w:rFonts w:ascii="Arial" w:hAnsi="Arial" w:cs="Arial"/>
          <w:sz w:val="20"/>
          <w:szCs w:val="20"/>
        </w:rPr>
        <w:t xml:space="preserve"> 4(6). </w:t>
      </w:r>
      <w:proofErr w:type="spellStart"/>
      <w:r w:rsidRPr="00987321">
        <w:rPr>
          <w:rFonts w:ascii="Arial" w:hAnsi="Arial" w:cs="Arial"/>
          <w:sz w:val="20"/>
          <w:szCs w:val="20"/>
        </w:rPr>
        <w:t>doi</w:t>
      </w:r>
      <w:proofErr w:type="spellEnd"/>
      <w:r w:rsidRPr="00987321">
        <w:rPr>
          <w:rFonts w:ascii="Arial" w:hAnsi="Arial" w:cs="Arial"/>
          <w:sz w:val="20"/>
          <w:szCs w:val="20"/>
        </w:rPr>
        <w:t xml:space="preserve">: </w:t>
      </w:r>
      <w:hyperlink r:id="rId24" w:history="1">
        <w:r w:rsidRPr="00987321">
          <w:rPr>
            <w:rStyle w:val="Hyperlink"/>
            <w:rFonts w:ascii="Arial" w:hAnsi="Arial" w:cs="Arial"/>
            <w:sz w:val="20"/>
            <w:szCs w:val="20"/>
          </w:rPr>
          <w:t>10.1126/sciadv.aat2504</w:t>
        </w:r>
      </w:hyperlink>
      <w:r w:rsidRPr="00987321">
        <w:rPr>
          <w:rFonts w:ascii="Arial" w:hAnsi="Arial" w:cs="Arial"/>
          <w:sz w:val="20"/>
          <w:szCs w:val="20"/>
        </w:rPr>
        <w:t>.</w:t>
      </w:r>
    </w:p>
    <w:p w14:paraId="482EC159" w14:textId="6BAF1DF2" w:rsidR="00066D5E" w:rsidRPr="00987321" w:rsidRDefault="00066D5E" w:rsidP="00987321">
      <w:pPr>
        <w:ind w:left="720" w:hanging="720"/>
        <w:rPr>
          <w:rFonts w:ascii="Arial" w:hAnsi="Arial" w:cs="Arial"/>
          <w:sz w:val="20"/>
          <w:szCs w:val="20"/>
        </w:rPr>
      </w:pPr>
    </w:p>
    <w:p w14:paraId="7EC8701D" w14:textId="3E76513F" w:rsidR="00066D5E" w:rsidRPr="00987321" w:rsidRDefault="00066D5E" w:rsidP="00987321">
      <w:pPr>
        <w:ind w:left="720" w:hanging="720"/>
        <w:rPr>
          <w:rFonts w:ascii="Arial" w:hAnsi="Arial" w:cs="Arial"/>
          <w:sz w:val="20"/>
          <w:szCs w:val="20"/>
        </w:rPr>
      </w:pPr>
      <w:r w:rsidRPr="00987321">
        <w:rPr>
          <w:rFonts w:ascii="Arial" w:hAnsi="Arial" w:cs="Arial"/>
          <w:sz w:val="20"/>
          <w:szCs w:val="20"/>
        </w:rPr>
        <w:t xml:space="preserve">[19] </w:t>
      </w:r>
      <w:r w:rsidR="00987321">
        <w:rPr>
          <w:rFonts w:ascii="Arial" w:hAnsi="Arial" w:cs="Arial"/>
          <w:sz w:val="20"/>
          <w:szCs w:val="20"/>
        </w:rPr>
        <w:tab/>
      </w:r>
      <w:r w:rsidRPr="00987321">
        <w:rPr>
          <w:rFonts w:ascii="Arial" w:hAnsi="Arial" w:cs="Arial"/>
          <w:sz w:val="20"/>
          <w:szCs w:val="20"/>
        </w:rPr>
        <w:t xml:space="preserve">Cabral, </w:t>
      </w:r>
      <w:proofErr w:type="spellStart"/>
      <w:r w:rsidRPr="00987321">
        <w:rPr>
          <w:rFonts w:ascii="Arial" w:hAnsi="Arial" w:cs="Arial"/>
          <w:sz w:val="20"/>
          <w:szCs w:val="20"/>
        </w:rPr>
        <w:t>Reniel</w:t>
      </w:r>
      <w:proofErr w:type="spellEnd"/>
      <w:r w:rsidRPr="00987321">
        <w:rPr>
          <w:rFonts w:ascii="Arial" w:hAnsi="Arial" w:cs="Arial"/>
          <w:sz w:val="20"/>
          <w:szCs w:val="20"/>
        </w:rPr>
        <w:t xml:space="preserve"> B., Juan Mayorga, Michaela Clemence, John </w:t>
      </w:r>
      <w:proofErr w:type="spellStart"/>
      <w:r w:rsidRPr="00987321">
        <w:rPr>
          <w:rFonts w:ascii="Arial" w:hAnsi="Arial" w:cs="Arial"/>
          <w:sz w:val="20"/>
          <w:szCs w:val="20"/>
        </w:rPr>
        <w:t>Lynham</w:t>
      </w:r>
      <w:proofErr w:type="spellEnd"/>
      <w:r w:rsidRPr="00987321">
        <w:rPr>
          <w:rFonts w:ascii="Arial" w:hAnsi="Arial" w:cs="Arial"/>
          <w:sz w:val="20"/>
          <w:szCs w:val="20"/>
        </w:rPr>
        <w:t xml:space="preserve">, Sonny </w:t>
      </w:r>
      <w:proofErr w:type="spellStart"/>
      <w:r w:rsidRPr="00987321">
        <w:rPr>
          <w:rFonts w:ascii="Arial" w:hAnsi="Arial" w:cs="Arial"/>
          <w:sz w:val="20"/>
          <w:szCs w:val="20"/>
        </w:rPr>
        <w:t>Koeshendrajana</w:t>
      </w:r>
      <w:proofErr w:type="spellEnd"/>
      <w:r w:rsidRPr="00987321">
        <w:rPr>
          <w:rFonts w:ascii="Arial" w:hAnsi="Arial" w:cs="Arial"/>
          <w:sz w:val="20"/>
          <w:szCs w:val="20"/>
        </w:rPr>
        <w:t xml:space="preserve">, </w:t>
      </w:r>
      <w:proofErr w:type="spellStart"/>
      <w:r w:rsidRPr="00987321">
        <w:rPr>
          <w:rFonts w:ascii="Arial" w:hAnsi="Arial" w:cs="Arial"/>
          <w:sz w:val="20"/>
          <w:szCs w:val="20"/>
        </w:rPr>
        <w:t>Umi</w:t>
      </w:r>
      <w:proofErr w:type="spellEnd"/>
      <w:r w:rsidRPr="00987321">
        <w:rPr>
          <w:rFonts w:ascii="Arial" w:hAnsi="Arial" w:cs="Arial"/>
          <w:sz w:val="20"/>
          <w:szCs w:val="20"/>
        </w:rPr>
        <w:t xml:space="preserve"> </w:t>
      </w:r>
      <w:proofErr w:type="spellStart"/>
      <w:r w:rsidRPr="00987321">
        <w:rPr>
          <w:rFonts w:ascii="Arial" w:hAnsi="Arial" w:cs="Arial"/>
          <w:sz w:val="20"/>
          <w:szCs w:val="20"/>
        </w:rPr>
        <w:t>Muawanah</w:t>
      </w:r>
      <w:proofErr w:type="spellEnd"/>
      <w:r w:rsidRPr="00987321">
        <w:rPr>
          <w:rFonts w:ascii="Arial" w:hAnsi="Arial" w:cs="Arial"/>
          <w:sz w:val="20"/>
          <w:szCs w:val="20"/>
        </w:rPr>
        <w:t xml:space="preserve">, </w:t>
      </w:r>
      <w:proofErr w:type="spellStart"/>
      <w:r w:rsidRPr="00987321">
        <w:rPr>
          <w:rFonts w:ascii="Arial" w:hAnsi="Arial" w:cs="Arial"/>
          <w:sz w:val="20"/>
          <w:szCs w:val="20"/>
        </w:rPr>
        <w:t>Duto</w:t>
      </w:r>
      <w:proofErr w:type="spellEnd"/>
      <w:r w:rsidRPr="00987321">
        <w:rPr>
          <w:rFonts w:ascii="Arial" w:hAnsi="Arial" w:cs="Arial"/>
          <w:sz w:val="20"/>
          <w:szCs w:val="20"/>
        </w:rPr>
        <w:t xml:space="preserve"> </w:t>
      </w:r>
      <w:proofErr w:type="spellStart"/>
      <w:r w:rsidRPr="00987321">
        <w:rPr>
          <w:rFonts w:ascii="Arial" w:hAnsi="Arial" w:cs="Arial"/>
          <w:sz w:val="20"/>
          <w:szCs w:val="20"/>
        </w:rPr>
        <w:t>Nugroho</w:t>
      </w:r>
      <w:proofErr w:type="spellEnd"/>
      <w:r w:rsidRPr="00987321">
        <w:rPr>
          <w:rFonts w:ascii="Arial" w:hAnsi="Arial" w:cs="Arial"/>
          <w:sz w:val="20"/>
          <w:szCs w:val="20"/>
        </w:rPr>
        <w:t xml:space="preserve">, </w:t>
      </w:r>
      <w:proofErr w:type="spellStart"/>
      <w:r w:rsidRPr="00987321">
        <w:rPr>
          <w:rFonts w:ascii="Arial" w:hAnsi="Arial" w:cs="Arial"/>
          <w:sz w:val="20"/>
          <w:szCs w:val="20"/>
        </w:rPr>
        <w:t>Zuzy</w:t>
      </w:r>
      <w:proofErr w:type="spellEnd"/>
      <w:r w:rsidRPr="00987321">
        <w:rPr>
          <w:rFonts w:ascii="Arial" w:hAnsi="Arial" w:cs="Arial"/>
          <w:sz w:val="20"/>
          <w:szCs w:val="20"/>
        </w:rPr>
        <w:t xml:space="preserve"> Anna, Mira, Abdul </w:t>
      </w:r>
      <w:proofErr w:type="spellStart"/>
      <w:r w:rsidRPr="00987321">
        <w:rPr>
          <w:rFonts w:ascii="Arial" w:hAnsi="Arial" w:cs="Arial"/>
          <w:sz w:val="20"/>
          <w:szCs w:val="20"/>
        </w:rPr>
        <w:t>Ghofar</w:t>
      </w:r>
      <w:proofErr w:type="spellEnd"/>
      <w:r w:rsidRPr="00987321">
        <w:rPr>
          <w:rFonts w:ascii="Arial" w:hAnsi="Arial" w:cs="Arial"/>
          <w:sz w:val="20"/>
          <w:szCs w:val="20"/>
        </w:rPr>
        <w:t xml:space="preserve">, </w:t>
      </w:r>
      <w:proofErr w:type="spellStart"/>
      <w:r w:rsidRPr="00987321">
        <w:rPr>
          <w:rFonts w:ascii="Arial" w:hAnsi="Arial" w:cs="Arial"/>
          <w:sz w:val="20"/>
          <w:szCs w:val="20"/>
        </w:rPr>
        <w:t>Nimmi</w:t>
      </w:r>
      <w:proofErr w:type="spellEnd"/>
      <w:r w:rsidRPr="00987321">
        <w:rPr>
          <w:rFonts w:ascii="Arial" w:hAnsi="Arial" w:cs="Arial"/>
          <w:sz w:val="20"/>
          <w:szCs w:val="20"/>
        </w:rPr>
        <w:t xml:space="preserve"> </w:t>
      </w:r>
      <w:proofErr w:type="spellStart"/>
      <w:r w:rsidRPr="00987321">
        <w:rPr>
          <w:rFonts w:ascii="Arial" w:hAnsi="Arial" w:cs="Arial"/>
          <w:sz w:val="20"/>
          <w:szCs w:val="20"/>
        </w:rPr>
        <w:t>Zulbainarni</w:t>
      </w:r>
      <w:proofErr w:type="spellEnd"/>
      <w:r w:rsidRPr="00987321">
        <w:rPr>
          <w:rFonts w:ascii="Arial" w:hAnsi="Arial" w:cs="Arial"/>
          <w:sz w:val="20"/>
          <w:szCs w:val="20"/>
        </w:rPr>
        <w:t xml:space="preserve">, Steven D. Gaines, and Christopher Costello. 2018. “Rapid and Lasting Gains from Solving Illegal Fishing.” </w:t>
      </w:r>
      <w:r w:rsidRPr="00987321">
        <w:rPr>
          <w:rFonts w:ascii="Arial" w:hAnsi="Arial" w:cs="Arial"/>
          <w:i/>
          <w:iCs/>
          <w:sz w:val="20"/>
          <w:szCs w:val="20"/>
        </w:rPr>
        <w:t>Nature Ecology &amp; Evolution</w:t>
      </w:r>
      <w:r w:rsidRPr="00987321">
        <w:rPr>
          <w:rFonts w:ascii="Arial" w:hAnsi="Arial" w:cs="Arial"/>
          <w:sz w:val="20"/>
          <w:szCs w:val="20"/>
        </w:rPr>
        <w:t xml:space="preserve"> 2(4):650–58. </w:t>
      </w:r>
      <w:proofErr w:type="spellStart"/>
      <w:r w:rsidRPr="00987321">
        <w:rPr>
          <w:rFonts w:ascii="Arial" w:hAnsi="Arial" w:cs="Arial"/>
          <w:sz w:val="20"/>
          <w:szCs w:val="20"/>
        </w:rPr>
        <w:t>doi</w:t>
      </w:r>
      <w:proofErr w:type="spellEnd"/>
      <w:r w:rsidRPr="00987321">
        <w:rPr>
          <w:rFonts w:ascii="Arial" w:hAnsi="Arial" w:cs="Arial"/>
          <w:sz w:val="20"/>
          <w:szCs w:val="20"/>
        </w:rPr>
        <w:t xml:space="preserve">: </w:t>
      </w:r>
      <w:hyperlink r:id="rId25" w:history="1">
        <w:r w:rsidRPr="00987321">
          <w:rPr>
            <w:rStyle w:val="Hyperlink"/>
            <w:rFonts w:ascii="Arial" w:hAnsi="Arial" w:cs="Arial"/>
            <w:sz w:val="20"/>
            <w:szCs w:val="20"/>
          </w:rPr>
          <w:t>10.1038/s41559-018-0499-1</w:t>
        </w:r>
      </w:hyperlink>
      <w:r w:rsidRPr="00987321">
        <w:rPr>
          <w:rFonts w:ascii="Arial" w:hAnsi="Arial" w:cs="Arial"/>
          <w:sz w:val="20"/>
          <w:szCs w:val="20"/>
        </w:rPr>
        <w:t>.</w:t>
      </w:r>
    </w:p>
    <w:p w14:paraId="381CB0CB" w14:textId="1EB0CE76" w:rsidR="00066D5E" w:rsidRPr="00987321" w:rsidRDefault="00066D5E" w:rsidP="00987321">
      <w:pPr>
        <w:ind w:left="720" w:hanging="720"/>
        <w:rPr>
          <w:rFonts w:ascii="Arial" w:hAnsi="Arial" w:cs="Arial"/>
          <w:sz w:val="20"/>
          <w:szCs w:val="20"/>
        </w:rPr>
      </w:pPr>
    </w:p>
    <w:p w14:paraId="32C3DEA7" w14:textId="5C17A4EB" w:rsidR="00066D5E" w:rsidRPr="00987321" w:rsidRDefault="00066D5E" w:rsidP="00987321">
      <w:pPr>
        <w:ind w:left="720" w:hanging="720"/>
        <w:rPr>
          <w:rFonts w:ascii="Arial" w:hAnsi="Arial" w:cs="Arial"/>
          <w:sz w:val="20"/>
          <w:szCs w:val="20"/>
        </w:rPr>
      </w:pPr>
      <w:r w:rsidRPr="00987321">
        <w:rPr>
          <w:rFonts w:ascii="Arial" w:hAnsi="Arial" w:cs="Arial"/>
          <w:sz w:val="20"/>
          <w:szCs w:val="20"/>
        </w:rPr>
        <w:t xml:space="preserve">[20] </w:t>
      </w:r>
      <w:r w:rsidR="00987321">
        <w:rPr>
          <w:rFonts w:ascii="Arial" w:hAnsi="Arial" w:cs="Arial"/>
          <w:sz w:val="20"/>
          <w:szCs w:val="20"/>
        </w:rPr>
        <w:tab/>
      </w:r>
      <w:r w:rsidRPr="00987321">
        <w:rPr>
          <w:rFonts w:ascii="Arial" w:hAnsi="Arial" w:cs="Arial"/>
          <w:sz w:val="20"/>
          <w:szCs w:val="20"/>
        </w:rPr>
        <w:t xml:space="preserve">Zeller, D., M. L. D. </w:t>
      </w:r>
      <w:proofErr w:type="spellStart"/>
      <w:r w:rsidRPr="00987321">
        <w:rPr>
          <w:rFonts w:ascii="Arial" w:hAnsi="Arial" w:cs="Arial"/>
          <w:sz w:val="20"/>
          <w:szCs w:val="20"/>
        </w:rPr>
        <w:t>Palomares</w:t>
      </w:r>
      <w:proofErr w:type="spellEnd"/>
      <w:r w:rsidRPr="00987321">
        <w:rPr>
          <w:rFonts w:ascii="Arial" w:hAnsi="Arial" w:cs="Arial"/>
          <w:sz w:val="20"/>
          <w:szCs w:val="20"/>
        </w:rPr>
        <w:t xml:space="preserve">, A. </w:t>
      </w:r>
      <w:proofErr w:type="spellStart"/>
      <w:r w:rsidRPr="00987321">
        <w:rPr>
          <w:rFonts w:ascii="Arial" w:hAnsi="Arial" w:cs="Arial"/>
          <w:sz w:val="20"/>
          <w:szCs w:val="20"/>
        </w:rPr>
        <w:t>Tavakolie</w:t>
      </w:r>
      <w:proofErr w:type="spellEnd"/>
      <w:r w:rsidRPr="00987321">
        <w:rPr>
          <w:rFonts w:ascii="Arial" w:hAnsi="Arial" w:cs="Arial"/>
          <w:sz w:val="20"/>
          <w:szCs w:val="20"/>
        </w:rPr>
        <w:t xml:space="preserve">, M. Ang, D. </w:t>
      </w:r>
      <w:proofErr w:type="spellStart"/>
      <w:r w:rsidRPr="00987321">
        <w:rPr>
          <w:rFonts w:ascii="Arial" w:hAnsi="Arial" w:cs="Arial"/>
          <w:sz w:val="20"/>
          <w:szCs w:val="20"/>
        </w:rPr>
        <w:t>Belhabib</w:t>
      </w:r>
      <w:proofErr w:type="spellEnd"/>
      <w:r w:rsidRPr="00987321">
        <w:rPr>
          <w:rFonts w:ascii="Arial" w:hAnsi="Arial" w:cs="Arial"/>
          <w:sz w:val="20"/>
          <w:szCs w:val="20"/>
        </w:rPr>
        <w:t xml:space="preserve">, W. W. L. Cheung, V. W. Y. Lam, E. </w:t>
      </w:r>
      <w:proofErr w:type="spellStart"/>
      <w:r w:rsidRPr="00987321">
        <w:rPr>
          <w:rFonts w:ascii="Arial" w:hAnsi="Arial" w:cs="Arial"/>
          <w:sz w:val="20"/>
          <w:szCs w:val="20"/>
        </w:rPr>
        <w:t>Sy</w:t>
      </w:r>
      <w:proofErr w:type="spellEnd"/>
      <w:r w:rsidRPr="00987321">
        <w:rPr>
          <w:rFonts w:ascii="Arial" w:hAnsi="Arial" w:cs="Arial"/>
          <w:sz w:val="20"/>
          <w:szCs w:val="20"/>
        </w:rPr>
        <w:t xml:space="preserve">, G. </w:t>
      </w:r>
      <w:proofErr w:type="spellStart"/>
      <w:r w:rsidRPr="00987321">
        <w:rPr>
          <w:rFonts w:ascii="Arial" w:hAnsi="Arial" w:cs="Arial"/>
          <w:sz w:val="20"/>
          <w:szCs w:val="20"/>
        </w:rPr>
        <w:t>Tsui</w:t>
      </w:r>
      <w:proofErr w:type="spellEnd"/>
      <w:r w:rsidRPr="00987321">
        <w:rPr>
          <w:rFonts w:ascii="Arial" w:hAnsi="Arial" w:cs="Arial"/>
          <w:sz w:val="20"/>
          <w:szCs w:val="20"/>
        </w:rPr>
        <w:t xml:space="preserve">, K. </w:t>
      </w:r>
      <w:proofErr w:type="spellStart"/>
      <w:r w:rsidRPr="00987321">
        <w:rPr>
          <w:rFonts w:ascii="Arial" w:hAnsi="Arial" w:cs="Arial"/>
          <w:sz w:val="20"/>
          <w:szCs w:val="20"/>
        </w:rPr>
        <w:t>Zylich</w:t>
      </w:r>
      <w:proofErr w:type="spellEnd"/>
      <w:r w:rsidRPr="00987321">
        <w:rPr>
          <w:rFonts w:ascii="Arial" w:hAnsi="Arial" w:cs="Arial"/>
          <w:sz w:val="20"/>
          <w:szCs w:val="20"/>
        </w:rPr>
        <w:t xml:space="preserve">, and D. </w:t>
      </w:r>
      <w:proofErr w:type="spellStart"/>
      <w:r w:rsidRPr="00987321">
        <w:rPr>
          <w:rFonts w:ascii="Arial" w:hAnsi="Arial" w:cs="Arial"/>
          <w:sz w:val="20"/>
          <w:szCs w:val="20"/>
        </w:rPr>
        <w:t>Pauly</w:t>
      </w:r>
      <w:proofErr w:type="spellEnd"/>
      <w:r w:rsidRPr="00987321">
        <w:rPr>
          <w:rFonts w:ascii="Arial" w:hAnsi="Arial" w:cs="Arial"/>
          <w:sz w:val="20"/>
          <w:szCs w:val="20"/>
        </w:rPr>
        <w:t xml:space="preserve">. 2016. “Still Catching Attention: Sea Around Us Reconstructed Global Catch Data, Their Spatial Expression and Public Accessibility.” </w:t>
      </w:r>
      <w:r w:rsidRPr="00987321">
        <w:rPr>
          <w:rFonts w:ascii="Arial" w:hAnsi="Arial" w:cs="Arial"/>
          <w:i/>
          <w:iCs/>
          <w:sz w:val="20"/>
          <w:szCs w:val="20"/>
        </w:rPr>
        <w:t>Marine Policy</w:t>
      </w:r>
      <w:r w:rsidRPr="00987321">
        <w:rPr>
          <w:rFonts w:ascii="Arial" w:hAnsi="Arial" w:cs="Arial"/>
          <w:sz w:val="20"/>
          <w:szCs w:val="20"/>
        </w:rPr>
        <w:t xml:space="preserve"> 70:145–52. </w:t>
      </w:r>
      <w:proofErr w:type="spellStart"/>
      <w:r w:rsidRPr="00987321">
        <w:rPr>
          <w:rFonts w:ascii="Arial" w:hAnsi="Arial" w:cs="Arial"/>
          <w:sz w:val="20"/>
          <w:szCs w:val="20"/>
        </w:rPr>
        <w:t>doi</w:t>
      </w:r>
      <w:proofErr w:type="spellEnd"/>
      <w:r w:rsidRPr="00987321">
        <w:rPr>
          <w:rFonts w:ascii="Arial" w:hAnsi="Arial" w:cs="Arial"/>
          <w:sz w:val="20"/>
          <w:szCs w:val="20"/>
        </w:rPr>
        <w:t xml:space="preserve">: </w:t>
      </w:r>
      <w:hyperlink r:id="rId26" w:history="1">
        <w:r w:rsidRPr="00987321">
          <w:rPr>
            <w:rStyle w:val="Hyperlink"/>
            <w:rFonts w:ascii="Arial" w:hAnsi="Arial" w:cs="Arial"/>
            <w:sz w:val="20"/>
            <w:szCs w:val="20"/>
          </w:rPr>
          <w:t>10.1016/j.marpol.2016.04.046</w:t>
        </w:r>
      </w:hyperlink>
      <w:r w:rsidRPr="00987321">
        <w:rPr>
          <w:rFonts w:ascii="Arial" w:hAnsi="Arial" w:cs="Arial"/>
          <w:sz w:val="20"/>
          <w:szCs w:val="20"/>
        </w:rPr>
        <w:t>.</w:t>
      </w:r>
    </w:p>
    <w:p w14:paraId="555109DF" w14:textId="20F48EE0" w:rsidR="00987321" w:rsidRPr="00987321" w:rsidRDefault="00987321" w:rsidP="00987321">
      <w:pPr>
        <w:ind w:left="720" w:hanging="720"/>
        <w:rPr>
          <w:rFonts w:ascii="Arial" w:hAnsi="Arial" w:cs="Arial"/>
          <w:sz w:val="20"/>
          <w:szCs w:val="20"/>
        </w:rPr>
      </w:pPr>
    </w:p>
    <w:p w14:paraId="4C84AEB0" w14:textId="121EACB5" w:rsidR="00987321" w:rsidRPr="00987321" w:rsidRDefault="00987321" w:rsidP="00987321">
      <w:pPr>
        <w:ind w:left="720" w:hanging="720"/>
        <w:rPr>
          <w:rFonts w:ascii="Arial" w:hAnsi="Arial" w:cs="Arial"/>
          <w:sz w:val="20"/>
          <w:szCs w:val="20"/>
        </w:rPr>
      </w:pPr>
      <w:r w:rsidRPr="00987321">
        <w:rPr>
          <w:rFonts w:ascii="Arial" w:hAnsi="Arial" w:cs="Arial"/>
          <w:sz w:val="20"/>
          <w:szCs w:val="20"/>
        </w:rPr>
        <w:t xml:space="preserve">[21] </w:t>
      </w:r>
      <w:r>
        <w:rPr>
          <w:rFonts w:ascii="Arial" w:hAnsi="Arial" w:cs="Arial"/>
          <w:sz w:val="20"/>
          <w:szCs w:val="20"/>
        </w:rPr>
        <w:tab/>
      </w:r>
      <w:r w:rsidRPr="00987321">
        <w:rPr>
          <w:rFonts w:ascii="Arial" w:hAnsi="Arial" w:cs="Arial"/>
          <w:sz w:val="20"/>
          <w:szCs w:val="20"/>
        </w:rPr>
        <w:t xml:space="preserve">Parker, Robert W. R., Julia L. Blanchard, Caleb Gardner, Bridget S. Green, </w:t>
      </w:r>
      <w:proofErr w:type="spellStart"/>
      <w:r w:rsidRPr="00987321">
        <w:rPr>
          <w:rFonts w:ascii="Arial" w:hAnsi="Arial" w:cs="Arial"/>
          <w:sz w:val="20"/>
          <w:szCs w:val="20"/>
        </w:rPr>
        <w:t>Klaas</w:t>
      </w:r>
      <w:proofErr w:type="spellEnd"/>
      <w:r w:rsidRPr="00987321">
        <w:rPr>
          <w:rFonts w:ascii="Arial" w:hAnsi="Arial" w:cs="Arial"/>
          <w:sz w:val="20"/>
          <w:szCs w:val="20"/>
        </w:rPr>
        <w:t xml:space="preserve"> Hartmann, Peter H. </w:t>
      </w:r>
      <w:proofErr w:type="spellStart"/>
      <w:r w:rsidRPr="00987321">
        <w:rPr>
          <w:rFonts w:ascii="Arial" w:hAnsi="Arial" w:cs="Arial"/>
          <w:sz w:val="20"/>
          <w:szCs w:val="20"/>
        </w:rPr>
        <w:t>Tyedmers</w:t>
      </w:r>
      <w:proofErr w:type="spellEnd"/>
      <w:r w:rsidRPr="00987321">
        <w:rPr>
          <w:rFonts w:ascii="Arial" w:hAnsi="Arial" w:cs="Arial"/>
          <w:sz w:val="20"/>
          <w:szCs w:val="20"/>
        </w:rPr>
        <w:t xml:space="preserve">, and Reg A. Watson. 2018. “Fuel Use and Greenhouse Gas Emissions of World Fisheries.” </w:t>
      </w:r>
      <w:r w:rsidRPr="00987321">
        <w:rPr>
          <w:rFonts w:ascii="Arial" w:hAnsi="Arial" w:cs="Arial"/>
          <w:i/>
          <w:iCs/>
          <w:sz w:val="20"/>
          <w:szCs w:val="20"/>
        </w:rPr>
        <w:t>Nature Climate Change</w:t>
      </w:r>
      <w:r w:rsidRPr="00987321">
        <w:rPr>
          <w:rFonts w:ascii="Arial" w:hAnsi="Arial" w:cs="Arial"/>
          <w:sz w:val="20"/>
          <w:szCs w:val="20"/>
        </w:rPr>
        <w:t xml:space="preserve"> 8(4):333–37. </w:t>
      </w:r>
      <w:proofErr w:type="spellStart"/>
      <w:r w:rsidRPr="00987321">
        <w:rPr>
          <w:rFonts w:ascii="Arial" w:hAnsi="Arial" w:cs="Arial"/>
          <w:sz w:val="20"/>
          <w:szCs w:val="20"/>
        </w:rPr>
        <w:t>doi</w:t>
      </w:r>
      <w:proofErr w:type="spellEnd"/>
      <w:r w:rsidRPr="00987321">
        <w:rPr>
          <w:rFonts w:ascii="Arial" w:hAnsi="Arial" w:cs="Arial"/>
          <w:sz w:val="20"/>
          <w:szCs w:val="20"/>
        </w:rPr>
        <w:t xml:space="preserve">: </w:t>
      </w:r>
      <w:hyperlink r:id="rId27" w:history="1">
        <w:r w:rsidRPr="00987321">
          <w:rPr>
            <w:rStyle w:val="Hyperlink"/>
            <w:rFonts w:ascii="Arial" w:hAnsi="Arial" w:cs="Arial"/>
            <w:sz w:val="20"/>
            <w:szCs w:val="20"/>
          </w:rPr>
          <w:t>10.1038/s41558-018-0117-x</w:t>
        </w:r>
      </w:hyperlink>
      <w:r w:rsidRPr="00987321">
        <w:rPr>
          <w:rFonts w:ascii="Arial" w:hAnsi="Arial" w:cs="Arial"/>
          <w:sz w:val="20"/>
          <w:szCs w:val="20"/>
        </w:rPr>
        <w:t>.</w:t>
      </w:r>
    </w:p>
    <w:p w14:paraId="018A0436" w14:textId="192E7DF1" w:rsidR="00987321" w:rsidRPr="00987321" w:rsidRDefault="00987321" w:rsidP="00987321">
      <w:pPr>
        <w:ind w:left="720" w:hanging="720"/>
        <w:rPr>
          <w:rFonts w:ascii="Arial" w:hAnsi="Arial" w:cs="Arial"/>
          <w:sz w:val="20"/>
          <w:szCs w:val="20"/>
        </w:rPr>
      </w:pPr>
    </w:p>
    <w:p w14:paraId="63815395" w14:textId="3DD44D5B" w:rsidR="00987321" w:rsidRPr="00987321" w:rsidRDefault="00987321" w:rsidP="00987321">
      <w:pPr>
        <w:ind w:left="720" w:hanging="720"/>
        <w:rPr>
          <w:rFonts w:ascii="Arial" w:hAnsi="Arial" w:cs="Arial"/>
          <w:sz w:val="20"/>
          <w:szCs w:val="20"/>
        </w:rPr>
      </w:pPr>
      <w:r w:rsidRPr="00987321">
        <w:rPr>
          <w:rFonts w:ascii="Arial" w:hAnsi="Arial" w:cs="Arial"/>
          <w:sz w:val="20"/>
          <w:szCs w:val="20"/>
        </w:rPr>
        <w:t xml:space="preserve">[22] </w:t>
      </w:r>
      <w:r>
        <w:rPr>
          <w:rFonts w:ascii="Arial" w:hAnsi="Arial" w:cs="Arial"/>
          <w:sz w:val="20"/>
          <w:szCs w:val="20"/>
        </w:rPr>
        <w:tab/>
      </w:r>
      <w:r w:rsidRPr="00987321">
        <w:rPr>
          <w:rFonts w:ascii="Arial" w:hAnsi="Arial" w:cs="Arial"/>
          <w:sz w:val="20"/>
          <w:szCs w:val="20"/>
        </w:rPr>
        <w:t xml:space="preserve">Greer, Krista, Dirk Zeller, Jessika </w:t>
      </w:r>
      <w:proofErr w:type="spellStart"/>
      <w:r w:rsidRPr="00987321">
        <w:rPr>
          <w:rFonts w:ascii="Arial" w:hAnsi="Arial" w:cs="Arial"/>
          <w:sz w:val="20"/>
          <w:szCs w:val="20"/>
        </w:rPr>
        <w:t>Woroniak</w:t>
      </w:r>
      <w:proofErr w:type="spellEnd"/>
      <w:r w:rsidRPr="00987321">
        <w:rPr>
          <w:rFonts w:ascii="Arial" w:hAnsi="Arial" w:cs="Arial"/>
          <w:sz w:val="20"/>
          <w:szCs w:val="20"/>
        </w:rPr>
        <w:t xml:space="preserve">, Angie Coulter, Maeve Winchester, M. L. Deng </w:t>
      </w:r>
      <w:proofErr w:type="spellStart"/>
      <w:r w:rsidRPr="00987321">
        <w:rPr>
          <w:rFonts w:ascii="Arial" w:hAnsi="Arial" w:cs="Arial"/>
          <w:sz w:val="20"/>
          <w:szCs w:val="20"/>
        </w:rPr>
        <w:t>Palomares</w:t>
      </w:r>
      <w:proofErr w:type="spellEnd"/>
      <w:r w:rsidRPr="00987321">
        <w:rPr>
          <w:rFonts w:ascii="Arial" w:hAnsi="Arial" w:cs="Arial"/>
          <w:sz w:val="20"/>
          <w:szCs w:val="20"/>
        </w:rPr>
        <w:t xml:space="preserve">, and Daniel </w:t>
      </w:r>
      <w:proofErr w:type="spellStart"/>
      <w:r w:rsidRPr="00987321">
        <w:rPr>
          <w:rFonts w:ascii="Arial" w:hAnsi="Arial" w:cs="Arial"/>
          <w:sz w:val="20"/>
          <w:szCs w:val="20"/>
        </w:rPr>
        <w:t>Pauly</w:t>
      </w:r>
      <w:proofErr w:type="spellEnd"/>
      <w:r w:rsidRPr="00987321">
        <w:rPr>
          <w:rFonts w:ascii="Arial" w:hAnsi="Arial" w:cs="Arial"/>
          <w:sz w:val="20"/>
          <w:szCs w:val="20"/>
        </w:rPr>
        <w:t xml:space="preserve">. 2019. “Global Trends in Carbon Dioxide (CO2) Emissions from Fuel Combustion in Marine Fisheries from 1950 to 2016.” </w:t>
      </w:r>
      <w:r w:rsidRPr="00987321">
        <w:rPr>
          <w:rFonts w:ascii="Arial" w:hAnsi="Arial" w:cs="Arial"/>
          <w:i/>
          <w:iCs/>
          <w:sz w:val="20"/>
          <w:szCs w:val="20"/>
        </w:rPr>
        <w:t>Marine Policy</w:t>
      </w:r>
      <w:r w:rsidRPr="00987321">
        <w:rPr>
          <w:rFonts w:ascii="Arial" w:hAnsi="Arial" w:cs="Arial"/>
          <w:sz w:val="20"/>
          <w:szCs w:val="20"/>
        </w:rPr>
        <w:t xml:space="preserve"> 107:103382. </w:t>
      </w:r>
      <w:proofErr w:type="spellStart"/>
      <w:r w:rsidRPr="00987321">
        <w:rPr>
          <w:rFonts w:ascii="Arial" w:hAnsi="Arial" w:cs="Arial"/>
          <w:sz w:val="20"/>
          <w:szCs w:val="20"/>
        </w:rPr>
        <w:t>doi</w:t>
      </w:r>
      <w:proofErr w:type="spellEnd"/>
      <w:r w:rsidRPr="00987321">
        <w:rPr>
          <w:rFonts w:ascii="Arial" w:hAnsi="Arial" w:cs="Arial"/>
          <w:sz w:val="20"/>
          <w:szCs w:val="20"/>
        </w:rPr>
        <w:t xml:space="preserve">: </w:t>
      </w:r>
      <w:hyperlink r:id="rId28" w:history="1">
        <w:r w:rsidRPr="00987321">
          <w:rPr>
            <w:rStyle w:val="Hyperlink"/>
            <w:rFonts w:ascii="Arial" w:hAnsi="Arial" w:cs="Arial"/>
            <w:sz w:val="20"/>
            <w:szCs w:val="20"/>
          </w:rPr>
          <w:t>10.1016/j.marpol.2018.12.001</w:t>
        </w:r>
      </w:hyperlink>
      <w:r w:rsidRPr="00987321">
        <w:rPr>
          <w:rFonts w:ascii="Arial" w:hAnsi="Arial" w:cs="Arial"/>
          <w:sz w:val="20"/>
          <w:szCs w:val="20"/>
        </w:rPr>
        <w:t>.</w:t>
      </w:r>
    </w:p>
    <w:p w14:paraId="27A23E86" w14:textId="60E27FDF" w:rsidR="00987321" w:rsidRDefault="00987321" w:rsidP="00987321"/>
    <w:p w14:paraId="6119D933" w14:textId="2065E8E3" w:rsidR="00987321" w:rsidRDefault="00987321" w:rsidP="00066D5E">
      <w:pPr>
        <w:ind w:hanging="480"/>
      </w:pPr>
    </w:p>
    <w:p w14:paraId="00000080" w14:textId="77777777" w:rsidR="00BE3298" w:rsidRDefault="00BE3298">
      <w:pPr>
        <w:rPr>
          <w:sz w:val="20"/>
          <w:szCs w:val="20"/>
        </w:rPr>
      </w:pPr>
    </w:p>
    <w:sectPr w:rsidR="00BE3298">
      <w:footerReference w:type="defaul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733F0" w14:textId="77777777" w:rsidR="009B5B3A" w:rsidRDefault="009B5B3A">
      <w:r>
        <w:separator/>
      </w:r>
    </w:p>
  </w:endnote>
  <w:endnote w:type="continuationSeparator" w:id="0">
    <w:p w14:paraId="17004870" w14:textId="77777777" w:rsidR="009B5B3A" w:rsidRDefault="009B5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81" w14:textId="317E4356" w:rsidR="00BE3298" w:rsidRDefault="00D37A3D">
    <w:pPr>
      <w:jc w:val="right"/>
    </w:pPr>
    <w:r>
      <w:fldChar w:fldCharType="begin"/>
    </w:r>
    <w:r>
      <w:instrText>PAGE</w:instrText>
    </w:r>
    <w:r>
      <w:fldChar w:fldCharType="separate"/>
    </w:r>
    <w:r w:rsidR="000B239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8A087" w14:textId="77777777" w:rsidR="009B5B3A" w:rsidRDefault="009B5B3A">
      <w:r>
        <w:separator/>
      </w:r>
    </w:p>
  </w:footnote>
  <w:footnote w:type="continuationSeparator" w:id="0">
    <w:p w14:paraId="09B177BB" w14:textId="77777777" w:rsidR="009B5B3A" w:rsidRDefault="009B5B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771FB"/>
    <w:multiLevelType w:val="multilevel"/>
    <w:tmpl w:val="E5C41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A36C2A"/>
    <w:multiLevelType w:val="multilevel"/>
    <w:tmpl w:val="B212D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6F1DAC"/>
    <w:multiLevelType w:val="multilevel"/>
    <w:tmpl w:val="FD88F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643B56"/>
    <w:multiLevelType w:val="multilevel"/>
    <w:tmpl w:val="49A24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827EE8"/>
    <w:multiLevelType w:val="multilevel"/>
    <w:tmpl w:val="B858B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C5774F"/>
    <w:multiLevelType w:val="multilevel"/>
    <w:tmpl w:val="A1D4C0B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4716DB"/>
    <w:multiLevelType w:val="multilevel"/>
    <w:tmpl w:val="01A67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3"/>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298"/>
    <w:rsid w:val="00027408"/>
    <w:rsid w:val="00053E16"/>
    <w:rsid w:val="00066D5E"/>
    <w:rsid w:val="000B239F"/>
    <w:rsid w:val="007847F3"/>
    <w:rsid w:val="00987321"/>
    <w:rsid w:val="009B5B3A"/>
    <w:rsid w:val="00B044B5"/>
    <w:rsid w:val="00B741B5"/>
    <w:rsid w:val="00BE3298"/>
    <w:rsid w:val="00C43E7A"/>
    <w:rsid w:val="00CD44FC"/>
    <w:rsid w:val="00D37A3D"/>
    <w:rsid w:val="00DA6B37"/>
    <w:rsid w:val="00E61B05"/>
    <w:rsid w:val="00F07D01"/>
    <w:rsid w:val="00FA6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23A6DF"/>
  <w15:docId w15:val="{D0AC6C93-21E0-2947-93A3-990BC8FB0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1B05"/>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character" w:styleId="Hyperlink">
    <w:name w:val="Hyperlink"/>
    <w:basedOn w:val="DefaultParagraphFont"/>
    <w:uiPriority w:val="99"/>
    <w:unhideWhenUsed/>
    <w:rsid w:val="00C43E7A"/>
    <w:rPr>
      <w:color w:val="0000FF" w:themeColor="hyperlink"/>
      <w:u w:val="single"/>
    </w:rPr>
  </w:style>
  <w:style w:type="character" w:styleId="UnresolvedMention">
    <w:name w:val="Unresolved Mention"/>
    <w:basedOn w:val="DefaultParagraphFont"/>
    <w:uiPriority w:val="99"/>
    <w:semiHidden/>
    <w:unhideWhenUsed/>
    <w:rsid w:val="00C43E7A"/>
    <w:rPr>
      <w:color w:val="605E5C"/>
      <w:shd w:val="clear" w:color="auto" w:fill="E1DFDD"/>
    </w:rPr>
  </w:style>
  <w:style w:type="character" w:styleId="FollowedHyperlink">
    <w:name w:val="FollowedHyperlink"/>
    <w:basedOn w:val="DefaultParagraphFont"/>
    <w:uiPriority w:val="99"/>
    <w:semiHidden/>
    <w:unhideWhenUsed/>
    <w:rsid w:val="00E61B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6274">
      <w:bodyDiv w:val="1"/>
      <w:marLeft w:val="0"/>
      <w:marRight w:val="0"/>
      <w:marTop w:val="0"/>
      <w:marBottom w:val="0"/>
      <w:divBdr>
        <w:top w:val="none" w:sz="0" w:space="0" w:color="auto"/>
        <w:left w:val="none" w:sz="0" w:space="0" w:color="auto"/>
        <w:bottom w:val="none" w:sz="0" w:space="0" w:color="auto"/>
        <w:right w:val="none" w:sz="0" w:space="0" w:color="auto"/>
      </w:divBdr>
      <w:divsChild>
        <w:div w:id="653141859">
          <w:marLeft w:val="480"/>
          <w:marRight w:val="0"/>
          <w:marTop w:val="0"/>
          <w:marBottom w:val="0"/>
          <w:divBdr>
            <w:top w:val="none" w:sz="0" w:space="0" w:color="auto"/>
            <w:left w:val="none" w:sz="0" w:space="0" w:color="auto"/>
            <w:bottom w:val="none" w:sz="0" w:space="0" w:color="auto"/>
            <w:right w:val="none" w:sz="0" w:space="0" w:color="auto"/>
          </w:divBdr>
          <w:divsChild>
            <w:div w:id="172459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4772">
      <w:bodyDiv w:val="1"/>
      <w:marLeft w:val="0"/>
      <w:marRight w:val="0"/>
      <w:marTop w:val="0"/>
      <w:marBottom w:val="0"/>
      <w:divBdr>
        <w:top w:val="none" w:sz="0" w:space="0" w:color="auto"/>
        <w:left w:val="none" w:sz="0" w:space="0" w:color="auto"/>
        <w:bottom w:val="none" w:sz="0" w:space="0" w:color="auto"/>
        <w:right w:val="none" w:sz="0" w:space="0" w:color="auto"/>
      </w:divBdr>
    </w:div>
    <w:div w:id="148056107">
      <w:bodyDiv w:val="1"/>
      <w:marLeft w:val="0"/>
      <w:marRight w:val="0"/>
      <w:marTop w:val="0"/>
      <w:marBottom w:val="0"/>
      <w:divBdr>
        <w:top w:val="none" w:sz="0" w:space="0" w:color="auto"/>
        <w:left w:val="none" w:sz="0" w:space="0" w:color="auto"/>
        <w:bottom w:val="none" w:sz="0" w:space="0" w:color="auto"/>
        <w:right w:val="none" w:sz="0" w:space="0" w:color="auto"/>
      </w:divBdr>
      <w:divsChild>
        <w:div w:id="1100443349">
          <w:marLeft w:val="480"/>
          <w:marRight w:val="0"/>
          <w:marTop w:val="0"/>
          <w:marBottom w:val="0"/>
          <w:divBdr>
            <w:top w:val="none" w:sz="0" w:space="0" w:color="auto"/>
            <w:left w:val="none" w:sz="0" w:space="0" w:color="auto"/>
            <w:bottom w:val="none" w:sz="0" w:space="0" w:color="auto"/>
            <w:right w:val="none" w:sz="0" w:space="0" w:color="auto"/>
          </w:divBdr>
          <w:divsChild>
            <w:div w:id="135129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6666">
      <w:bodyDiv w:val="1"/>
      <w:marLeft w:val="0"/>
      <w:marRight w:val="0"/>
      <w:marTop w:val="0"/>
      <w:marBottom w:val="0"/>
      <w:divBdr>
        <w:top w:val="none" w:sz="0" w:space="0" w:color="auto"/>
        <w:left w:val="none" w:sz="0" w:space="0" w:color="auto"/>
        <w:bottom w:val="none" w:sz="0" w:space="0" w:color="auto"/>
        <w:right w:val="none" w:sz="0" w:space="0" w:color="auto"/>
      </w:divBdr>
      <w:divsChild>
        <w:div w:id="1615554894">
          <w:marLeft w:val="480"/>
          <w:marRight w:val="0"/>
          <w:marTop w:val="0"/>
          <w:marBottom w:val="0"/>
          <w:divBdr>
            <w:top w:val="none" w:sz="0" w:space="0" w:color="auto"/>
            <w:left w:val="none" w:sz="0" w:space="0" w:color="auto"/>
            <w:bottom w:val="none" w:sz="0" w:space="0" w:color="auto"/>
            <w:right w:val="none" w:sz="0" w:space="0" w:color="auto"/>
          </w:divBdr>
          <w:divsChild>
            <w:div w:id="2092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9518">
      <w:bodyDiv w:val="1"/>
      <w:marLeft w:val="0"/>
      <w:marRight w:val="0"/>
      <w:marTop w:val="0"/>
      <w:marBottom w:val="0"/>
      <w:divBdr>
        <w:top w:val="none" w:sz="0" w:space="0" w:color="auto"/>
        <w:left w:val="none" w:sz="0" w:space="0" w:color="auto"/>
        <w:bottom w:val="none" w:sz="0" w:space="0" w:color="auto"/>
        <w:right w:val="none" w:sz="0" w:space="0" w:color="auto"/>
      </w:divBdr>
      <w:divsChild>
        <w:div w:id="2118987392">
          <w:marLeft w:val="480"/>
          <w:marRight w:val="0"/>
          <w:marTop w:val="0"/>
          <w:marBottom w:val="0"/>
          <w:divBdr>
            <w:top w:val="none" w:sz="0" w:space="0" w:color="auto"/>
            <w:left w:val="none" w:sz="0" w:space="0" w:color="auto"/>
            <w:bottom w:val="none" w:sz="0" w:space="0" w:color="auto"/>
            <w:right w:val="none" w:sz="0" w:space="0" w:color="auto"/>
          </w:divBdr>
          <w:divsChild>
            <w:div w:id="15974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20011">
      <w:bodyDiv w:val="1"/>
      <w:marLeft w:val="0"/>
      <w:marRight w:val="0"/>
      <w:marTop w:val="0"/>
      <w:marBottom w:val="0"/>
      <w:divBdr>
        <w:top w:val="none" w:sz="0" w:space="0" w:color="auto"/>
        <w:left w:val="none" w:sz="0" w:space="0" w:color="auto"/>
        <w:bottom w:val="none" w:sz="0" w:space="0" w:color="auto"/>
        <w:right w:val="none" w:sz="0" w:space="0" w:color="auto"/>
      </w:divBdr>
      <w:divsChild>
        <w:div w:id="1136606583">
          <w:marLeft w:val="480"/>
          <w:marRight w:val="0"/>
          <w:marTop w:val="0"/>
          <w:marBottom w:val="0"/>
          <w:divBdr>
            <w:top w:val="none" w:sz="0" w:space="0" w:color="auto"/>
            <w:left w:val="none" w:sz="0" w:space="0" w:color="auto"/>
            <w:bottom w:val="none" w:sz="0" w:space="0" w:color="auto"/>
            <w:right w:val="none" w:sz="0" w:space="0" w:color="auto"/>
          </w:divBdr>
          <w:divsChild>
            <w:div w:id="19258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75395">
      <w:bodyDiv w:val="1"/>
      <w:marLeft w:val="0"/>
      <w:marRight w:val="0"/>
      <w:marTop w:val="0"/>
      <w:marBottom w:val="0"/>
      <w:divBdr>
        <w:top w:val="none" w:sz="0" w:space="0" w:color="auto"/>
        <w:left w:val="none" w:sz="0" w:space="0" w:color="auto"/>
        <w:bottom w:val="none" w:sz="0" w:space="0" w:color="auto"/>
        <w:right w:val="none" w:sz="0" w:space="0" w:color="auto"/>
      </w:divBdr>
      <w:divsChild>
        <w:div w:id="1409884473">
          <w:marLeft w:val="480"/>
          <w:marRight w:val="0"/>
          <w:marTop w:val="0"/>
          <w:marBottom w:val="0"/>
          <w:divBdr>
            <w:top w:val="none" w:sz="0" w:space="0" w:color="auto"/>
            <w:left w:val="none" w:sz="0" w:space="0" w:color="auto"/>
            <w:bottom w:val="none" w:sz="0" w:space="0" w:color="auto"/>
            <w:right w:val="none" w:sz="0" w:space="0" w:color="auto"/>
          </w:divBdr>
          <w:divsChild>
            <w:div w:id="210156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6925">
      <w:bodyDiv w:val="1"/>
      <w:marLeft w:val="0"/>
      <w:marRight w:val="0"/>
      <w:marTop w:val="0"/>
      <w:marBottom w:val="0"/>
      <w:divBdr>
        <w:top w:val="none" w:sz="0" w:space="0" w:color="auto"/>
        <w:left w:val="none" w:sz="0" w:space="0" w:color="auto"/>
        <w:bottom w:val="none" w:sz="0" w:space="0" w:color="auto"/>
        <w:right w:val="none" w:sz="0" w:space="0" w:color="auto"/>
      </w:divBdr>
      <w:divsChild>
        <w:div w:id="11689117">
          <w:marLeft w:val="480"/>
          <w:marRight w:val="0"/>
          <w:marTop w:val="0"/>
          <w:marBottom w:val="0"/>
          <w:divBdr>
            <w:top w:val="none" w:sz="0" w:space="0" w:color="auto"/>
            <w:left w:val="none" w:sz="0" w:space="0" w:color="auto"/>
            <w:bottom w:val="none" w:sz="0" w:space="0" w:color="auto"/>
            <w:right w:val="none" w:sz="0" w:space="0" w:color="auto"/>
          </w:divBdr>
          <w:divsChild>
            <w:div w:id="183992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05750">
      <w:bodyDiv w:val="1"/>
      <w:marLeft w:val="0"/>
      <w:marRight w:val="0"/>
      <w:marTop w:val="0"/>
      <w:marBottom w:val="0"/>
      <w:divBdr>
        <w:top w:val="none" w:sz="0" w:space="0" w:color="auto"/>
        <w:left w:val="none" w:sz="0" w:space="0" w:color="auto"/>
        <w:bottom w:val="none" w:sz="0" w:space="0" w:color="auto"/>
        <w:right w:val="none" w:sz="0" w:space="0" w:color="auto"/>
      </w:divBdr>
      <w:divsChild>
        <w:div w:id="1754661806">
          <w:marLeft w:val="480"/>
          <w:marRight w:val="0"/>
          <w:marTop w:val="0"/>
          <w:marBottom w:val="0"/>
          <w:divBdr>
            <w:top w:val="none" w:sz="0" w:space="0" w:color="auto"/>
            <w:left w:val="none" w:sz="0" w:space="0" w:color="auto"/>
            <w:bottom w:val="none" w:sz="0" w:space="0" w:color="auto"/>
            <w:right w:val="none" w:sz="0" w:space="0" w:color="auto"/>
          </w:divBdr>
          <w:divsChild>
            <w:div w:id="9913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7443">
      <w:bodyDiv w:val="1"/>
      <w:marLeft w:val="0"/>
      <w:marRight w:val="0"/>
      <w:marTop w:val="0"/>
      <w:marBottom w:val="0"/>
      <w:divBdr>
        <w:top w:val="none" w:sz="0" w:space="0" w:color="auto"/>
        <w:left w:val="none" w:sz="0" w:space="0" w:color="auto"/>
        <w:bottom w:val="none" w:sz="0" w:space="0" w:color="auto"/>
        <w:right w:val="none" w:sz="0" w:space="0" w:color="auto"/>
      </w:divBdr>
      <w:divsChild>
        <w:div w:id="462626202">
          <w:marLeft w:val="480"/>
          <w:marRight w:val="0"/>
          <w:marTop w:val="0"/>
          <w:marBottom w:val="0"/>
          <w:divBdr>
            <w:top w:val="none" w:sz="0" w:space="0" w:color="auto"/>
            <w:left w:val="none" w:sz="0" w:space="0" w:color="auto"/>
            <w:bottom w:val="none" w:sz="0" w:space="0" w:color="auto"/>
            <w:right w:val="none" w:sz="0" w:space="0" w:color="auto"/>
          </w:divBdr>
          <w:divsChild>
            <w:div w:id="3774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46634">
      <w:bodyDiv w:val="1"/>
      <w:marLeft w:val="0"/>
      <w:marRight w:val="0"/>
      <w:marTop w:val="0"/>
      <w:marBottom w:val="0"/>
      <w:divBdr>
        <w:top w:val="none" w:sz="0" w:space="0" w:color="auto"/>
        <w:left w:val="none" w:sz="0" w:space="0" w:color="auto"/>
        <w:bottom w:val="none" w:sz="0" w:space="0" w:color="auto"/>
        <w:right w:val="none" w:sz="0" w:space="0" w:color="auto"/>
      </w:divBdr>
    </w:div>
    <w:div w:id="884374032">
      <w:bodyDiv w:val="1"/>
      <w:marLeft w:val="0"/>
      <w:marRight w:val="0"/>
      <w:marTop w:val="0"/>
      <w:marBottom w:val="0"/>
      <w:divBdr>
        <w:top w:val="none" w:sz="0" w:space="0" w:color="auto"/>
        <w:left w:val="none" w:sz="0" w:space="0" w:color="auto"/>
        <w:bottom w:val="none" w:sz="0" w:space="0" w:color="auto"/>
        <w:right w:val="none" w:sz="0" w:space="0" w:color="auto"/>
      </w:divBdr>
      <w:divsChild>
        <w:div w:id="107939995">
          <w:marLeft w:val="480"/>
          <w:marRight w:val="0"/>
          <w:marTop w:val="0"/>
          <w:marBottom w:val="0"/>
          <w:divBdr>
            <w:top w:val="none" w:sz="0" w:space="0" w:color="auto"/>
            <w:left w:val="none" w:sz="0" w:space="0" w:color="auto"/>
            <w:bottom w:val="none" w:sz="0" w:space="0" w:color="auto"/>
            <w:right w:val="none" w:sz="0" w:space="0" w:color="auto"/>
          </w:divBdr>
          <w:divsChild>
            <w:div w:id="6025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4426">
      <w:bodyDiv w:val="1"/>
      <w:marLeft w:val="0"/>
      <w:marRight w:val="0"/>
      <w:marTop w:val="0"/>
      <w:marBottom w:val="0"/>
      <w:divBdr>
        <w:top w:val="none" w:sz="0" w:space="0" w:color="auto"/>
        <w:left w:val="none" w:sz="0" w:space="0" w:color="auto"/>
        <w:bottom w:val="none" w:sz="0" w:space="0" w:color="auto"/>
        <w:right w:val="none" w:sz="0" w:space="0" w:color="auto"/>
      </w:divBdr>
      <w:divsChild>
        <w:div w:id="1723946595">
          <w:marLeft w:val="480"/>
          <w:marRight w:val="0"/>
          <w:marTop w:val="0"/>
          <w:marBottom w:val="0"/>
          <w:divBdr>
            <w:top w:val="none" w:sz="0" w:space="0" w:color="auto"/>
            <w:left w:val="none" w:sz="0" w:space="0" w:color="auto"/>
            <w:bottom w:val="none" w:sz="0" w:space="0" w:color="auto"/>
            <w:right w:val="none" w:sz="0" w:space="0" w:color="auto"/>
          </w:divBdr>
          <w:divsChild>
            <w:div w:id="13835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7985">
      <w:bodyDiv w:val="1"/>
      <w:marLeft w:val="0"/>
      <w:marRight w:val="0"/>
      <w:marTop w:val="0"/>
      <w:marBottom w:val="0"/>
      <w:divBdr>
        <w:top w:val="none" w:sz="0" w:space="0" w:color="auto"/>
        <w:left w:val="none" w:sz="0" w:space="0" w:color="auto"/>
        <w:bottom w:val="none" w:sz="0" w:space="0" w:color="auto"/>
        <w:right w:val="none" w:sz="0" w:space="0" w:color="auto"/>
      </w:divBdr>
      <w:divsChild>
        <w:div w:id="68623510">
          <w:marLeft w:val="480"/>
          <w:marRight w:val="0"/>
          <w:marTop w:val="0"/>
          <w:marBottom w:val="0"/>
          <w:divBdr>
            <w:top w:val="none" w:sz="0" w:space="0" w:color="auto"/>
            <w:left w:val="none" w:sz="0" w:space="0" w:color="auto"/>
            <w:bottom w:val="none" w:sz="0" w:space="0" w:color="auto"/>
            <w:right w:val="none" w:sz="0" w:space="0" w:color="auto"/>
          </w:divBdr>
          <w:divsChild>
            <w:div w:id="79811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91432">
      <w:bodyDiv w:val="1"/>
      <w:marLeft w:val="0"/>
      <w:marRight w:val="0"/>
      <w:marTop w:val="0"/>
      <w:marBottom w:val="0"/>
      <w:divBdr>
        <w:top w:val="none" w:sz="0" w:space="0" w:color="auto"/>
        <w:left w:val="none" w:sz="0" w:space="0" w:color="auto"/>
        <w:bottom w:val="none" w:sz="0" w:space="0" w:color="auto"/>
        <w:right w:val="none" w:sz="0" w:space="0" w:color="auto"/>
      </w:divBdr>
      <w:divsChild>
        <w:div w:id="305626483">
          <w:marLeft w:val="480"/>
          <w:marRight w:val="0"/>
          <w:marTop w:val="0"/>
          <w:marBottom w:val="0"/>
          <w:divBdr>
            <w:top w:val="none" w:sz="0" w:space="0" w:color="auto"/>
            <w:left w:val="none" w:sz="0" w:space="0" w:color="auto"/>
            <w:bottom w:val="none" w:sz="0" w:space="0" w:color="auto"/>
            <w:right w:val="none" w:sz="0" w:space="0" w:color="auto"/>
          </w:divBdr>
          <w:divsChild>
            <w:div w:id="18618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01671">
      <w:bodyDiv w:val="1"/>
      <w:marLeft w:val="0"/>
      <w:marRight w:val="0"/>
      <w:marTop w:val="0"/>
      <w:marBottom w:val="0"/>
      <w:divBdr>
        <w:top w:val="none" w:sz="0" w:space="0" w:color="auto"/>
        <w:left w:val="none" w:sz="0" w:space="0" w:color="auto"/>
        <w:bottom w:val="none" w:sz="0" w:space="0" w:color="auto"/>
        <w:right w:val="none" w:sz="0" w:space="0" w:color="auto"/>
      </w:divBdr>
      <w:divsChild>
        <w:div w:id="36468503">
          <w:marLeft w:val="480"/>
          <w:marRight w:val="0"/>
          <w:marTop w:val="0"/>
          <w:marBottom w:val="0"/>
          <w:divBdr>
            <w:top w:val="none" w:sz="0" w:space="0" w:color="auto"/>
            <w:left w:val="none" w:sz="0" w:space="0" w:color="auto"/>
            <w:bottom w:val="none" w:sz="0" w:space="0" w:color="auto"/>
            <w:right w:val="none" w:sz="0" w:space="0" w:color="auto"/>
          </w:divBdr>
          <w:divsChild>
            <w:div w:id="181478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1717">
      <w:bodyDiv w:val="1"/>
      <w:marLeft w:val="0"/>
      <w:marRight w:val="0"/>
      <w:marTop w:val="0"/>
      <w:marBottom w:val="0"/>
      <w:divBdr>
        <w:top w:val="none" w:sz="0" w:space="0" w:color="auto"/>
        <w:left w:val="none" w:sz="0" w:space="0" w:color="auto"/>
        <w:bottom w:val="none" w:sz="0" w:space="0" w:color="auto"/>
        <w:right w:val="none" w:sz="0" w:space="0" w:color="auto"/>
      </w:divBdr>
      <w:divsChild>
        <w:div w:id="1487891893">
          <w:marLeft w:val="480"/>
          <w:marRight w:val="0"/>
          <w:marTop w:val="0"/>
          <w:marBottom w:val="0"/>
          <w:divBdr>
            <w:top w:val="none" w:sz="0" w:space="0" w:color="auto"/>
            <w:left w:val="none" w:sz="0" w:space="0" w:color="auto"/>
            <w:bottom w:val="none" w:sz="0" w:space="0" w:color="auto"/>
            <w:right w:val="none" w:sz="0" w:space="0" w:color="auto"/>
          </w:divBdr>
          <w:divsChild>
            <w:div w:id="17321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8277">
      <w:bodyDiv w:val="1"/>
      <w:marLeft w:val="0"/>
      <w:marRight w:val="0"/>
      <w:marTop w:val="0"/>
      <w:marBottom w:val="0"/>
      <w:divBdr>
        <w:top w:val="none" w:sz="0" w:space="0" w:color="auto"/>
        <w:left w:val="none" w:sz="0" w:space="0" w:color="auto"/>
        <w:bottom w:val="none" w:sz="0" w:space="0" w:color="auto"/>
        <w:right w:val="none" w:sz="0" w:space="0" w:color="auto"/>
      </w:divBdr>
      <w:divsChild>
        <w:div w:id="1977294239">
          <w:marLeft w:val="480"/>
          <w:marRight w:val="0"/>
          <w:marTop w:val="0"/>
          <w:marBottom w:val="0"/>
          <w:divBdr>
            <w:top w:val="none" w:sz="0" w:space="0" w:color="auto"/>
            <w:left w:val="none" w:sz="0" w:space="0" w:color="auto"/>
            <w:bottom w:val="none" w:sz="0" w:space="0" w:color="auto"/>
            <w:right w:val="none" w:sz="0" w:space="0" w:color="auto"/>
          </w:divBdr>
          <w:divsChild>
            <w:div w:id="16461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23643">
      <w:bodyDiv w:val="1"/>
      <w:marLeft w:val="0"/>
      <w:marRight w:val="0"/>
      <w:marTop w:val="0"/>
      <w:marBottom w:val="0"/>
      <w:divBdr>
        <w:top w:val="none" w:sz="0" w:space="0" w:color="auto"/>
        <w:left w:val="none" w:sz="0" w:space="0" w:color="auto"/>
        <w:bottom w:val="none" w:sz="0" w:space="0" w:color="auto"/>
        <w:right w:val="none" w:sz="0" w:space="0" w:color="auto"/>
      </w:divBdr>
      <w:divsChild>
        <w:div w:id="425002120">
          <w:marLeft w:val="480"/>
          <w:marRight w:val="0"/>
          <w:marTop w:val="0"/>
          <w:marBottom w:val="0"/>
          <w:divBdr>
            <w:top w:val="none" w:sz="0" w:space="0" w:color="auto"/>
            <w:left w:val="none" w:sz="0" w:space="0" w:color="auto"/>
            <w:bottom w:val="none" w:sz="0" w:space="0" w:color="auto"/>
            <w:right w:val="none" w:sz="0" w:space="0" w:color="auto"/>
          </w:divBdr>
          <w:divsChild>
            <w:div w:id="152085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88070">
      <w:bodyDiv w:val="1"/>
      <w:marLeft w:val="0"/>
      <w:marRight w:val="0"/>
      <w:marTop w:val="0"/>
      <w:marBottom w:val="0"/>
      <w:divBdr>
        <w:top w:val="none" w:sz="0" w:space="0" w:color="auto"/>
        <w:left w:val="none" w:sz="0" w:space="0" w:color="auto"/>
        <w:bottom w:val="none" w:sz="0" w:space="0" w:color="auto"/>
        <w:right w:val="none" w:sz="0" w:space="0" w:color="auto"/>
      </w:divBdr>
      <w:divsChild>
        <w:div w:id="1799100850">
          <w:marLeft w:val="480"/>
          <w:marRight w:val="0"/>
          <w:marTop w:val="0"/>
          <w:marBottom w:val="0"/>
          <w:divBdr>
            <w:top w:val="none" w:sz="0" w:space="0" w:color="auto"/>
            <w:left w:val="none" w:sz="0" w:space="0" w:color="auto"/>
            <w:bottom w:val="none" w:sz="0" w:space="0" w:color="auto"/>
            <w:right w:val="none" w:sz="0" w:space="0" w:color="auto"/>
          </w:divBdr>
          <w:divsChild>
            <w:div w:id="197513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1720">
      <w:bodyDiv w:val="1"/>
      <w:marLeft w:val="0"/>
      <w:marRight w:val="0"/>
      <w:marTop w:val="0"/>
      <w:marBottom w:val="0"/>
      <w:divBdr>
        <w:top w:val="none" w:sz="0" w:space="0" w:color="auto"/>
        <w:left w:val="none" w:sz="0" w:space="0" w:color="auto"/>
        <w:bottom w:val="none" w:sz="0" w:space="0" w:color="auto"/>
        <w:right w:val="none" w:sz="0" w:space="0" w:color="auto"/>
      </w:divBdr>
      <w:divsChild>
        <w:div w:id="1793285583">
          <w:marLeft w:val="480"/>
          <w:marRight w:val="0"/>
          <w:marTop w:val="0"/>
          <w:marBottom w:val="0"/>
          <w:divBdr>
            <w:top w:val="none" w:sz="0" w:space="0" w:color="auto"/>
            <w:left w:val="none" w:sz="0" w:space="0" w:color="auto"/>
            <w:bottom w:val="none" w:sz="0" w:space="0" w:color="auto"/>
            <w:right w:val="none" w:sz="0" w:space="0" w:color="auto"/>
          </w:divBdr>
          <w:divsChild>
            <w:div w:id="16357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78933">
      <w:bodyDiv w:val="1"/>
      <w:marLeft w:val="0"/>
      <w:marRight w:val="0"/>
      <w:marTop w:val="0"/>
      <w:marBottom w:val="0"/>
      <w:divBdr>
        <w:top w:val="none" w:sz="0" w:space="0" w:color="auto"/>
        <w:left w:val="none" w:sz="0" w:space="0" w:color="auto"/>
        <w:bottom w:val="none" w:sz="0" w:space="0" w:color="auto"/>
        <w:right w:val="none" w:sz="0" w:space="0" w:color="auto"/>
      </w:divBdr>
      <w:divsChild>
        <w:div w:id="26762463">
          <w:marLeft w:val="480"/>
          <w:marRight w:val="0"/>
          <w:marTop w:val="0"/>
          <w:marBottom w:val="0"/>
          <w:divBdr>
            <w:top w:val="none" w:sz="0" w:space="0" w:color="auto"/>
            <w:left w:val="none" w:sz="0" w:space="0" w:color="auto"/>
            <w:bottom w:val="none" w:sz="0" w:space="0" w:color="auto"/>
            <w:right w:val="none" w:sz="0" w:space="0" w:color="auto"/>
          </w:divBdr>
          <w:divsChild>
            <w:div w:id="108510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5549">
      <w:bodyDiv w:val="1"/>
      <w:marLeft w:val="0"/>
      <w:marRight w:val="0"/>
      <w:marTop w:val="0"/>
      <w:marBottom w:val="0"/>
      <w:divBdr>
        <w:top w:val="none" w:sz="0" w:space="0" w:color="auto"/>
        <w:left w:val="none" w:sz="0" w:space="0" w:color="auto"/>
        <w:bottom w:val="none" w:sz="0" w:space="0" w:color="auto"/>
        <w:right w:val="none" w:sz="0" w:space="0" w:color="auto"/>
      </w:divBdr>
      <w:divsChild>
        <w:div w:id="2098362326">
          <w:marLeft w:val="480"/>
          <w:marRight w:val="0"/>
          <w:marTop w:val="0"/>
          <w:marBottom w:val="0"/>
          <w:divBdr>
            <w:top w:val="none" w:sz="0" w:space="0" w:color="auto"/>
            <w:left w:val="none" w:sz="0" w:space="0" w:color="auto"/>
            <w:bottom w:val="none" w:sz="0" w:space="0" w:color="auto"/>
            <w:right w:val="none" w:sz="0" w:space="0" w:color="auto"/>
          </w:divBdr>
          <w:divsChild>
            <w:div w:id="8065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2213">
      <w:bodyDiv w:val="1"/>
      <w:marLeft w:val="0"/>
      <w:marRight w:val="0"/>
      <w:marTop w:val="0"/>
      <w:marBottom w:val="0"/>
      <w:divBdr>
        <w:top w:val="none" w:sz="0" w:space="0" w:color="auto"/>
        <w:left w:val="none" w:sz="0" w:space="0" w:color="auto"/>
        <w:bottom w:val="none" w:sz="0" w:space="0" w:color="auto"/>
        <w:right w:val="none" w:sz="0" w:space="0" w:color="auto"/>
      </w:divBdr>
      <w:divsChild>
        <w:div w:id="282272413">
          <w:marLeft w:val="480"/>
          <w:marRight w:val="0"/>
          <w:marTop w:val="0"/>
          <w:marBottom w:val="0"/>
          <w:divBdr>
            <w:top w:val="none" w:sz="0" w:space="0" w:color="auto"/>
            <w:left w:val="none" w:sz="0" w:space="0" w:color="auto"/>
            <w:bottom w:val="none" w:sz="0" w:space="0" w:color="auto"/>
            <w:right w:val="none" w:sz="0" w:space="0" w:color="auto"/>
          </w:divBdr>
          <w:divsChild>
            <w:div w:id="60445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7995">
      <w:bodyDiv w:val="1"/>
      <w:marLeft w:val="0"/>
      <w:marRight w:val="0"/>
      <w:marTop w:val="0"/>
      <w:marBottom w:val="0"/>
      <w:divBdr>
        <w:top w:val="none" w:sz="0" w:space="0" w:color="auto"/>
        <w:left w:val="none" w:sz="0" w:space="0" w:color="auto"/>
        <w:bottom w:val="none" w:sz="0" w:space="0" w:color="auto"/>
        <w:right w:val="none" w:sz="0" w:space="0" w:color="auto"/>
      </w:divBdr>
      <w:divsChild>
        <w:div w:id="391781524">
          <w:marLeft w:val="480"/>
          <w:marRight w:val="0"/>
          <w:marTop w:val="0"/>
          <w:marBottom w:val="0"/>
          <w:divBdr>
            <w:top w:val="none" w:sz="0" w:space="0" w:color="auto"/>
            <w:left w:val="none" w:sz="0" w:space="0" w:color="auto"/>
            <w:bottom w:val="none" w:sz="0" w:space="0" w:color="auto"/>
            <w:right w:val="none" w:sz="0" w:space="0" w:color="auto"/>
          </w:divBdr>
          <w:divsChild>
            <w:div w:id="3475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5658">
      <w:bodyDiv w:val="1"/>
      <w:marLeft w:val="0"/>
      <w:marRight w:val="0"/>
      <w:marTop w:val="0"/>
      <w:marBottom w:val="0"/>
      <w:divBdr>
        <w:top w:val="none" w:sz="0" w:space="0" w:color="auto"/>
        <w:left w:val="none" w:sz="0" w:space="0" w:color="auto"/>
        <w:bottom w:val="none" w:sz="0" w:space="0" w:color="auto"/>
        <w:right w:val="none" w:sz="0" w:space="0" w:color="auto"/>
      </w:divBdr>
      <w:divsChild>
        <w:div w:id="1081214830">
          <w:marLeft w:val="480"/>
          <w:marRight w:val="0"/>
          <w:marTop w:val="0"/>
          <w:marBottom w:val="0"/>
          <w:divBdr>
            <w:top w:val="none" w:sz="0" w:space="0" w:color="auto"/>
            <w:left w:val="none" w:sz="0" w:space="0" w:color="auto"/>
            <w:bottom w:val="none" w:sz="0" w:space="0" w:color="auto"/>
            <w:right w:val="none" w:sz="0" w:space="0" w:color="auto"/>
          </w:divBdr>
          <w:divsChild>
            <w:div w:id="200037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dwfsubsidyatlas.org/" TargetMode="External"/><Relationship Id="rId13" Type="http://schemas.openxmlformats.org/officeDocument/2006/relationships/hyperlink" Target="https://doi.org/10.1016/j.marpol.2019.103695" TargetMode="External"/><Relationship Id="rId18" Type="http://schemas.openxmlformats.org/officeDocument/2006/relationships/hyperlink" Target="https://doi.org/10.1126/science.aao5646" TargetMode="External"/><Relationship Id="rId26" Type="http://schemas.openxmlformats.org/officeDocument/2006/relationships/hyperlink" Target="https://doi.org/10.1016/j.marpol.2016.04.046" TargetMode="External"/><Relationship Id="rId3" Type="http://schemas.openxmlformats.org/officeDocument/2006/relationships/settings" Target="settings.xml"/><Relationship Id="rId21" Type="http://schemas.openxmlformats.org/officeDocument/2006/relationships/hyperlink" Target="https://doi.org/10.1007/s10818-010-9091-8" TargetMode="External"/><Relationship Id="rId7" Type="http://schemas.openxmlformats.org/officeDocument/2006/relationships/hyperlink" Target="https://github.com/emlab-ucsb/subsidy-atlas" TargetMode="External"/><Relationship Id="rId12" Type="http://schemas.openxmlformats.org/officeDocument/2006/relationships/hyperlink" Target="https://CRAN.R-project.org/package=shiny" TargetMode="External"/><Relationship Id="rId17" Type="http://schemas.openxmlformats.org/officeDocument/2006/relationships/hyperlink" Target="https://www.naturalearthdata.com/downloads/50m-cultural-vectors/" TargetMode="External"/><Relationship Id="rId25" Type="http://schemas.openxmlformats.org/officeDocument/2006/relationships/hyperlink" Target="https://doi.org/10.1038/s41559-018-0499-1" TargetMode="External"/><Relationship Id="rId2" Type="http://schemas.openxmlformats.org/officeDocument/2006/relationships/styles" Target="styles.xml"/><Relationship Id="rId16" Type="http://schemas.openxmlformats.org/officeDocument/2006/relationships/hyperlink" Target="https://urldefense.com/v3/__https:/doi.org/10.14284/386__;!!GF0ZRZh-yWs!hbCLja4NJJyTI3MQTvhfCRvThePfj0JbqPAs21m3ww__qYXTsXcEgH6fvXRYa_uLew$" TargetMode="External"/><Relationship Id="rId20" Type="http://schemas.openxmlformats.org/officeDocument/2006/relationships/hyperlink" Target="https://doi.org/10.1016/j.marpol.2015.12.026"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project.org/" TargetMode="External"/><Relationship Id="rId24" Type="http://schemas.openxmlformats.org/officeDocument/2006/relationships/hyperlink" Target="https://doi.org/10.1126/sciadv.aat2504" TargetMode="External"/><Relationship Id="rId5" Type="http://schemas.openxmlformats.org/officeDocument/2006/relationships/footnotes" Target="footnotes.xml"/><Relationship Id="rId15" Type="http://schemas.openxmlformats.org/officeDocument/2006/relationships/hyperlink" Target="https://urldefense.com/v3/__https:/www.marineregions.org/__;!!GF0ZRZh-yWs!hbCLja4NJJyTI3MQTvhfCRvThePfj0JbqPAs21m3ww__qYXTsXcEgH6fvXQ4o0p31Q$" TargetMode="External"/><Relationship Id="rId23" Type="http://schemas.openxmlformats.org/officeDocument/2006/relationships/hyperlink" Target="https://doi.org/10.21105/joss.00848" TargetMode="External"/><Relationship Id="rId28" Type="http://schemas.openxmlformats.org/officeDocument/2006/relationships/hyperlink" Target="https://doi.org/10.1016/j.marpol.2018.12.001" TargetMode="External"/><Relationship Id="rId10" Type="http://schemas.openxmlformats.org/officeDocument/2006/relationships/hyperlink" Target="https://globalfishingwatch.org/" TargetMode="External"/><Relationship Id="rId19" Type="http://schemas.openxmlformats.org/officeDocument/2006/relationships/hyperlink" Target="https://globalfishingwatch.or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lobalfishingwatch.org/" TargetMode="External"/><Relationship Id="rId14" Type="http://schemas.openxmlformats.org/officeDocument/2006/relationships/hyperlink" Target="https://doi.org/10.3389/fmars.2020.539214" TargetMode="External"/><Relationship Id="rId22" Type="http://schemas.openxmlformats.org/officeDocument/2006/relationships/hyperlink" Target="https://www.wto.org/english/news_e/news20_e/fish_13feb20_e.htm" TargetMode="External"/><Relationship Id="rId27" Type="http://schemas.openxmlformats.org/officeDocument/2006/relationships/hyperlink" Target="https://doi.org/10.1038/s41558-018-0117-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4396</Words>
  <Characters>25063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2021-09-03T20:25:00Z</dcterms:created>
  <dcterms:modified xsi:type="dcterms:W3CDTF">2022-01-19T20:47:00Z</dcterms:modified>
</cp:coreProperties>
</file>