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1FB28" w14:textId="50AB3DB9" w:rsidR="00D03A11" w:rsidRPr="003A6AEB" w:rsidRDefault="00D03A11" w:rsidP="005F4E94">
      <w:pPr>
        <w:ind w:right="15"/>
        <w:jc w:val="both"/>
        <w:rPr>
          <w:sz w:val="21"/>
          <w:szCs w:val="21"/>
        </w:rPr>
      </w:pPr>
      <w:r w:rsidRPr="003A6AEB">
        <w:rPr>
          <w:sz w:val="21"/>
          <w:szCs w:val="21"/>
        </w:rPr>
        <w:t xml:space="preserve">Dear </w:t>
      </w:r>
      <w:r w:rsidR="001A3A18">
        <w:rPr>
          <w:sz w:val="21"/>
          <w:szCs w:val="21"/>
        </w:rPr>
        <w:t xml:space="preserve">Nature </w:t>
      </w:r>
      <w:r w:rsidR="0006755F">
        <w:rPr>
          <w:sz w:val="21"/>
          <w:szCs w:val="21"/>
        </w:rPr>
        <w:t xml:space="preserve">Sustainability </w:t>
      </w:r>
      <w:r w:rsidR="001A3A18">
        <w:rPr>
          <w:sz w:val="21"/>
          <w:szCs w:val="21"/>
        </w:rPr>
        <w:t>Editors</w:t>
      </w:r>
      <w:r w:rsidRPr="003A6AEB">
        <w:rPr>
          <w:sz w:val="21"/>
          <w:szCs w:val="21"/>
        </w:rPr>
        <w:t>,</w:t>
      </w:r>
    </w:p>
    <w:p w14:paraId="608D14EE" w14:textId="77777777" w:rsidR="00D03A11" w:rsidRPr="003A6AEB" w:rsidRDefault="00D03A11" w:rsidP="005F4E94">
      <w:pPr>
        <w:ind w:right="15"/>
        <w:jc w:val="both"/>
        <w:rPr>
          <w:sz w:val="21"/>
          <w:szCs w:val="21"/>
        </w:rPr>
      </w:pPr>
    </w:p>
    <w:p w14:paraId="1F68E1C7" w14:textId="140C6BFB" w:rsidR="00D03A11" w:rsidRPr="003A6AEB" w:rsidRDefault="00D03A11" w:rsidP="005F4E94">
      <w:pPr>
        <w:ind w:right="15"/>
        <w:jc w:val="both"/>
        <w:rPr>
          <w:sz w:val="21"/>
          <w:szCs w:val="21"/>
        </w:rPr>
      </w:pPr>
      <w:r w:rsidRPr="003A6AEB">
        <w:rPr>
          <w:sz w:val="21"/>
          <w:szCs w:val="21"/>
        </w:rPr>
        <w:t>On behalf of my coauthors Christopher Costello and John Lynham, I am pleased to submit our manuscript “</w:t>
      </w:r>
      <w:r w:rsidR="003A6AEB" w:rsidRPr="003A6AEB">
        <w:rPr>
          <w:sz w:val="21"/>
          <w:szCs w:val="21"/>
        </w:rPr>
        <w:t xml:space="preserve">Well-Designed </w:t>
      </w:r>
      <w:r w:rsidR="0035605E">
        <w:rPr>
          <w:sz w:val="21"/>
          <w:szCs w:val="21"/>
        </w:rPr>
        <w:t>Environmental</w:t>
      </w:r>
      <w:r w:rsidR="003A6AEB" w:rsidRPr="003A6AEB">
        <w:rPr>
          <w:sz w:val="21"/>
          <w:szCs w:val="21"/>
        </w:rPr>
        <w:t xml:space="preserve"> Markets Enable Large-Scale Marine Conservation</w:t>
      </w:r>
      <w:r w:rsidRPr="003A6AEB">
        <w:rPr>
          <w:sz w:val="21"/>
          <w:szCs w:val="21"/>
        </w:rPr>
        <w:t>” for consideration as a</w:t>
      </w:r>
      <w:r w:rsidR="0035605E">
        <w:rPr>
          <w:sz w:val="21"/>
          <w:szCs w:val="21"/>
        </w:rPr>
        <w:t>n Article in Nature</w:t>
      </w:r>
      <w:r w:rsidR="0006755F">
        <w:rPr>
          <w:sz w:val="21"/>
          <w:szCs w:val="21"/>
        </w:rPr>
        <w:t xml:space="preserve"> Sustainability</w:t>
      </w:r>
      <w:bookmarkStart w:id="0" w:name="_GoBack"/>
      <w:bookmarkEnd w:id="0"/>
      <w:r w:rsidR="0035605E">
        <w:rPr>
          <w:sz w:val="21"/>
          <w:szCs w:val="21"/>
        </w:rPr>
        <w:t>.</w:t>
      </w:r>
    </w:p>
    <w:p w14:paraId="15AA57AD" w14:textId="77777777" w:rsidR="00D03A11" w:rsidRPr="003A6AEB" w:rsidRDefault="00D03A11" w:rsidP="005F4E94">
      <w:pPr>
        <w:ind w:right="15"/>
        <w:jc w:val="both"/>
        <w:rPr>
          <w:sz w:val="21"/>
          <w:szCs w:val="21"/>
        </w:rPr>
      </w:pPr>
    </w:p>
    <w:p w14:paraId="5B9CDE04" w14:textId="4F8261CA" w:rsidR="00632675" w:rsidRDefault="00D03A11" w:rsidP="005F4E94">
      <w:pPr>
        <w:ind w:right="15"/>
        <w:jc w:val="both"/>
        <w:rPr>
          <w:sz w:val="21"/>
          <w:szCs w:val="21"/>
        </w:rPr>
      </w:pPr>
      <w:r w:rsidRPr="003A6AEB">
        <w:rPr>
          <w:sz w:val="21"/>
          <w:szCs w:val="21"/>
        </w:rPr>
        <w:t xml:space="preserve">International goals aim to protect </w:t>
      </w:r>
      <w:r w:rsidR="001A3A18">
        <w:rPr>
          <w:sz w:val="21"/>
          <w:szCs w:val="21"/>
        </w:rPr>
        <w:t>30% of the ocean</w:t>
      </w:r>
      <w:r w:rsidRPr="003A6AEB">
        <w:rPr>
          <w:sz w:val="21"/>
          <w:szCs w:val="21"/>
        </w:rPr>
        <w:t xml:space="preserve"> by 2030</w:t>
      </w:r>
      <w:r w:rsidR="001A3A18">
        <w:rPr>
          <w:sz w:val="21"/>
          <w:szCs w:val="21"/>
        </w:rPr>
        <w:t>, but today</w:t>
      </w:r>
      <w:r w:rsidR="00C55099" w:rsidRPr="003A6AEB">
        <w:rPr>
          <w:sz w:val="21"/>
          <w:szCs w:val="21"/>
        </w:rPr>
        <w:t xml:space="preserve"> less than 3% of our oceans are </w:t>
      </w:r>
      <w:r w:rsidR="003C5DB3">
        <w:rPr>
          <w:sz w:val="21"/>
          <w:szCs w:val="21"/>
        </w:rPr>
        <w:t>strongly protected</w:t>
      </w:r>
      <w:r w:rsidR="00C55099" w:rsidRPr="003A6AEB">
        <w:rPr>
          <w:sz w:val="21"/>
          <w:szCs w:val="21"/>
        </w:rPr>
        <w:t>. If nations are to meet these ambitious goals, sudden large-sca</w:t>
      </w:r>
      <w:r w:rsidR="00632675">
        <w:rPr>
          <w:sz w:val="21"/>
          <w:szCs w:val="21"/>
        </w:rPr>
        <w:t xml:space="preserve">le conservation </w:t>
      </w:r>
      <w:r w:rsidR="00594914">
        <w:rPr>
          <w:sz w:val="21"/>
          <w:szCs w:val="21"/>
        </w:rPr>
        <w:t>will need</w:t>
      </w:r>
      <w:r w:rsidR="00632675">
        <w:rPr>
          <w:sz w:val="21"/>
          <w:szCs w:val="21"/>
        </w:rPr>
        <w:t xml:space="preserve"> to be implemented in countries’ territorial waters.  This paper addresses the critical question of how countries can be incentivized to enact these protections, even when it implies a large loss in fishery revenues.</w:t>
      </w:r>
    </w:p>
    <w:p w14:paraId="414562BA" w14:textId="4CE1A30E" w:rsidR="00632675" w:rsidRDefault="00632675" w:rsidP="005F4E94">
      <w:pPr>
        <w:ind w:right="15"/>
        <w:jc w:val="both"/>
        <w:rPr>
          <w:sz w:val="21"/>
          <w:szCs w:val="21"/>
        </w:rPr>
      </w:pPr>
    </w:p>
    <w:p w14:paraId="2334DA06" w14:textId="3C4142CD" w:rsidR="00D03A11" w:rsidRPr="003A6AEB" w:rsidRDefault="00632675" w:rsidP="005F4E94">
      <w:pPr>
        <w:ind w:right="15"/>
        <w:jc w:val="both"/>
        <w:rPr>
          <w:sz w:val="21"/>
          <w:szCs w:val="21"/>
        </w:rPr>
      </w:pPr>
      <w:r>
        <w:rPr>
          <w:sz w:val="21"/>
          <w:szCs w:val="21"/>
        </w:rPr>
        <w:t xml:space="preserve">We show that a kind of environmental market, where countries trade fishing rights, can help solve this problem. </w:t>
      </w:r>
      <w:r w:rsidR="005742C5">
        <w:rPr>
          <w:sz w:val="21"/>
          <w:szCs w:val="21"/>
        </w:rPr>
        <w:t xml:space="preserve"> To do so, w</w:t>
      </w:r>
      <w:r w:rsidR="00D03A11" w:rsidRPr="003A6AEB">
        <w:rPr>
          <w:sz w:val="21"/>
          <w:szCs w:val="21"/>
        </w:rPr>
        <w:t xml:space="preserve">e </w:t>
      </w:r>
      <w:r w:rsidR="00223996">
        <w:rPr>
          <w:sz w:val="21"/>
          <w:szCs w:val="21"/>
        </w:rPr>
        <w:t xml:space="preserve">develop </w:t>
      </w:r>
      <w:r w:rsidR="005742C5">
        <w:rPr>
          <w:sz w:val="21"/>
          <w:szCs w:val="21"/>
        </w:rPr>
        <w:t>a novel spatial bioeconomic model</w:t>
      </w:r>
      <w:r w:rsidR="00D03A11" w:rsidRPr="003A6AEB">
        <w:rPr>
          <w:sz w:val="21"/>
          <w:szCs w:val="21"/>
        </w:rPr>
        <w:t xml:space="preserve"> to simulate di</w:t>
      </w:r>
      <w:r w:rsidR="00223996">
        <w:rPr>
          <w:sz w:val="21"/>
          <w:szCs w:val="21"/>
        </w:rPr>
        <w:t>fferent market designs and show</w:t>
      </w:r>
      <w:r w:rsidR="00D03A11" w:rsidRPr="003A6AEB">
        <w:rPr>
          <w:sz w:val="21"/>
          <w:szCs w:val="21"/>
        </w:rPr>
        <w:t xml:space="preserve"> </w:t>
      </w:r>
      <w:r w:rsidR="005742C5">
        <w:rPr>
          <w:sz w:val="21"/>
          <w:szCs w:val="21"/>
        </w:rPr>
        <w:t>how market design features, such as allocation and trading across countries, can allow a country to capture the spillover benefits of their conservation, thus helping finance the conservation.</w:t>
      </w:r>
      <w:r w:rsidR="00D03A11" w:rsidRPr="003A6AEB">
        <w:rPr>
          <w:sz w:val="21"/>
          <w:szCs w:val="21"/>
        </w:rPr>
        <w:t xml:space="preserve"> </w:t>
      </w:r>
    </w:p>
    <w:p w14:paraId="3D9CCC7B" w14:textId="77777777" w:rsidR="00D03A11" w:rsidRPr="003A6AEB" w:rsidRDefault="00D03A11" w:rsidP="005F4E94">
      <w:pPr>
        <w:ind w:right="15"/>
        <w:jc w:val="both"/>
        <w:rPr>
          <w:sz w:val="21"/>
          <w:szCs w:val="21"/>
        </w:rPr>
      </w:pPr>
    </w:p>
    <w:p w14:paraId="435D5C48" w14:textId="1CF3CDFB" w:rsidR="00D03A11" w:rsidRPr="003A6AEB" w:rsidRDefault="00D03A11" w:rsidP="005F4E94">
      <w:pPr>
        <w:ind w:right="15"/>
        <w:jc w:val="both"/>
        <w:rPr>
          <w:sz w:val="21"/>
          <w:szCs w:val="21"/>
        </w:rPr>
      </w:pPr>
      <w:r w:rsidRPr="003A6AEB">
        <w:rPr>
          <w:sz w:val="21"/>
          <w:szCs w:val="21"/>
        </w:rPr>
        <w:t>We</w:t>
      </w:r>
      <w:r w:rsidR="00BE7B0A">
        <w:rPr>
          <w:sz w:val="21"/>
          <w:szCs w:val="21"/>
        </w:rPr>
        <w:t xml:space="preserve"> then</w:t>
      </w:r>
      <w:r w:rsidRPr="003A6AEB">
        <w:rPr>
          <w:sz w:val="21"/>
          <w:szCs w:val="21"/>
        </w:rPr>
        <w:t xml:space="preserve"> </w:t>
      </w:r>
      <w:r w:rsidR="00BE7B0A">
        <w:rPr>
          <w:sz w:val="21"/>
          <w:szCs w:val="21"/>
        </w:rPr>
        <w:t>confront</w:t>
      </w:r>
      <w:r w:rsidRPr="003A6AEB">
        <w:rPr>
          <w:sz w:val="21"/>
          <w:szCs w:val="21"/>
        </w:rPr>
        <w:t xml:space="preserve"> </w:t>
      </w:r>
      <w:r w:rsidR="00BE7B0A">
        <w:rPr>
          <w:sz w:val="21"/>
          <w:szCs w:val="21"/>
        </w:rPr>
        <w:t>our predictions</w:t>
      </w:r>
      <w:r w:rsidRPr="003A6AEB">
        <w:rPr>
          <w:sz w:val="21"/>
          <w:szCs w:val="21"/>
        </w:rPr>
        <w:t xml:space="preserve"> with </w:t>
      </w:r>
      <w:r w:rsidR="005742C5">
        <w:rPr>
          <w:sz w:val="21"/>
          <w:szCs w:val="21"/>
        </w:rPr>
        <w:t xml:space="preserve">vessel-level satellite tracking </w:t>
      </w:r>
      <w:r w:rsidRPr="003A6AEB">
        <w:rPr>
          <w:sz w:val="21"/>
          <w:szCs w:val="21"/>
        </w:rPr>
        <w:t>data from</w:t>
      </w:r>
      <w:r w:rsidR="008C6217">
        <w:rPr>
          <w:sz w:val="21"/>
          <w:szCs w:val="21"/>
        </w:rPr>
        <w:t xml:space="preserve"> the</w:t>
      </w:r>
      <w:r w:rsidRPr="003A6AEB">
        <w:rPr>
          <w:sz w:val="21"/>
          <w:szCs w:val="21"/>
        </w:rPr>
        <w:t xml:space="preserve"> Phoenix Is</w:t>
      </w:r>
      <w:r w:rsidR="003A6AEB" w:rsidRPr="003A6AEB">
        <w:rPr>
          <w:sz w:val="21"/>
          <w:szCs w:val="21"/>
        </w:rPr>
        <w:t>l</w:t>
      </w:r>
      <w:r w:rsidRPr="003A6AEB">
        <w:rPr>
          <w:sz w:val="21"/>
          <w:szCs w:val="21"/>
        </w:rPr>
        <w:t>ands Protected Area (PIPA</w:t>
      </w:r>
      <w:r w:rsidR="00BE7B0A">
        <w:rPr>
          <w:sz w:val="21"/>
          <w:szCs w:val="21"/>
        </w:rPr>
        <w:t>)</w:t>
      </w:r>
      <w:r w:rsidR="008C6217">
        <w:rPr>
          <w:sz w:val="21"/>
          <w:szCs w:val="21"/>
        </w:rPr>
        <w:t xml:space="preserve"> </w:t>
      </w:r>
      <w:r w:rsidR="008C6217" w:rsidRPr="003A6AEB">
        <w:rPr>
          <w:sz w:val="21"/>
          <w:szCs w:val="21"/>
        </w:rPr>
        <w:t>implemented in 2015 by Kiribati</w:t>
      </w:r>
      <w:r w:rsidR="008C6217">
        <w:rPr>
          <w:sz w:val="21"/>
          <w:szCs w:val="21"/>
        </w:rPr>
        <w:t>. This</w:t>
      </w:r>
      <w:r w:rsidR="009C7942">
        <w:rPr>
          <w:sz w:val="21"/>
          <w:szCs w:val="21"/>
        </w:rPr>
        <w:t xml:space="preserve"> is</w:t>
      </w:r>
      <w:r w:rsidR="00BE7B0A">
        <w:rPr>
          <w:sz w:val="21"/>
          <w:szCs w:val="21"/>
        </w:rPr>
        <w:t xml:space="preserve"> </w:t>
      </w:r>
      <w:r w:rsidRPr="003A6AEB">
        <w:rPr>
          <w:sz w:val="21"/>
          <w:szCs w:val="21"/>
        </w:rPr>
        <w:t>one of the world’s largest Marine Protected Areas</w:t>
      </w:r>
      <w:r w:rsidR="009C7942">
        <w:rPr>
          <w:sz w:val="21"/>
          <w:szCs w:val="21"/>
        </w:rPr>
        <w:t xml:space="preserve"> </w:t>
      </w:r>
      <w:r w:rsidR="008C6217">
        <w:rPr>
          <w:sz w:val="21"/>
          <w:szCs w:val="21"/>
        </w:rPr>
        <w:t xml:space="preserve">and is embedded in a fishery managed </w:t>
      </w:r>
      <w:r w:rsidR="009C7942">
        <w:rPr>
          <w:sz w:val="21"/>
          <w:szCs w:val="21"/>
        </w:rPr>
        <w:t>with</w:t>
      </w:r>
      <w:r w:rsidR="008C6217">
        <w:rPr>
          <w:sz w:val="21"/>
          <w:szCs w:val="21"/>
        </w:rPr>
        <w:t xml:space="preserve"> fishing effort </w:t>
      </w:r>
      <w:r w:rsidR="009C7942">
        <w:rPr>
          <w:sz w:val="21"/>
          <w:szCs w:val="21"/>
        </w:rPr>
        <w:t>markets</w:t>
      </w:r>
      <w:r w:rsidRPr="003A6AEB">
        <w:rPr>
          <w:sz w:val="21"/>
          <w:szCs w:val="21"/>
        </w:rPr>
        <w:t xml:space="preserve">. We track </w:t>
      </w:r>
      <w:r w:rsidR="00BE7B0A">
        <w:rPr>
          <w:sz w:val="21"/>
          <w:szCs w:val="21"/>
        </w:rPr>
        <w:t xml:space="preserve">the </w:t>
      </w:r>
      <w:r w:rsidRPr="003A6AEB">
        <w:rPr>
          <w:sz w:val="21"/>
          <w:szCs w:val="21"/>
        </w:rPr>
        <w:t>position and activity of 313 tuna purse seiners between 2012 and 2018</w:t>
      </w:r>
      <w:r w:rsidR="009C7942">
        <w:rPr>
          <w:sz w:val="21"/>
          <w:szCs w:val="21"/>
        </w:rPr>
        <w:t xml:space="preserve"> and quantify their</w:t>
      </w:r>
      <w:r w:rsidRPr="003A6AEB">
        <w:rPr>
          <w:sz w:val="21"/>
          <w:szCs w:val="21"/>
        </w:rPr>
        <w:t xml:space="preserve"> time spent in Kiribati and other </w:t>
      </w:r>
      <w:r w:rsidR="00BE7B0A">
        <w:rPr>
          <w:sz w:val="21"/>
          <w:szCs w:val="21"/>
        </w:rPr>
        <w:t>nations</w:t>
      </w:r>
      <w:r w:rsidRPr="003A6AEB">
        <w:rPr>
          <w:sz w:val="21"/>
          <w:szCs w:val="21"/>
        </w:rPr>
        <w:t>’ waters</w:t>
      </w:r>
      <w:r w:rsidR="009C7942">
        <w:rPr>
          <w:sz w:val="21"/>
          <w:szCs w:val="21"/>
        </w:rPr>
        <w:t>, and measure</w:t>
      </w:r>
      <w:r w:rsidRPr="003A6AEB">
        <w:rPr>
          <w:sz w:val="21"/>
          <w:szCs w:val="21"/>
        </w:rPr>
        <w:t xml:space="preserve"> effort redistribution after the implementation of PIPA. Consistent with the model’s predictions, we find that fishing vessels that had fished in PIPA largely moved outside of Kiribati, but that because fishing rights were transferable across countries, the cost of conservation to Kiribati were substantially reduced. This is an important lesson for other Pacific Island nations currently considering large scale marine conservation</w:t>
      </w:r>
      <w:r w:rsidR="00BE7B0A">
        <w:rPr>
          <w:sz w:val="21"/>
          <w:szCs w:val="21"/>
        </w:rPr>
        <w:t xml:space="preserve">, such as Palau’s commitment to </w:t>
      </w:r>
      <w:r w:rsidR="005F4E94">
        <w:rPr>
          <w:sz w:val="21"/>
          <w:szCs w:val="21"/>
        </w:rPr>
        <w:t xml:space="preserve">soon </w:t>
      </w:r>
      <w:r w:rsidR="00BE7B0A">
        <w:rPr>
          <w:sz w:val="21"/>
          <w:szCs w:val="21"/>
        </w:rPr>
        <w:t>protect 80% of its waters</w:t>
      </w:r>
      <w:r w:rsidR="005F4E94">
        <w:rPr>
          <w:sz w:val="21"/>
          <w:szCs w:val="21"/>
        </w:rPr>
        <w:t>.</w:t>
      </w:r>
    </w:p>
    <w:p w14:paraId="6FAA0893" w14:textId="77777777" w:rsidR="00D03A11" w:rsidRPr="003A6AEB" w:rsidRDefault="00D03A11" w:rsidP="005F4E94">
      <w:pPr>
        <w:ind w:right="15"/>
        <w:jc w:val="both"/>
        <w:rPr>
          <w:sz w:val="21"/>
          <w:szCs w:val="21"/>
        </w:rPr>
      </w:pPr>
    </w:p>
    <w:p w14:paraId="6917E81C" w14:textId="77367315" w:rsidR="00D03A11" w:rsidRPr="003A6AEB" w:rsidRDefault="00BE7B0A" w:rsidP="005F4E94">
      <w:pPr>
        <w:ind w:right="15"/>
        <w:jc w:val="both"/>
        <w:rPr>
          <w:sz w:val="21"/>
          <w:szCs w:val="21"/>
        </w:rPr>
      </w:pPr>
      <w:r>
        <w:rPr>
          <w:sz w:val="21"/>
          <w:szCs w:val="21"/>
        </w:rPr>
        <w:t>Our findings are</w:t>
      </w:r>
      <w:r w:rsidR="00D03A11" w:rsidRPr="003A6AEB">
        <w:rPr>
          <w:sz w:val="21"/>
          <w:szCs w:val="21"/>
        </w:rPr>
        <w:t xml:space="preserve"> of </w:t>
      </w:r>
      <w:r w:rsidR="00C92920">
        <w:rPr>
          <w:sz w:val="21"/>
          <w:szCs w:val="21"/>
        </w:rPr>
        <w:t xml:space="preserve">great </w:t>
      </w:r>
      <w:r w:rsidR="00C92920" w:rsidRPr="003A6AEB">
        <w:rPr>
          <w:sz w:val="21"/>
          <w:szCs w:val="21"/>
        </w:rPr>
        <w:t>interest</w:t>
      </w:r>
      <w:r w:rsidR="00D03A11" w:rsidRPr="003A6AEB">
        <w:rPr>
          <w:sz w:val="21"/>
          <w:szCs w:val="21"/>
        </w:rPr>
        <w:t xml:space="preserve"> to managers, policy makers, conservation scientists, and economists. Target 11 of the Convention on Biological Diversit</w:t>
      </w:r>
      <w:r w:rsidR="005742C5">
        <w:rPr>
          <w:sz w:val="21"/>
          <w:szCs w:val="21"/>
        </w:rPr>
        <w:t>y</w:t>
      </w:r>
      <w:r w:rsidR="00D03A11" w:rsidRPr="003A6AEB">
        <w:rPr>
          <w:sz w:val="21"/>
          <w:szCs w:val="21"/>
        </w:rPr>
        <w:t xml:space="preserve"> aims to protect 10% of the oceans by 2020, and The Global Deal for Nature</w:t>
      </w:r>
      <w:r w:rsidR="00C55099">
        <w:rPr>
          <w:sz w:val="21"/>
          <w:szCs w:val="21"/>
        </w:rPr>
        <w:t xml:space="preserve"> and the International Union for Conservation of Nature</w:t>
      </w:r>
      <w:r w:rsidR="00D03A11" w:rsidRPr="003A6AEB">
        <w:rPr>
          <w:sz w:val="21"/>
          <w:szCs w:val="21"/>
        </w:rPr>
        <w:t xml:space="preserve"> call for 30% protection by 2030. Our work shows how </w:t>
      </w:r>
      <w:r w:rsidR="00C702B8">
        <w:rPr>
          <w:sz w:val="21"/>
          <w:szCs w:val="21"/>
        </w:rPr>
        <w:t>environmental markets can be leveraged to attain these ambitious but much-needed goals</w:t>
      </w:r>
      <w:r w:rsidR="00D03A11" w:rsidRPr="003A6AEB">
        <w:rPr>
          <w:sz w:val="21"/>
          <w:szCs w:val="21"/>
        </w:rPr>
        <w:t>.</w:t>
      </w:r>
    </w:p>
    <w:p w14:paraId="55306BFD" w14:textId="77777777" w:rsidR="00D03A11" w:rsidRPr="003A6AEB" w:rsidRDefault="00D03A11" w:rsidP="005F4E94">
      <w:pPr>
        <w:ind w:right="15"/>
        <w:jc w:val="both"/>
        <w:rPr>
          <w:sz w:val="21"/>
          <w:szCs w:val="21"/>
        </w:rPr>
      </w:pPr>
    </w:p>
    <w:p w14:paraId="3DAB9F61" w14:textId="79B43940" w:rsidR="00D03A11" w:rsidRPr="003A6AEB" w:rsidRDefault="00D03A11" w:rsidP="005F4E94">
      <w:pPr>
        <w:ind w:right="15"/>
        <w:jc w:val="both"/>
        <w:rPr>
          <w:sz w:val="21"/>
          <w:szCs w:val="21"/>
        </w:rPr>
      </w:pPr>
      <w:r w:rsidRPr="003A6AEB">
        <w:rPr>
          <w:sz w:val="21"/>
          <w:szCs w:val="21"/>
        </w:rPr>
        <w:t xml:space="preserve">All authors contributed equally and accept responsibility for this work. The manuscript has not been published elsewhere and is not under consideration by another journal. We have no conflicts of interest. Five suggested referees with expertise in fisheries, marine conservation, and property rights include: Jane Lubchenco, Enric Sala, Ana Parma, </w:t>
      </w:r>
      <w:r w:rsidR="00CB465E" w:rsidRPr="003A6AEB">
        <w:rPr>
          <w:sz w:val="21"/>
          <w:szCs w:val="21"/>
        </w:rPr>
        <w:t>Jeremy Collie</w:t>
      </w:r>
      <w:r w:rsidR="003A6AEB" w:rsidRPr="003A6AEB">
        <w:rPr>
          <w:sz w:val="21"/>
          <w:szCs w:val="21"/>
        </w:rPr>
        <w:t>, and Kailin Kroetz</w:t>
      </w:r>
      <w:r w:rsidR="00CB465E" w:rsidRPr="003A6AEB">
        <w:rPr>
          <w:sz w:val="21"/>
          <w:szCs w:val="21"/>
        </w:rPr>
        <w:t>.</w:t>
      </w:r>
    </w:p>
    <w:p w14:paraId="7C0E173D" w14:textId="77777777" w:rsidR="00D03A11" w:rsidRPr="003A6AEB" w:rsidRDefault="00D03A11" w:rsidP="005F4E94">
      <w:pPr>
        <w:ind w:right="15"/>
        <w:jc w:val="both"/>
        <w:rPr>
          <w:sz w:val="21"/>
          <w:szCs w:val="21"/>
        </w:rPr>
      </w:pPr>
    </w:p>
    <w:p w14:paraId="3183503A" w14:textId="43951025" w:rsidR="00D03A11" w:rsidRPr="003A6AEB" w:rsidRDefault="00D03A11" w:rsidP="005F4E94">
      <w:pPr>
        <w:ind w:right="15"/>
        <w:jc w:val="both"/>
        <w:rPr>
          <w:sz w:val="21"/>
          <w:szCs w:val="21"/>
        </w:rPr>
      </w:pPr>
      <w:r w:rsidRPr="003A6AEB">
        <w:rPr>
          <w:sz w:val="21"/>
          <w:szCs w:val="21"/>
        </w:rPr>
        <w:t>Thank you for your consideration. We look forward to hearing from you.</w:t>
      </w:r>
    </w:p>
    <w:p w14:paraId="15A991D9" w14:textId="77777777" w:rsidR="00D03A11" w:rsidRPr="003A6AEB" w:rsidRDefault="00D03A11" w:rsidP="005F4E94">
      <w:pPr>
        <w:ind w:right="15"/>
        <w:jc w:val="both"/>
        <w:rPr>
          <w:sz w:val="21"/>
          <w:szCs w:val="21"/>
        </w:rPr>
      </w:pPr>
      <w:r w:rsidRPr="003A6AEB">
        <w:rPr>
          <w:sz w:val="21"/>
          <w:szCs w:val="21"/>
        </w:rPr>
        <w:t>Sincerely,</w:t>
      </w:r>
    </w:p>
    <w:p w14:paraId="254CDDF7" w14:textId="77777777" w:rsidR="00D03A11" w:rsidRPr="003A6AEB" w:rsidRDefault="00D03A11" w:rsidP="005F4E94">
      <w:pPr>
        <w:ind w:right="15"/>
        <w:jc w:val="both"/>
        <w:rPr>
          <w:sz w:val="21"/>
          <w:szCs w:val="21"/>
        </w:rPr>
      </w:pPr>
    </w:p>
    <w:p w14:paraId="10EC260C" w14:textId="77777777" w:rsidR="00D03A11" w:rsidRPr="003A6AEB" w:rsidRDefault="00D03A11" w:rsidP="005F4E94">
      <w:pPr>
        <w:ind w:right="15"/>
        <w:jc w:val="both"/>
        <w:rPr>
          <w:sz w:val="21"/>
          <w:szCs w:val="21"/>
        </w:rPr>
      </w:pPr>
      <w:r w:rsidRPr="003A6AEB">
        <w:rPr>
          <w:sz w:val="21"/>
          <w:szCs w:val="21"/>
        </w:rPr>
        <w:t>Juan Carlos Villaseñor-Derbez</w:t>
      </w:r>
    </w:p>
    <w:p w14:paraId="4E7C619E" w14:textId="77777777" w:rsidR="00D03A11" w:rsidRPr="003A6AEB" w:rsidRDefault="00D03A11" w:rsidP="005F4E94">
      <w:pPr>
        <w:ind w:right="15"/>
        <w:jc w:val="both"/>
        <w:rPr>
          <w:sz w:val="21"/>
          <w:szCs w:val="21"/>
        </w:rPr>
      </w:pPr>
      <w:r w:rsidRPr="003A6AEB">
        <w:rPr>
          <w:sz w:val="21"/>
          <w:szCs w:val="21"/>
        </w:rPr>
        <w:t>Bren School of Environmental Science &amp; Management</w:t>
      </w:r>
    </w:p>
    <w:p w14:paraId="14B9BA46" w14:textId="77777777" w:rsidR="00D03A11" w:rsidRPr="003A6AEB" w:rsidRDefault="00D03A11" w:rsidP="005F4E94">
      <w:pPr>
        <w:ind w:right="15"/>
        <w:jc w:val="both"/>
        <w:rPr>
          <w:sz w:val="21"/>
          <w:szCs w:val="21"/>
        </w:rPr>
      </w:pPr>
      <w:r w:rsidRPr="003A6AEB">
        <w:rPr>
          <w:sz w:val="21"/>
          <w:szCs w:val="21"/>
        </w:rPr>
        <w:t>University of California Santa Barbara</w:t>
      </w:r>
    </w:p>
    <w:sectPr w:rsidR="00D03A11" w:rsidRPr="003A6AEB" w:rsidSect="003A6AEB">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080" w:bottom="1276" w:left="1080" w:header="965" w:footer="965"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C70CE" w14:textId="77777777" w:rsidR="00BE3E6B" w:rsidRDefault="00BE3E6B">
      <w:r>
        <w:separator/>
      </w:r>
    </w:p>
  </w:endnote>
  <w:endnote w:type="continuationSeparator" w:id="0">
    <w:p w14:paraId="43DAA58F" w14:textId="77777777" w:rsidR="00BE3E6B" w:rsidRDefault="00BE3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DCA11" w14:textId="77777777" w:rsidR="00483F44" w:rsidRDefault="00483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FA00F" w14:textId="77777777" w:rsidR="00975969" w:rsidRDefault="0097596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1C207" w14:textId="77777777" w:rsidR="00975969" w:rsidRDefault="00975969">
    <w:pPr>
      <w:pStyle w:val="ReturnAddress"/>
    </w:pPr>
    <w:r>
      <w:t>Phone: (805) 893-5802 • Fax: (805) 893-7612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E36F2" w14:textId="77777777" w:rsidR="00BE3E6B" w:rsidRDefault="00BE3E6B">
      <w:r>
        <w:separator/>
      </w:r>
    </w:p>
  </w:footnote>
  <w:footnote w:type="continuationSeparator" w:id="0">
    <w:p w14:paraId="14682B3C" w14:textId="77777777" w:rsidR="00BE3E6B" w:rsidRDefault="00BE3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E67F9" w14:textId="77777777" w:rsidR="00483F44" w:rsidRDefault="00483F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47C91" w14:textId="347A4F6B" w:rsidR="00975969" w:rsidRDefault="00975969">
    <w:pPr>
      <w:pStyle w:val="Header"/>
    </w:pPr>
    <w:r>
      <w:tab/>
      <w:t xml:space="preserve">– </w:t>
    </w:r>
    <w:r w:rsidR="00C97A9B">
      <w:fldChar w:fldCharType="begin"/>
    </w:r>
    <w:r w:rsidR="00C97A9B">
      <w:instrText xml:space="preserve"> PAGE </w:instrText>
    </w:r>
    <w:r w:rsidR="00C97A9B">
      <w:fldChar w:fldCharType="separate"/>
    </w:r>
    <w:r w:rsidR="00632675">
      <w:rPr>
        <w:noProof/>
      </w:rPr>
      <w:t>2</w:t>
    </w:r>
    <w:r w:rsidR="00C97A9B">
      <w:rPr>
        <w:noProof/>
      </w:rPr>
      <w:fldChar w:fldCharType="end"/>
    </w:r>
    <w:r>
      <w:t xml:space="preserve"> –</w:t>
    </w:r>
    <w:r>
      <w:tab/>
    </w:r>
    <w:r w:rsidR="00C97A9B">
      <w:fldChar w:fldCharType="begin"/>
    </w:r>
    <w:r w:rsidR="00C97A9B">
      <w:instrText xml:space="preserve"> TIME \@ "MMMM d, yyyy" </w:instrText>
    </w:r>
    <w:r w:rsidR="00C97A9B">
      <w:fldChar w:fldCharType="separate"/>
    </w:r>
    <w:r w:rsidR="0006755F">
      <w:rPr>
        <w:noProof/>
      </w:rPr>
      <w:t>September 18, 2019</w:t>
    </w:r>
    <w:r w:rsidR="00C97A9B">
      <w:rPr>
        <w:noProof/>
      </w:rP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6699"/>
      <w:gridCol w:w="1380"/>
      <w:gridCol w:w="2193"/>
    </w:tblGrid>
    <w:tr w:rsidR="00975969" w14:paraId="27C7C131" w14:textId="77777777">
      <w:trPr>
        <w:cantSplit/>
        <w:trHeight w:hRule="exact" w:val="600"/>
      </w:trPr>
      <w:tc>
        <w:tcPr>
          <w:tcW w:w="6699" w:type="dxa"/>
          <w:tcBorders>
            <w:bottom w:val="single" w:sz="4" w:space="0" w:color="auto"/>
          </w:tcBorders>
        </w:tcPr>
        <w:p w14:paraId="4FD1EF67" w14:textId="77777777" w:rsidR="00975969" w:rsidRDefault="00975969">
          <w:pPr>
            <w:pStyle w:val="UCSBName"/>
            <w:framePr w:w="10260" w:wrap="notBeside" w:vAnchor="page" w:hAnchor="page" w:xAlign="center" w:y="1401" w:anchorLock="1"/>
          </w:pP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City">
            <w:smartTag w:uri="urn:schemas-microsoft-com:office:smarttags" w:element="place">
              <w:r>
                <w:t>Santa Barbara</w:t>
              </w:r>
            </w:smartTag>
          </w:smartTag>
        </w:p>
      </w:tc>
      <w:tc>
        <w:tcPr>
          <w:tcW w:w="1380" w:type="dxa"/>
          <w:vMerge w:val="restart"/>
          <w:vAlign w:val="center"/>
        </w:tcPr>
        <w:p w14:paraId="43DA1510" w14:textId="77777777" w:rsidR="00975969" w:rsidRDefault="00975969">
          <w:pPr>
            <w:pStyle w:val="CampusNames"/>
            <w:framePr w:w="10260" w:wrap="notBeside" w:vAnchor="page" w:hAnchor="page" w:xAlign="center" w:y="1401" w:anchorLock="1"/>
            <w:jc w:val="center"/>
          </w:pPr>
          <w:r>
            <w:rPr>
              <w:noProof/>
            </w:rPr>
            <w:drawing>
              <wp:inline distT="0" distB="0" distL="0" distR="0" wp14:anchorId="6F29780B" wp14:editId="24EF2EFD">
                <wp:extent cx="838200" cy="828675"/>
                <wp:effectExtent l="19050" t="0" r="0" b="0"/>
                <wp:docPr id="14" name="Picture 14" descr="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
                        <pic:cNvPicPr>
                          <a:picLocks noChangeAspect="1" noChangeArrowheads="1"/>
                        </pic:cNvPicPr>
                      </pic:nvPicPr>
                      <pic:blipFill>
                        <a:blip r:embed="rId1"/>
                        <a:srcRect/>
                        <a:stretch>
                          <a:fillRect/>
                        </a:stretch>
                      </pic:blipFill>
                      <pic:spPr bwMode="auto">
                        <a:xfrm>
                          <a:off x="0" y="0"/>
                          <a:ext cx="838200" cy="828675"/>
                        </a:xfrm>
                        <a:prstGeom prst="rect">
                          <a:avLst/>
                        </a:prstGeom>
                        <a:noFill/>
                        <a:ln w="9525">
                          <a:noFill/>
                          <a:miter lim="800000"/>
                          <a:headEnd/>
                          <a:tailEnd/>
                        </a:ln>
                      </pic:spPr>
                    </pic:pic>
                  </a:graphicData>
                </a:graphic>
              </wp:inline>
            </w:drawing>
          </w:r>
        </w:p>
      </w:tc>
      <w:tc>
        <w:tcPr>
          <w:tcW w:w="2193" w:type="dxa"/>
          <w:tcBorders>
            <w:bottom w:val="single" w:sz="4" w:space="0" w:color="auto"/>
          </w:tcBorders>
          <w:vAlign w:val="center"/>
        </w:tcPr>
        <w:p w14:paraId="2066EE11" w14:textId="77777777" w:rsidR="00975969" w:rsidRDefault="00975969">
          <w:pPr>
            <w:pStyle w:val="CampusNames"/>
            <w:framePr w:w="10260" w:wrap="notBeside" w:vAnchor="page" w:hAnchor="page" w:xAlign="center" w:y="1401" w:anchorLock="1"/>
          </w:pPr>
        </w:p>
      </w:tc>
    </w:tr>
    <w:tr w:rsidR="00975969" w14:paraId="21975BDD" w14:textId="77777777">
      <w:trPr>
        <w:cantSplit/>
        <w:trHeight w:hRule="exact" w:val="300"/>
      </w:trPr>
      <w:tc>
        <w:tcPr>
          <w:tcW w:w="6699" w:type="dxa"/>
          <w:tcBorders>
            <w:top w:val="single" w:sz="4" w:space="0" w:color="auto"/>
            <w:bottom w:val="single" w:sz="4" w:space="0" w:color="auto"/>
          </w:tcBorders>
          <w:vAlign w:val="center"/>
        </w:tcPr>
        <w:p w14:paraId="354B456D" w14:textId="77777777" w:rsidR="00975969" w:rsidRDefault="00975969">
          <w:pPr>
            <w:pStyle w:val="CampusNames"/>
            <w:framePr w:w="10260" w:wrap="notBeside" w:vAnchor="page" w:hAnchor="page" w:xAlign="center" w:y="1401" w:anchorLock="1"/>
            <w:jc w:val="both"/>
          </w:pPr>
          <w:smartTag w:uri="urn:schemas-microsoft-com:office:smarttags" w:element="City">
            <w:r>
              <w:t>Berkeley</w:t>
            </w:r>
          </w:smartTag>
          <w:r>
            <w:t xml:space="preserve"> • </w:t>
          </w:r>
          <w:smartTag w:uri="urn:schemas-microsoft-com:office:smarttags" w:element="City">
            <w:r>
              <w:t>Davis</w:t>
            </w:r>
          </w:smartTag>
          <w:r>
            <w:t xml:space="preserve"> • </w:t>
          </w:r>
          <w:smartTag w:uri="urn:schemas-microsoft-com:office:smarttags" w:element="City">
            <w:r>
              <w:t>Irvine</w:t>
            </w:r>
          </w:smartTag>
          <w:r>
            <w:t xml:space="preserve"> • Los Angeles • </w:t>
          </w:r>
          <w:smartTag w:uri="urn:schemas-microsoft-com:office:smarttags" w:element="City">
            <w:r>
              <w:t>Merced</w:t>
            </w:r>
          </w:smartTag>
          <w:r>
            <w:t xml:space="preserve"> • Riverside • </w:t>
          </w:r>
          <w:smartTag w:uri="urn:schemas-microsoft-com:office:smarttags" w:element="City">
            <w:r>
              <w:t>San Diego</w:t>
            </w:r>
          </w:smartTag>
          <w:r>
            <w:t xml:space="preserve"> • </w:t>
          </w:r>
          <w:smartTag w:uri="urn:schemas-microsoft-com:office:smarttags" w:element="City">
            <w:smartTag w:uri="urn:schemas-microsoft-com:office:smarttags" w:element="place">
              <w:r>
                <w:t>San Francisco</w:t>
              </w:r>
            </w:smartTag>
          </w:smartTag>
        </w:p>
      </w:tc>
      <w:tc>
        <w:tcPr>
          <w:tcW w:w="1380" w:type="dxa"/>
          <w:vMerge/>
          <w:vAlign w:val="center"/>
        </w:tcPr>
        <w:p w14:paraId="23B32B29" w14:textId="77777777" w:rsidR="00975969" w:rsidRDefault="00975969">
          <w:pPr>
            <w:pStyle w:val="CampusNames"/>
            <w:framePr w:w="10260" w:wrap="notBeside" w:vAnchor="page" w:hAnchor="page" w:xAlign="center" w:y="1401" w:anchorLock="1"/>
            <w:jc w:val="center"/>
          </w:pPr>
        </w:p>
      </w:tc>
      <w:tc>
        <w:tcPr>
          <w:tcW w:w="2193" w:type="dxa"/>
          <w:tcBorders>
            <w:top w:val="single" w:sz="4" w:space="0" w:color="auto"/>
            <w:bottom w:val="single" w:sz="4" w:space="0" w:color="auto"/>
          </w:tcBorders>
          <w:vAlign w:val="center"/>
        </w:tcPr>
        <w:p w14:paraId="2B8B7F17" w14:textId="77777777" w:rsidR="00975969" w:rsidRDefault="00975969">
          <w:pPr>
            <w:pStyle w:val="CampusNames"/>
            <w:framePr w:w="10260" w:wrap="notBeside" w:vAnchor="page" w:hAnchor="page" w:xAlign="center" w:y="1401" w:anchorLock="1"/>
            <w:jc w:val="right"/>
          </w:pPr>
          <w:smartTag w:uri="urn:schemas-microsoft-com:office:smarttags" w:element="City">
            <w:r>
              <w:t>Santa Barbara</w:t>
            </w:r>
          </w:smartTag>
          <w:r>
            <w:t xml:space="preserve"> • </w:t>
          </w:r>
          <w:smartTag w:uri="urn:schemas-microsoft-com:office:smarttags" w:element="City">
            <w:smartTag w:uri="urn:schemas-microsoft-com:office:smarttags" w:element="place">
              <w:r>
                <w:t>Santa Cruz</w:t>
              </w:r>
            </w:smartTag>
          </w:smartTag>
        </w:p>
      </w:tc>
    </w:tr>
    <w:tr w:rsidR="00975969" w14:paraId="7BDA2750" w14:textId="77777777">
      <w:trPr>
        <w:cantSplit/>
        <w:trHeight w:hRule="exact" w:val="600"/>
      </w:trPr>
      <w:tc>
        <w:tcPr>
          <w:tcW w:w="6699" w:type="dxa"/>
          <w:tcBorders>
            <w:top w:val="single" w:sz="4" w:space="0" w:color="auto"/>
          </w:tcBorders>
          <w:vAlign w:val="center"/>
        </w:tcPr>
        <w:p w14:paraId="46AC0434" w14:textId="77777777" w:rsidR="00975969" w:rsidRDefault="00975969">
          <w:pPr>
            <w:pStyle w:val="CampusNames"/>
            <w:framePr w:w="10260" w:wrap="notBeside" w:vAnchor="page" w:hAnchor="page" w:xAlign="center" w:y="1401" w:anchorLock="1"/>
          </w:pPr>
        </w:p>
      </w:tc>
      <w:tc>
        <w:tcPr>
          <w:tcW w:w="1380" w:type="dxa"/>
          <w:vMerge/>
          <w:vAlign w:val="center"/>
        </w:tcPr>
        <w:p w14:paraId="502A0D57" w14:textId="77777777" w:rsidR="00975969" w:rsidRDefault="00975969">
          <w:pPr>
            <w:pStyle w:val="CampusNames"/>
            <w:framePr w:w="10260" w:wrap="notBeside" w:vAnchor="page" w:hAnchor="page" w:xAlign="center" w:y="1401" w:anchorLock="1"/>
          </w:pPr>
        </w:p>
      </w:tc>
      <w:tc>
        <w:tcPr>
          <w:tcW w:w="2193" w:type="dxa"/>
          <w:tcBorders>
            <w:top w:val="single" w:sz="4" w:space="0" w:color="auto"/>
          </w:tcBorders>
          <w:vAlign w:val="center"/>
        </w:tcPr>
        <w:p w14:paraId="784EA343" w14:textId="77777777" w:rsidR="00975969" w:rsidRDefault="00975969">
          <w:pPr>
            <w:pStyle w:val="CampusNames"/>
            <w:framePr w:w="10260" w:wrap="notBeside" w:vAnchor="page" w:hAnchor="page" w:xAlign="center" w:y="1401" w:anchorLock="1"/>
          </w:pPr>
        </w:p>
      </w:tc>
    </w:tr>
    <w:tr w:rsidR="00975969" w:rsidRPr="0006755F" w14:paraId="3A29BE2F" w14:textId="77777777">
      <w:trPr>
        <w:cantSplit/>
      </w:trPr>
      <w:tc>
        <w:tcPr>
          <w:tcW w:w="6699" w:type="dxa"/>
        </w:tcPr>
        <w:p w14:paraId="7B233081" w14:textId="77777777" w:rsidR="00975969" w:rsidRDefault="00975969" w:rsidP="00483F44">
          <w:pPr>
            <w:pStyle w:val="Address"/>
            <w:framePr w:w="10260" w:wrap="notBeside" w:vAnchor="page" w:hAnchor="page" w:xAlign="center" w:y="1401" w:anchorLock="1"/>
          </w:pPr>
          <w:r>
            <w:t xml:space="preserve">Bren School of Environmental Science </w:t>
          </w:r>
          <w:r w:rsidR="00483F44">
            <w:t>&amp;</w:t>
          </w:r>
          <w:r>
            <w:t xml:space="preserve"> Management</w:t>
          </w:r>
        </w:p>
      </w:tc>
      <w:tc>
        <w:tcPr>
          <w:tcW w:w="3573" w:type="dxa"/>
          <w:gridSpan w:val="2"/>
        </w:tcPr>
        <w:p w14:paraId="1008BC3A" w14:textId="77777777" w:rsidR="00975969" w:rsidRPr="003A6AEB" w:rsidRDefault="00975969">
          <w:pPr>
            <w:pStyle w:val="Address"/>
            <w:framePr w:w="10260" w:wrap="notBeside" w:vAnchor="page" w:hAnchor="page" w:xAlign="center" w:y="1401" w:anchorLock="1"/>
            <w:rPr>
              <w:smallCaps w:val="0"/>
              <w:lang w:val="es-MX"/>
            </w:rPr>
          </w:pPr>
          <w:r w:rsidRPr="003A6AEB">
            <w:rPr>
              <w:lang w:val="es-MX"/>
            </w:rPr>
            <w:t>Santa Barbara, CA 93106</w:t>
          </w:r>
          <w:r w:rsidRPr="003A6AEB">
            <w:rPr>
              <w:lang w:val="es-MX"/>
            </w:rPr>
            <w:br/>
          </w:r>
          <w:r w:rsidRPr="003A6AEB">
            <w:rPr>
              <w:smallCaps w:val="0"/>
              <w:lang w:val="es-MX"/>
            </w:rPr>
            <w:t>http://www.bren.ucsb.edu/</w:t>
          </w:r>
        </w:p>
      </w:tc>
    </w:tr>
  </w:tbl>
  <w:p w14:paraId="6E71E4FE" w14:textId="77777777" w:rsidR="00975969" w:rsidRPr="003A6AEB" w:rsidRDefault="00975969">
    <w:pPr>
      <w:pStyle w:val="CompanyName"/>
      <w:framePr w:w="10260" w:hRule="auto" w:wrap="notBeside" w:hAnchor="page" w:y="1401" w:anchorLock="1"/>
      <w:spacing w:after="0"/>
      <w:rPr>
        <w:lang w:val="es-MX"/>
      </w:rPr>
    </w:pPr>
  </w:p>
  <w:p w14:paraId="226ACEE6" w14:textId="77777777" w:rsidR="00975969" w:rsidRPr="003A6AEB" w:rsidRDefault="00975969">
    <w:pPr>
      <w:pStyle w:val="Header"/>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01077"/>
    <w:multiLevelType w:val="singleLevel"/>
    <w:tmpl w:val="D8D4D12C"/>
    <w:lvl w:ilvl="0">
      <w:start w:val="1"/>
      <w:numFmt w:val="decimal"/>
      <w:pStyle w:val="ListNumber"/>
      <w:lvlText w:val="%1)"/>
      <w:lvlJc w:val="left"/>
      <w:pPr>
        <w:tabs>
          <w:tab w:val="num" w:pos="720"/>
        </w:tabs>
        <w:ind w:left="720" w:hanging="360"/>
      </w:pPr>
    </w:lvl>
  </w:abstractNum>
  <w:abstractNum w:abstractNumId="1" w15:restartNumberingAfterBreak="0">
    <w:nsid w:val="36063A36"/>
    <w:multiLevelType w:val="singleLevel"/>
    <w:tmpl w:val="6B2600BC"/>
    <w:lvl w:ilvl="0">
      <w:start w:val="1"/>
      <w:numFmt w:val="bullet"/>
      <w:pStyle w:val="ListBullet"/>
      <w:lvlText w:val=""/>
      <w:lvlJc w:val="left"/>
      <w:pPr>
        <w:tabs>
          <w:tab w:val="num" w:pos="720"/>
        </w:tabs>
        <w:ind w:left="7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640"/>
    <w:rsid w:val="00020CE3"/>
    <w:rsid w:val="000267CA"/>
    <w:rsid w:val="00034007"/>
    <w:rsid w:val="000457B1"/>
    <w:rsid w:val="00060444"/>
    <w:rsid w:val="0006755F"/>
    <w:rsid w:val="000710F2"/>
    <w:rsid w:val="00073F90"/>
    <w:rsid w:val="0008166E"/>
    <w:rsid w:val="00082DFD"/>
    <w:rsid w:val="00096021"/>
    <w:rsid w:val="000A0C97"/>
    <w:rsid w:val="000E03D2"/>
    <w:rsid w:val="000E3C81"/>
    <w:rsid w:val="00114CB9"/>
    <w:rsid w:val="00114F06"/>
    <w:rsid w:val="00120EFC"/>
    <w:rsid w:val="00123E59"/>
    <w:rsid w:val="00136FC0"/>
    <w:rsid w:val="00144030"/>
    <w:rsid w:val="0015429A"/>
    <w:rsid w:val="00157597"/>
    <w:rsid w:val="00174EF9"/>
    <w:rsid w:val="001844B9"/>
    <w:rsid w:val="001A3A18"/>
    <w:rsid w:val="001A6420"/>
    <w:rsid w:val="001B0B89"/>
    <w:rsid w:val="001D4299"/>
    <w:rsid w:val="001D518D"/>
    <w:rsid w:val="001D7FE4"/>
    <w:rsid w:val="001F3329"/>
    <w:rsid w:val="00201881"/>
    <w:rsid w:val="00201DB1"/>
    <w:rsid w:val="002030A1"/>
    <w:rsid w:val="0020459F"/>
    <w:rsid w:val="002116D6"/>
    <w:rsid w:val="002230F2"/>
    <w:rsid w:val="00223996"/>
    <w:rsid w:val="0024269D"/>
    <w:rsid w:val="002429BC"/>
    <w:rsid w:val="00244EA8"/>
    <w:rsid w:val="002608CD"/>
    <w:rsid w:val="00261080"/>
    <w:rsid w:val="00274CF2"/>
    <w:rsid w:val="002933B5"/>
    <w:rsid w:val="002D051D"/>
    <w:rsid w:val="002D3D7A"/>
    <w:rsid w:val="002E56C4"/>
    <w:rsid w:val="002F2CEB"/>
    <w:rsid w:val="002F663B"/>
    <w:rsid w:val="002F6AE1"/>
    <w:rsid w:val="00305573"/>
    <w:rsid w:val="0031544D"/>
    <w:rsid w:val="003240A2"/>
    <w:rsid w:val="00341D95"/>
    <w:rsid w:val="0035605E"/>
    <w:rsid w:val="0036554B"/>
    <w:rsid w:val="00375889"/>
    <w:rsid w:val="0038711A"/>
    <w:rsid w:val="00387602"/>
    <w:rsid w:val="00395D80"/>
    <w:rsid w:val="003A1ECE"/>
    <w:rsid w:val="003A6AEB"/>
    <w:rsid w:val="003B0092"/>
    <w:rsid w:val="003B0CA5"/>
    <w:rsid w:val="003B3015"/>
    <w:rsid w:val="003C1880"/>
    <w:rsid w:val="003C5DB3"/>
    <w:rsid w:val="003F71A7"/>
    <w:rsid w:val="00401E44"/>
    <w:rsid w:val="00403004"/>
    <w:rsid w:val="0040505F"/>
    <w:rsid w:val="00415180"/>
    <w:rsid w:val="00437934"/>
    <w:rsid w:val="00444219"/>
    <w:rsid w:val="004521AC"/>
    <w:rsid w:val="004570EB"/>
    <w:rsid w:val="0046705B"/>
    <w:rsid w:val="00483F44"/>
    <w:rsid w:val="00491068"/>
    <w:rsid w:val="00494215"/>
    <w:rsid w:val="004A0736"/>
    <w:rsid w:val="004A1F54"/>
    <w:rsid w:val="004B16C7"/>
    <w:rsid w:val="004C18A3"/>
    <w:rsid w:val="004C544A"/>
    <w:rsid w:val="004E0F85"/>
    <w:rsid w:val="00525210"/>
    <w:rsid w:val="005260AF"/>
    <w:rsid w:val="005261AF"/>
    <w:rsid w:val="00536E14"/>
    <w:rsid w:val="005501F0"/>
    <w:rsid w:val="005564E2"/>
    <w:rsid w:val="00560353"/>
    <w:rsid w:val="005742C5"/>
    <w:rsid w:val="00576039"/>
    <w:rsid w:val="00581A76"/>
    <w:rsid w:val="00586714"/>
    <w:rsid w:val="00590D12"/>
    <w:rsid w:val="00594914"/>
    <w:rsid w:val="00596A3A"/>
    <w:rsid w:val="00597E4C"/>
    <w:rsid w:val="005A0EB8"/>
    <w:rsid w:val="005B6E1B"/>
    <w:rsid w:val="005D6A1C"/>
    <w:rsid w:val="005F2AE7"/>
    <w:rsid w:val="005F4E94"/>
    <w:rsid w:val="00602EF0"/>
    <w:rsid w:val="00603987"/>
    <w:rsid w:val="0061191E"/>
    <w:rsid w:val="00613951"/>
    <w:rsid w:val="00615A6A"/>
    <w:rsid w:val="00615C40"/>
    <w:rsid w:val="0062488E"/>
    <w:rsid w:val="00632675"/>
    <w:rsid w:val="00634A4C"/>
    <w:rsid w:val="00667640"/>
    <w:rsid w:val="006749B3"/>
    <w:rsid w:val="00680E3A"/>
    <w:rsid w:val="006A2B8E"/>
    <w:rsid w:val="006A46B3"/>
    <w:rsid w:val="006C0B1F"/>
    <w:rsid w:val="006C6482"/>
    <w:rsid w:val="006C7281"/>
    <w:rsid w:val="006E119C"/>
    <w:rsid w:val="0070311A"/>
    <w:rsid w:val="00720C7E"/>
    <w:rsid w:val="00733FA5"/>
    <w:rsid w:val="00742265"/>
    <w:rsid w:val="00750823"/>
    <w:rsid w:val="00753DA4"/>
    <w:rsid w:val="00756173"/>
    <w:rsid w:val="00757A77"/>
    <w:rsid w:val="007642A1"/>
    <w:rsid w:val="00767493"/>
    <w:rsid w:val="007676CD"/>
    <w:rsid w:val="00790643"/>
    <w:rsid w:val="007B1F6A"/>
    <w:rsid w:val="007C3F63"/>
    <w:rsid w:val="007E0622"/>
    <w:rsid w:val="00831810"/>
    <w:rsid w:val="008373AF"/>
    <w:rsid w:val="00874756"/>
    <w:rsid w:val="008A1927"/>
    <w:rsid w:val="008B0E53"/>
    <w:rsid w:val="008C074C"/>
    <w:rsid w:val="008C1CDB"/>
    <w:rsid w:val="008C5FDE"/>
    <w:rsid w:val="008C6217"/>
    <w:rsid w:val="008C77B1"/>
    <w:rsid w:val="008D5DA9"/>
    <w:rsid w:val="008D7D2D"/>
    <w:rsid w:val="008E143B"/>
    <w:rsid w:val="00902C7D"/>
    <w:rsid w:val="00923046"/>
    <w:rsid w:val="009325A4"/>
    <w:rsid w:val="00957B6A"/>
    <w:rsid w:val="00967363"/>
    <w:rsid w:val="0096775A"/>
    <w:rsid w:val="00975969"/>
    <w:rsid w:val="00980ACB"/>
    <w:rsid w:val="009917D8"/>
    <w:rsid w:val="00993DCB"/>
    <w:rsid w:val="009956C4"/>
    <w:rsid w:val="009B736D"/>
    <w:rsid w:val="009C7942"/>
    <w:rsid w:val="009E6E89"/>
    <w:rsid w:val="009F43CC"/>
    <w:rsid w:val="00A037EA"/>
    <w:rsid w:val="00A10316"/>
    <w:rsid w:val="00A1780E"/>
    <w:rsid w:val="00A302DE"/>
    <w:rsid w:val="00A34540"/>
    <w:rsid w:val="00A67248"/>
    <w:rsid w:val="00A76B1F"/>
    <w:rsid w:val="00A85B66"/>
    <w:rsid w:val="00A92F1A"/>
    <w:rsid w:val="00A96EBC"/>
    <w:rsid w:val="00A979F2"/>
    <w:rsid w:val="00AC0230"/>
    <w:rsid w:val="00AC0C5A"/>
    <w:rsid w:val="00AC3C37"/>
    <w:rsid w:val="00AD241C"/>
    <w:rsid w:val="00AF049A"/>
    <w:rsid w:val="00B30C3B"/>
    <w:rsid w:val="00B32129"/>
    <w:rsid w:val="00B328F5"/>
    <w:rsid w:val="00B43658"/>
    <w:rsid w:val="00B74AC5"/>
    <w:rsid w:val="00B779C4"/>
    <w:rsid w:val="00B956C1"/>
    <w:rsid w:val="00B95E90"/>
    <w:rsid w:val="00B977D7"/>
    <w:rsid w:val="00BB0ECC"/>
    <w:rsid w:val="00BB6DB0"/>
    <w:rsid w:val="00BC094D"/>
    <w:rsid w:val="00BD0C94"/>
    <w:rsid w:val="00BD6C42"/>
    <w:rsid w:val="00BE35BD"/>
    <w:rsid w:val="00BE3E6B"/>
    <w:rsid w:val="00BE7B0A"/>
    <w:rsid w:val="00BF5060"/>
    <w:rsid w:val="00C437FF"/>
    <w:rsid w:val="00C52D93"/>
    <w:rsid w:val="00C55099"/>
    <w:rsid w:val="00C634AC"/>
    <w:rsid w:val="00C702B8"/>
    <w:rsid w:val="00C92920"/>
    <w:rsid w:val="00C94A6B"/>
    <w:rsid w:val="00C97A9B"/>
    <w:rsid w:val="00CA6B91"/>
    <w:rsid w:val="00CB204E"/>
    <w:rsid w:val="00CB465E"/>
    <w:rsid w:val="00CC1BD7"/>
    <w:rsid w:val="00CC4D39"/>
    <w:rsid w:val="00CD2026"/>
    <w:rsid w:val="00CE4CB7"/>
    <w:rsid w:val="00CF57F4"/>
    <w:rsid w:val="00CF5B63"/>
    <w:rsid w:val="00D03A11"/>
    <w:rsid w:val="00D10DDE"/>
    <w:rsid w:val="00D11B15"/>
    <w:rsid w:val="00D25CC8"/>
    <w:rsid w:val="00D26F1A"/>
    <w:rsid w:val="00D31BB6"/>
    <w:rsid w:val="00D402A6"/>
    <w:rsid w:val="00D87073"/>
    <w:rsid w:val="00D92F6F"/>
    <w:rsid w:val="00D9383F"/>
    <w:rsid w:val="00DA23CC"/>
    <w:rsid w:val="00DB6594"/>
    <w:rsid w:val="00DC6C99"/>
    <w:rsid w:val="00DD6DA1"/>
    <w:rsid w:val="00DE614F"/>
    <w:rsid w:val="00DF70EC"/>
    <w:rsid w:val="00E06DCA"/>
    <w:rsid w:val="00E16AE3"/>
    <w:rsid w:val="00E218A9"/>
    <w:rsid w:val="00E24D35"/>
    <w:rsid w:val="00E25535"/>
    <w:rsid w:val="00E545C1"/>
    <w:rsid w:val="00E5611E"/>
    <w:rsid w:val="00E61866"/>
    <w:rsid w:val="00EA3CF5"/>
    <w:rsid w:val="00EC5B6C"/>
    <w:rsid w:val="00ED2CA5"/>
    <w:rsid w:val="00ED4DC7"/>
    <w:rsid w:val="00EF273F"/>
    <w:rsid w:val="00EF3107"/>
    <w:rsid w:val="00EF5F34"/>
    <w:rsid w:val="00EF6532"/>
    <w:rsid w:val="00F06122"/>
    <w:rsid w:val="00F22B9E"/>
    <w:rsid w:val="00F23CA0"/>
    <w:rsid w:val="00F259E9"/>
    <w:rsid w:val="00F270E5"/>
    <w:rsid w:val="00F4273D"/>
    <w:rsid w:val="00F96FBD"/>
    <w:rsid w:val="00FB27F7"/>
    <w:rsid w:val="00FB44D0"/>
    <w:rsid w:val="00FB659F"/>
    <w:rsid w:val="00FD51BE"/>
    <w:rsid w:val="00FF3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BCF121C"/>
  <w15:docId w15:val="{11B4233D-717B-421C-976C-7ACDF7D8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03A11"/>
    <w:rPr>
      <w:sz w:val="24"/>
    </w:rPr>
  </w:style>
  <w:style w:type="paragraph" w:styleId="Heading1">
    <w:name w:val="heading 1"/>
    <w:basedOn w:val="HeadingBase"/>
    <w:next w:val="BodyText"/>
    <w:qFormat/>
    <w:pPr>
      <w:spacing w:after="180"/>
      <w:jc w:val="center"/>
      <w:outlineLvl w:val="0"/>
    </w:pPr>
    <w:rPr>
      <w:smallCaps/>
      <w:spacing w:val="20"/>
      <w:sz w:val="21"/>
    </w:rPr>
  </w:style>
  <w:style w:type="paragraph" w:styleId="Heading2">
    <w:name w:val="heading 2"/>
    <w:basedOn w:val="HeadingBase"/>
    <w:next w:val="BodyText"/>
    <w:qFormat/>
    <w:pPr>
      <w:spacing w:after="170"/>
      <w:outlineLvl w:val="1"/>
    </w:pPr>
    <w:rPr>
      <w:caps/>
      <w:sz w:val="21"/>
    </w:rPr>
  </w:style>
  <w:style w:type="paragraph" w:styleId="Heading3">
    <w:name w:val="heading 3"/>
    <w:basedOn w:val="HeadingBase"/>
    <w:next w:val="BodyText"/>
    <w:qFormat/>
    <w:pPr>
      <w:spacing w:after="240"/>
      <w:outlineLvl w:val="2"/>
    </w:pPr>
    <w:rPr>
      <w:i/>
    </w:rPr>
  </w:style>
  <w:style w:type="paragraph" w:styleId="Heading4">
    <w:name w:val="heading 4"/>
    <w:basedOn w:val="HeadingBase"/>
    <w:next w:val="BodyText"/>
    <w:qFormat/>
    <w:pPr>
      <w:outlineLvl w:val="3"/>
    </w:pPr>
    <w:rPr>
      <w:smallCaps/>
      <w:sz w:val="23"/>
    </w:rPr>
  </w:style>
  <w:style w:type="paragraph" w:styleId="Heading5">
    <w:name w:val="heading 5"/>
    <w:basedOn w:val="HeadingBase"/>
    <w:next w:val="BodyText"/>
    <w:qFormat/>
    <w:pPr>
      <w:outlineLvl w:val="4"/>
    </w:pPr>
  </w:style>
  <w:style w:type="paragraph" w:styleId="Heading6">
    <w:name w:val="heading 6"/>
    <w:basedOn w:val="HeadingBase"/>
    <w:next w:val="BodyText"/>
    <w:qFormat/>
    <w:p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pPr>
      <w:spacing w:before="220" w:line="240" w:lineRule="atLeast"/>
      <w:jc w:val="both"/>
    </w:pPr>
    <w:rPr>
      <w:rFonts w:ascii="Garamond" w:hAnsi="Garamond"/>
      <w:kern w:val="18"/>
    </w:rPr>
  </w:style>
  <w:style w:type="paragraph" w:styleId="Salutation">
    <w:name w:val="Salutation"/>
    <w:basedOn w:val="Normal"/>
    <w:next w:val="SubjectLine"/>
    <w:pPr>
      <w:spacing w:before="240" w:after="240" w:line="240" w:lineRule="atLeast"/>
    </w:pPr>
    <w:rPr>
      <w:rFonts w:ascii="Garamond" w:hAnsi="Garamond"/>
      <w:kern w:val="18"/>
    </w:rPr>
  </w:style>
  <w:style w:type="paragraph" w:styleId="BodyText">
    <w:name w:val="Body Text"/>
    <w:basedOn w:val="Normal"/>
    <w:pPr>
      <w:spacing w:after="120"/>
      <w:ind w:firstLine="300"/>
      <w:jc w:val="both"/>
    </w:pPr>
    <w:rPr>
      <w:rFonts w:ascii="Garamond" w:hAnsi="Garamond"/>
      <w:kern w:val="18"/>
    </w:rPr>
  </w:style>
  <w:style w:type="paragraph" w:customStyle="1" w:styleId="CcList">
    <w:name w:val="Cc List"/>
    <w:basedOn w:val="Normal"/>
    <w:pPr>
      <w:keepLines/>
      <w:spacing w:line="240" w:lineRule="atLeast"/>
      <w:ind w:left="360" w:hanging="360"/>
      <w:jc w:val="both"/>
    </w:pPr>
    <w:rPr>
      <w:rFonts w:ascii="Garamond" w:hAnsi="Garamond"/>
      <w:kern w:val="18"/>
    </w:rPr>
  </w:style>
  <w:style w:type="paragraph" w:styleId="Closing">
    <w:name w:val="Closing"/>
    <w:basedOn w:val="Normal"/>
    <w:next w:val="Signature"/>
    <w:pPr>
      <w:keepNext/>
      <w:spacing w:after="120" w:line="240" w:lineRule="atLeast"/>
      <w:ind w:left="4565"/>
      <w:jc w:val="both"/>
    </w:pPr>
    <w:rPr>
      <w:rFonts w:ascii="Garamond" w:hAnsi="Garamond"/>
      <w:kern w:val="18"/>
    </w:rPr>
  </w:style>
  <w:style w:type="paragraph" w:styleId="Signature">
    <w:name w:val="Signature"/>
    <w:basedOn w:val="Normal"/>
    <w:next w:val="SignatureJobTitle"/>
    <w:pPr>
      <w:keepNext/>
      <w:spacing w:before="880" w:line="240" w:lineRule="atLeast"/>
      <w:ind w:left="4565"/>
    </w:pPr>
    <w:rPr>
      <w:rFonts w:ascii="Garamond" w:hAnsi="Garamond"/>
      <w:kern w:val="18"/>
    </w:rPr>
  </w:style>
  <w:style w:type="paragraph" w:customStyle="1" w:styleId="CompanyName">
    <w:name w:val="Company Name"/>
    <w:basedOn w:val="BodyText"/>
    <w:next w:val="Date"/>
    <w:pPr>
      <w:keepLines/>
      <w:framePr w:w="8640" w:h="1440" w:wrap="notBeside" w:vAnchor="page" w:hAnchor="margin" w:xAlign="center" w:y="889"/>
      <w:spacing w:after="40"/>
      <w:ind w:firstLine="0"/>
      <w:jc w:val="center"/>
    </w:pPr>
    <w:rPr>
      <w:caps/>
      <w:spacing w:val="75"/>
      <w:sz w:val="21"/>
    </w:rPr>
  </w:style>
  <w:style w:type="paragraph" w:styleId="Date">
    <w:name w:val="Date"/>
    <w:basedOn w:val="Normal"/>
    <w:next w:val="InsideAddressName"/>
    <w:pPr>
      <w:spacing w:before="480" w:after="220"/>
      <w:ind w:left="5880"/>
      <w:jc w:val="both"/>
    </w:pPr>
    <w:rPr>
      <w:rFonts w:ascii="Garamond" w:hAnsi="Garamond"/>
      <w:kern w:val="18"/>
    </w:rPr>
  </w:style>
  <w:style w:type="character" w:styleId="Emphasis">
    <w:name w:val="Emphasis"/>
    <w:qFormat/>
    <w:rPr>
      <w:caps/>
      <w:sz w:val="18"/>
    </w:rPr>
  </w:style>
  <w:style w:type="paragraph" w:customStyle="1" w:styleId="Enclosure">
    <w:name w:val="Enclosure"/>
    <w:basedOn w:val="Normal"/>
    <w:next w:val="CcList"/>
    <w:pPr>
      <w:keepNext/>
      <w:keepLines/>
      <w:spacing w:before="120" w:after="120" w:line="240" w:lineRule="atLeast"/>
      <w:jc w:val="both"/>
    </w:pPr>
    <w:rPr>
      <w:rFonts w:ascii="Garamond" w:hAnsi="Garamond"/>
      <w:kern w:val="18"/>
    </w:rPr>
  </w:style>
  <w:style w:type="paragraph" w:customStyle="1" w:styleId="HeadingBase">
    <w:name w:val="Heading Base"/>
    <w:basedOn w:val="BodyText"/>
    <w:next w:val="BodyText"/>
    <w:pPr>
      <w:keepNext/>
      <w:keepLines/>
      <w:spacing w:after="0"/>
      <w:ind w:firstLine="0"/>
      <w:jc w:val="left"/>
    </w:pPr>
    <w:rPr>
      <w:kern w:val="20"/>
    </w:rPr>
  </w:style>
  <w:style w:type="paragraph" w:customStyle="1" w:styleId="InsideAddress">
    <w:name w:val="Inside Address"/>
    <w:basedOn w:val="Normal"/>
    <w:pPr>
      <w:spacing w:line="240" w:lineRule="atLeast"/>
      <w:jc w:val="both"/>
    </w:pPr>
    <w:rPr>
      <w:rFonts w:ascii="Garamond" w:hAnsi="Garamond"/>
      <w:kern w:val="18"/>
    </w:r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keepNext/>
      <w:spacing w:after="240" w:line="240" w:lineRule="atLeast"/>
      <w:jc w:val="both"/>
    </w:pPr>
    <w:rPr>
      <w:rFonts w:ascii="Garamond" w:hAnsi="Garamond"/>
      <w:caps/>
      <w:kern w:val="18"/>
    </w:rPr>
  </w:style>
  <w:style w:type="paragraph" w:customStyle="1" w:styleId="ReferenceInitials">
    <w:name w:val="Reference Initials"/>
    <w:basedOn w:val="Normal"/>
    <w:next w:val="Enclosure"/>
    <w:pPr>
      <w:keepNext/>
      <w:spacing w:before="220" w:line="240" w:lineRule="atLeast"/>
    </w:pPr>
    <w:rPr>
      <w:rFonts w:ascii="Garamond" w:hAnsi="Garamond"/>
      <w:kern w:val="18"/>
    </w:rPr>
  </w:style>
  <w:style w:type="paragraph" w:customStyle="1" w:styleId="ReferenceLine">
    <w:name w:val="Reference Line"/>
    <w:basedOn w:val="Normal"/>
    <w:next w:val="MailingInstructions"/>
    <w:pPr>
      <w:keepNext/>
      <w:spacing w:after="240" w:line="240" w:lineRule="atLeast"/>
    </w:pPr>
    <w:rPr>
      <w:rFonts w:ascii="Garamond" w:hAnsi="Garamond"/>
      <w:kern w:val="18"/>
    </w:rPr>
  </w:style>
  <w:style w:type="paragraph" w:customStyle="1" w:styleId="ReturnAddress">
    <w:name w:val="Return Address"/>
    <w:pPr>
      <w:widowControl w:val="0"/>
      <w:pBdr>
        <w:top w:val="single" w:sz="4" w:space="2" w:color="auto"/>
      </w:pBdr>
      <w:jc w:val="center"/>
    </w:pPr>
    <w:rPr>
      <w:rFonts w:ascii="Garamond" w:hAnsi="Garamond"/>
      <w:caps/>
      <w:spacing w:val="30"/>
      <w:sz w:val="18"/>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basedOn w:val="DefaultParagraphFont"/>
    <w:rPr>
      <w:i/>
      <w:spacing w:val="70"/>
    </w:rPr>
  </w:style>
  <w:style w:type="paragraph" w:customStyle="1" w:styleId="SubjectLine">
    <w:name w:val="Subject Line"/>
    <w:basedOn w:val="Normal"/>
    <w:next w:val="BodyText"/>
    <w:pPr>
      <w:spacing w:after="180" w:line="240" w:lineRule="atLeast"/>
      <w:ind w:left="360" w:hanging="360"/>
    </w:pPr>
    <w:rPr>
      <w:rFonts w:ascii="Garamond" w:hAnsi="Garamond"/>
      <w:caps/>
      <w:kern w:val="18"/>
      <w:sz w:val="21"/>
    </w:rPr>
  </w:style>
  <w:style w:type="paragraph" w:styleId="Header">
    <w:name w:val="header"/>
    <w:basedOn w:val="Normal"/>
    <w:pPr>
      <w:tabs>
        <w:tab w:val="center" w:pos="4320"/>
        <w:tab w:val="right" w:pos="8640"/>
      </w:tabs>
      <w:jc w:val="both"/>
    </w:pPr>
    <w:rPr>
      <w:rFonts w:ascii="Garamond" w:hAnsi="Garamond"/>
      <w:kern w:val="18"/>
    </w:rPr>
  </w:style>
  <w:style w:type="paragraph" w:styleId="List">
    <w:name w:val="List"/>
    <w:basedOn w:val="BodyText"/>
    <w:pPr>
      <w:ind w:left="720" w:hanging="360"/>
    </w:pPr>
  </w:style>
  <w:style w:type="paragraph" w:styleId="ListBullet">
    <w:name w:val="List Bullet"/>
    <w:basedOn w:val="List"/>
    <w:pPr>
      <w:numPr>
        <w:numId w:val="1"/>
      </w:numPr>
      <w:ind w:right="720"/>
    </w:pPr>
  </w:style>
  <w:style w:type="paragraph" w:styleId="ListNumber">
    <w:name w:val="List Number"/>
    <w:basedOn w:val="List"/>
    <w:pPr>
      <w:numPr>
        <w:numId w:val="2"/>
      </w:numPr>
      <w:ind w:right="720"/>
    </w:pPr>
  </w:style>
  <w:style w:type="paragraph" w:styleId="Footer">
    <w:name w:val="footer"/>
    <w:basedOn w:val="Normal"/>
    <w:pPr>
      <w:tabs>
        <w:tab w:val="center" w:pos="4320"/>
        <w:tab w:val="right" w:pos="8640"/>
      </w:tabs>
      <w:jc w:val="both"/>
    </w:pPr>
    <w:rPr>
      <w:rFonts w:ascii="Garamond" w:hAnsi="Garamond"/>
      <w:kern w:val="18"/>
    </w:rPr>
  </w:style>
  <w:style w:type="paragraph" w:customStyle="1" w:styleId="CampusNames">
    <w:name w:val="CampusNames"/>
    <w:basedOn w:val="Header"/>
    <w:pPr>
      <w:jc w:val="left"/>
    </w:pPr>
    <w:rPr>
      <w:caps/>
      <w:kern w:val="0"/>
      <w:sz w:val="14"/>
      <w:szCs w:val="24"/>
    </w:rPr>
  </w:style>
  <w:style w:type="paragraph" w:customStyle="1" w:styleId="UCSBName">
    <w:name w:val="UCSB Name"/>
    <w:basedOn w:val="Header"/>
    <w:next w:val="CampusNames"/>
    <w:pPr>
      <w:jc w:val="left"/>
    </w:pPr>
    <w:rPr>
      <w:caps/>
      <w:spacing w:val="30"/>
      <w:kern w:val="0"/>
      <w:sz w:val="22"/>
      <w:szCs w:val="24"/>
    </w:rPr>
  </w:style>
  <w:style w:type="paragraph" w:customStyle="1" w:styleId="Address">
    <w:name w:val="Address"/>
    <w:basedOn w:val="Header"/>
    <w:pPr>
      <w:jc w:val="left"/>
    </w:pPr>
    <w:rPr>
      <w:smallCaps/>
      <w:kern w:val="0"/>
      <w:sz w:val="18"/>
      <w:szCs w:val="24"/>
    </w:rPr>
  </w:style>
  <w:style w:type="paragraph" w:styleId="FootnoteText">
    <w:name w:val="footnote text"/>
    <w:basedOn w:val="Normal"/>
    <w:semiHidden/>
    <w:rsid w:val="00C437FF"/>
    <w:pPr>
      <w:jc w:val="both"/>
    </w:pPr>
    <w:rPr>
      <w:rFonts w:ascii="Garamond" w:hAnsi="Garamond"/>
      <w:kern w:val="18"/>
      <w:sz w:val="20"/>
    </w:rPr>
  </w:style>
  <w:style w:type="character" w:styleId="FootnoteReference">
    <w:name w:val="footnote reference"/>
    <w:basedOn w:val="DefaultParagraphFont"/>
    <w:semiHidden/>
    <w:rsid w:val="00C437FF"/>
    <w:rPr>
      <w:vertAlign w:val="superscript"/>
    </w:rPr>
  </w:style>
  <w:style w:type="paragraph" w:styleId="BalloonText">
    <w:name w:val="Balloon Text"/>
    <w:basedOn w:val="Normal"/>
    <w:link w:val="BalloonTextChar"/>
    <w:rsid w:val="00536E14"/>
    <w:pPr>
      <w:jc w:val="both"/>
    </w:pPr>
    <w:rPr>
      <w:rFonts w:ascii="Tahoma" w:hAnsi="Tahoma" w:cs="Tahoma"/>
      <w:kern w:val="18"/>
      <w:sz w:val="16"/>
      <w:szCs w:val="16"/>
    </w:rPr>
  </w:style>
  <w:style w:type="character" w:customStyle="1" w:styleId="BalloonTextChar">
    <w:name w:val="Balloon Text Char"/>
    <w:basedOn w:val="DefaultParagraphFont"/>
    <w:link w:val="BalloonText"/>
    <w:rsid w:val="00536E14"/>
    <w:rPr>
      <w:rFonts w:ascii="Tahoma" w:hAnsi="Tahoma" w:cs="Tahoma"/>
      <w:kern w:val="18"/>
      <w:sz w:val="16"/>
      <w:szCs w:val="16"/>
    </w:rPr>
  </w:style>
  <w:style w:type="character" w:customStyle="1" w:styleId="st">
    <w:name w:val="st"/>
    <w:basedOn w:val="DefaultParagraphFont"/>
    <w:rsid w:val="00415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Google%20Drive\Bren\Letters\Letterhead%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Letterhead[1]</Template>
  <TotalTime>105</TotalTime>
  <Pages>1</Pages>
  <Words>471</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Elegant Letter</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Letter</dc:title>
  <dc:creator>costello</dc:creator>
  <cp:lastModifiedBy>JC</cp:lastModifiedBy>
  <cp:revision>23</cp:revision>
  <cp:lastPrinted>2015-03-12T21:52:00Z</cp:lastPrinted>
  <dcterms:created xsi:type="dcterms:W3CDTF">2019-06-23T18:19:00Z</dcterms:created>
  <dcterms:modified xsi:type="dcterms:W3CDTF">2019-09-19T00:04:00Z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y fmtid="{D5CDD505-2E9C-101B-9397-08002B2CF9AE}" pid="5" name="ProjectId">
    <vt:lpwstr>-1</vt:lpwstr>
  </property>
  <property fmtid="{D5CDD505-2E9C-101B-9397-08002B2CF9AE}" pid="6" name="InsertAsFootnote">
    <vt:lpwstr>False</vt:lpwstr>
  </property>
  <property fmtid="{D5CDD505-2E9C-101B-9397-08002B2CF9AE}" pid="7" name="FileId">
    <vt:lpwstr>711608</vt:lpwstr>
  </property>
  <property fmtid="{D5CDD505-2E9C-101B-9397-08002B2CF9AE}" pid="8" name="StyleId">
    <vt:lpwstr>http://www.zotero.org/styles/vancouver</vt:lpwstr>
  </property>
</Properties>
</file>