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4596" w14:textId="33DF7295" w:rsidR="00455BDA" w:rsidRPr="00414C25" w:rsidRDefault="009053CD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Molecular </w:t>
      </w:r>
      <w:r w:rsidR="000A25E5">
        <w:rPr>
          <w:rFonts w:ascii="Times New Roman" w:hAnsi="Times New Roman" w:cs="Times New Roman"/>
          <w:b/>
          <w:bCs/>
          <w:sz w:val="32"/>
          <w:szCs w:val="32"/>
          <w:lang w:val="en-GB"/>
        </w:rPr>
        <w:t>Binding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Processes Elucidated </w:t>
      </w:r>
      <w:r w:rsidR="008F33C1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by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State-to-State Transition Theory</w:t>
      </w:r>
      <w:r w:rsidR="00883C17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and </w:t>
      </w:r>
      <w:r w:rsidR="00883C17">
        <w:rPr>
          <w:rFonts w:ascii="Times New Roman" w:hAnsi="Times New Roman" w:cs="Times New Roman"/>
          <w:b/>
          <w:bCs/>
          <w:sz w:val="32"/>
          <w:szCs w:val="32"/>
          <w:lang w:val="en-GB"/>
        </w:rPr>
        <w:t>Molecular Dynamics Simulation</w:t>
      </w:r>
    </w:p>
    <w:p w14:paraId="00265F31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3F5EBECB" w14:textId="372E8906" w:rsidR="005B2556" w:rsidRPr="009053CD" w:rsidRDefault="009053CD" w:rsidP="009053CD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053CD">
        <w:rPr>
          <w:rFonts w:ascii="Times New Roman" w:hAnsi="Times New Roman" w:cs="Times New Roman"/>
          <w:b/>
          <w:bCs/>
          <w:u w:val="single"/>
          <w:lang w:val="en-GB"/>
        </w:rPr>
        <w:t>K. Kasahara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R. Okabe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C. A. Chang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>
        <w:rPr>
          <w:rFonts w:ascii="Times New Roman" w:hAnsi="Times New Roman" w:cs="Times New Roman"/>
          <w:b/>
          <w:bCs/>
          <w:lang w:val="en-GB"/>
        </w:rPr>
        <w:t>, T. Mori</w:t>
      </w:r>
      <w:r w:rsidRPr="009053CD">
        <w:rPr>
          <w:rFonts w:ascii="Times New Roman" w:hAnsi="Times New Roman" w:cs="Times New Roman"/>
          <w:b/>
          <w:bCs/>
          <w:vertAlign w:val="superscript"/>
          <w:lang w:val="en-GB"/>
        </w:rPr>
        <w:t>3</w:t>
      </w:r>
      <w:r>
        <w:rPr>
          <w:rFonts w:ascii="Times New Roman" w:hAnsi="Times New Roman" w:cs="Times New Roman"/>
          <w:b/>
          <w:bCs/>
          <w:lang w:val="en-GB"/>
        </w:rPr>
        <w:t>, and N. Matubayasi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30CA454B" w14:textId="76DD5547"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9053CD">
        <w:rPr>
          <w:rFonts w:ascii="Times New Roman" w:hAnsi="Times New Roman" w:cs="Times New Roman"/>
          <w:sz w:val="22"/>
          <w:szCs w:val="22"/>
          <w:lang w:val="en-GB"/>
        </w:rPr>
        <w:t>Graduate School of Engineering Science, The University of Osaka</w:t>
      </w:r>
    </w:p>
    <w:p w14:paraId="5AD11607" w14:textId="798B65BB" w:rsidR="00455BDA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 w:rsidR="009053CD">
        <w:rPr>
          <w:rFonts w:ascii="Times New Roman" w:hAnsi="Times New Roman" w:cs="Times New Roman"/>
          <w:sz w:val="22"/>
          <w:szCs w:val="22"/>
          <w:lang w:val="en-GB"/>
        </w:rPr>
        <w:t>Department of Chemistry, University of California at Riverside</w:t>
      </w:r>
    </w:p>
    <w:p w14:paraId="478F0315" w14:textId="105D1E03" w:rsidR="009053CD" w:rsidRPr="009053CD" w:rsidRDefault="009053CD" w:rsidP="009053CD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3</w:t>
      </w:r>
      <w:r>
        <w:rPr>
          <w:rFonts w:ascii="Times New Roman" w:hAnsi="Times New Roman" w:cs="Times New Roman"/>
          <w:sz w:val="22"/>
          <w:szCs w:val="22"/>
          <w:lang w:val="en-GB"/>
        </w:rPr>
        <w:t>Graduate School of Engineering, Kyoto University</w:t>
      </w:r>
    </w:p>
    <w:p w14:paraId="2246E4D5" w14:textId="4BDF0C80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9053CD">
        <w:rPr>
          <w:rFonts w:ascii="Times New Roman" w:hAnsi="Times New Roman" w:cs="Times New Roman"/>
          <w:sz w:val="22"/>
          <w:szCs w:val="22"/>
          <w:lang w:val="en-GB"/>
        </w:rPr>
        <w:t>kasahara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>@</w:t>
      </w:r>
      <w:r w:rsidR="009053CD">
        <w:rPr>
          <w:rFonts w:ascii="Times New Roman" w:hAnsi="Times New Roman" w:cs="Times New Roman"/>
          <w:sz w:val="22"/>
          <w:szCs w:val="22"/>
          <w:lang w:val="en-GB"/>
        </w:rPr>
        <w:t>cheng.es.osaka-u.ac.jp</w:t>
      </w:r>
    </w:p>
    <w:p w14:paraId="14C59480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3D68AC16" w14:textId="7A30AF5C" w:rsidR="006144CE" w:rsidRDefault="00E06650" w:rsidP="00053A81">
      <w:pPr>
        <w:autoSpaceDE/>
        <w:autoSpaceDN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0568E" wp14:editId="65462195">
                <wp:simplePos x="0" y="0"/>
                <wp:positionH relativeFrom="column">
                  <wp:posOffset>3076575</wp:posOffset>
                </wp:positionH>
                <wp:positionV relativeFrom="paragraph">
                  <wp:posOffset>2205990</wp:posOffset>
                </wp:positionV>
                <wp:extent cx="2963545" cy="3657600"/>
                <wp:effectExtent l="0" t="0" r="0" b="0"/>
                <wp:wrapTight wrapText="bothSides">
                  <wp:wrapPolygon edited="0">
                    <wp:start x="0" y="0"/>
                    <wp:lineTo x="0" y="21525"/>
                    <wp:lineTo x="21475" y="21525"/>
                    <wp:lineTo x="21475" y="0"/>
                    <wp:lineTo x="0" y="0"/>
                  </wp:wrapPolygon>
                </wp:wrapTight>
                <wp:docPr id="126190508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45" cy="365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8B633" w14:textId="3CCB037A" w:rsidR="00E06650" w:rsidRDefault="006144CE" w:rsidP="009B56E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514107" wp14:editId="1D3BCDEB">
                                  <wp:extent cx="2774315" cy="2884805"/>
                                  <wp:effectExtent l="0" t="0" r="0" b="0"/>
                                  <wp:docPr id="2033002858" name="図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3002858" name="図 2033002858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4315" cy="28848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CAA423" w14:textId="39CF37C7" w:rsidR="009B56E9" w:rsidRPr="009B56E9" w:rsidRDefault="009B56E9" w:rsidP="009B56E9">
                            <w:pPr>
                              <w:adjustRightInd w:val="0"/>
                              <w:snapToGrid w:val="0"/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61348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Figure 1</w:t>
                            </w:r>
                            <w:r w:rsidRPr="0061348E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Prediction of the time-correlation function (TCF) associated with the state change </w:t>
                            </w:r>
                            <w:r w:rsidR="002A2AA1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based on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 the short-timescale MD and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IEPDYN[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2] method.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40568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242.25pt;margin-top:173.7pt;width:233.35pt;height:4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" fillcolor="white [3201]" stroked="f" strokeweight=".5pt">
                <v:textbox>
                  <w:txbxContent>
                    <w:p w14:paraId="6FF8B633" w14:textId="3CCB037A" w:rsidR="00E06650" w:rsidRDefault="006144CE" w:rsidP="009B56E9">
                      <w:r>
                        <w:rPr>
                          <w:noProof/>
                        </w:rPr>
                        <w:drawing>
                          <wp:inline distT="0" distB="0" distL="0" distR="0" wp14:anchorId="53514107" wp14:editId="1D3BCDEB">
                            <wp:extent cx="2774315" cy="2884805"/>
                            <wp:effectExtent l="0" t="0" r="0" b="0"/>
                            <wp:docPr id="2033002858" name="図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3002858" name="図 2033002858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4315" cy="28848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CAA423" w14:textId="39CF37C7" w:rsidR="009B56E9" w:rsidRPr="009B56E9" w:rsidRDefault="009B56E9" w:rsidP="009B56E9">
                      <w:pPr>
                        <w:adjustRightInd w:val="0"/>
                        <w:snapToGrid w:val="0"/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</w:pPr>
                      <w:r w:rsidRPr="0061348E"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Figure 1</w:t>
                      </w:r>
                      <w:r w:rsidRPr="0061348E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Prediction of the time-correlation function (TCF) associated with the state change </w:t>
                      </w:r>
                      <w:r w:rsidR="002A2AA1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based on</w:t>
                      </w:r>
                      <w:r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 the short-timescale MD and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IEPDYN[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2] method.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83C17" w:rsidRPr="00883C17">
        <w:rPr>
          <w:rFonts w:ascii="Times New Roman" w:hAnsi="Times New Roman" w:cs="Times New Roman"/>
          <w:lang w:val="en-GB"/>
        </w:rPr>
        <w:t>The dynamics of proteins, including folding and unfolding as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 xml:space="preserve">well as ligand binding and unbinding, proceed through </w:t>
      </w:r>
      <w:proofErr w:type="gramStart"/>
      <w:r w:rsidR="00883C17" w:rsidRPr="00883C17">
        <w:rPr>
          <w:rFonts w:ascii="Times New Roman" w:hAnsi="Times New Roman" w:cs="Times New Roman"/>
          <w:lang w:val="en-GB"/>
        </w:rPr>
        <w:t>a number of</w:t>
      </w:r>
      <w:proofErr w:type="gramEnd"/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intermediate states, which are closely related to biological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functions.</w:t>
      </w:r>
      <w:r w:rsidR="00883C17" w:rsidRP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To elucidate the structural dynamics of biological systems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 xml:space="preserve">based on </w:t>
      </w:r>
      <w:r w:rsidR="00883C17">
        <w:rPr>
          <w:rFonts w:ascii="Times New Roman" w:hAnsi="Times New Roman" w:cs="Times New Roman"/>
          <w:lang w:val="en-GB"/>
        </w:rPr>
        <w:t>molecular dynamics (MD)</w:t>
      </w:r>
      <w:r w:rsidR="00883C17" w:rsidRPr="00883C17">
        <w:rPr>
          <w:rFonts w:ascii="Times New Roman" w:hAnsi="Times New Roman" w:cs="Times New Roman"/>
          <w:lang w:val="en-GB"/>
        </w:rPr>
        <w:t xml:space="preserve"> simulations, the Markov state model (MSM</w:t>
      </w:r>
      <w:proofErr w:type="gramStart"/>
      <w:r w:rsidR="00883C17" w:rsidRPr="00883C17">
        <w:rPr>
          <w:rFonts w:ascii="Times New Roman" w:hAnsi="Times New Roman" w:cs="Times New Roman"/>
          <w:lang w:val="en-GB"/>
        </w:rPr>
        <w:t>)</w:t>
      </w:r>
      <w:r w:rsidR="005677A9">
        <w:rPr>
          <w:rFonts w:ascii="Times New Roman" w:hAnsi="Times New Roman" w:cs="Times New Roman"/>
          <w:lang w:val="en-GB"/>
        </w:rPr>
        <w:t>[</w:t>
      </w:r>
      <w:proofErr w:type="gramEnd"/>
      <w:r w:rsidR="005677A9">
        <w:rPr>
          <w:rFonts w:ascii="Times New Roman" w:hAnsi="Times New Roman" w:cs="Times New Roman"/>
          <w:lang w:val="en-GB"/>
        </w:rPr>
        <w:t>1]</w:t>
      </w:r>
      <w:r w:rsidR="00883C17" w:rsidRPr="00883C17">
        <w:rPr>
          <w:rFonts w:ascii="Times New Roman" w:hAnsi="Times New Roman" w:cs="Times New Roman"/>
          <w:lang w:val="en-GB"/>
        </w:rPr>
        <w:t xml:space="preserve"> has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been widely utilized.</w:t>
      </w:r>
      <w:r w:rsidR="00883C17" w:rsidRP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</w:rPr>
        <w:t>This method enables the description of</w:t>
      </w:r>
      <w:r w:rsidR="00883C17" w:rsidRP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long-timescale dynamics of the target molecule based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on transitions between states that characterize distinct stable structures. A practical limitation is the need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to introduce a coarse-grained timescale, namely, a lag time, in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computing transition probabilities. It is known that the resulting kinetic properties, such as rate constants, can be sensitive to the choice of the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lag time.</w:t>
      </w:r>
      <w:r w:rsidR="009B56E9">
        <w:rPr>
          <w:rFonts w:ascii="Times New Roman" w:hAnsi="Times New Roman" w:cs="Times New Roman"/>
          <w:lang w:val="en-GB"/>
        </w:rPr>
        <w:t xml:space="preserve"> </w:t>
      </w:r>
    </w:p>
    <w:p w14:paraId="163D592A" w14:textId="00D7605B" w:rsidR="002A2AA1" w:rsidRDefault="009B56E9" w:rsidP="005677A9">
      <w:pPr>
        <w:autoSpaceDE/>
        <w:autoSpaceDN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To overcome this limitation, </w:t>
      </w:r>
      <w:r w:rsidR="005677A9">
        <w:rPr>
          <w:rFonts w:ascii="Times New Roman" w:hAnsi="Times New Roman" w:cs="Times New Roman"/>
          <w:lang w:val="en-GB"/>
        </w:rPr>
        <w:t>w</w:t>
      </w:r>
      <w:r w:rsidR="00883C17" w:rsidRPr="00883C17">
        <w:rPr>
          <w:rFonts w:ascii="Times New Roman" w:hAnsi="Times New Roman" w:cs="Times New Roman"/>
          <w:lang w:val="en-GB"/>
        </w:rPr>
        <w:t>e propose the integral-equation formalism of population dynamics (IEPDYN) to describe the population dynamics of distinct configurational states</w:t>
      </w:r>
      <w:r w:rsidR="002A2AA1">
        <w:rPr>
          <w:rFonts w:ascii="Times New Roman" w:hAnsi="Times New Roman" w:cs="Times New Roman"/>
          <w:lang w:val="en-GB"/>
        </w:rPr>
        <w:t xml:space="preserve"> (</w:t>
      </w:r>
      <m:oMath>
        <m:r>
          <w:rPr>
            <w:rFonts w:ascii="Cambria Math" w:hAnsi="Cambria Math" w:cs="Times New Roman"/>
            <w:lang w:val="en-GB"/>
          </w:rPr>
          <m:t>j=1,2,⋯</m:t>
        </m:r>
      </m:oMath>
      <w:r w:rsidR="002A2AA1">
        <w:rPr>
          <w:rFonts w:ascii="Times New Roman" w:hAnsi="Times New Roman" w:cs="Times New Roman"/>
          <w:lang w:val="en-GB"/>
        </w:rPr>
        <w:t>)</w:t>
      </w:r>
      <w:r w:rsidR="005677A9">
        <w:rPr>
          <w:rFonts w:ascii="Times New Roman" w:hAnsi="Times New Roman" w:cs="Times New Roman"/>
          <w:lang w:val="en-GB"/>
        </w:rPr>
        <w:t>[2]</w:t>
      </w:r>
      <w:r w:rsidR="00883C17" w:rsidRPr="00883C17">
        <w:rPr>
          <w:rFonts w:ascii="Times New Roman" w:hAnsi="Times New Roman" w:cs="Times New Roman"/>
          <w:lang w:val="en-GB"/>
        </w:rPr>
        <w:t>. According to classical reaction dynamics theory, the probability density associated with a given state obeys the Liouville equation,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 xml:space="preserve">including influx from and efflux to </w:t>
      </w:r>
      <w:r w:rsidR="00BC7480" w:rsidRPr="00883C17">
        <w:rPr>
          <w:rFonts w:ascii="Times New Roman" w:hAnsi="Times New Roman" w:cs="Times New Roman"/>
          <w:lang w:val="en-GB"/>
        </w:rPr>
        <w:t>neighbouring</w:t>
      </w:r>
      <w:r w:rsidR="00883C17" w:rsidRPr="00883C17">
        <w:rPr>
          <w:rFonts w:ascii="Times New Roman" w:hAnsi="Times New Roman" w:cs="Times New Roman"/>
          <w:lang w:val="en-GB"/>
        </w:rPr>
        <w:t xml:space="preserve"> states. By introducing a Markov approximation for the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crossing of boundaries separating the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 xml:space="preserve">states, </w:t>
      </w:r>
      <w:r w:rsidR="002A2AA1">
        <w:rPr>
          <w:rFonts w:ascii="Times New Roman" w:hAnsi="Times New Roman" w:cs="Times New Roman"/>
          <w:lang w:val="en-GB"/>
        </w:rPr>
        <w:t xml:space="preserve">one can derive </w:t>
      </w:r>
      <w:r w:rsidR="00883C17" w:rsidRPr="00883C17">
        <w:rPr>
          <w:rFonts w:ascii="Times New Roman" w:hAnsi="Times New Roman" w:cs="Times New Roman"/>
          <w:lang w:val="en-GB"/>
        </w:rPr>
        <w:t>tractable integral equations</w:t>
      </w:r>
      <w:r w:rsidR="00D65C39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governing</w:t>
      </w:r>
      <w:r w:rsidR="00D65C39">
        <w:rPr>
          <w:rFonts w:ascii="Times New Roman" w:hAnsi="Times New Roman" w:cs="Times New Roman"/>
          <w:lang w:val="en-GB"/>
        </w:rPr>
        <w:t xml:space="preserve"> the </w:t>
      </w:r>
      <w:r w:rsidR="00883C17" w:rsidRPr="00883C17">
        <w:rPr>
          <w:rFonts w:ascii="Times New Roman" w:hAnsi="Times New Roman" w:cs="Times New Roman"/>
          <w:lang w:val="en-GB"/>
        </w:rPr>
        <w:t xml:space="preserve"> </w:t>
      </w:r>
      <w:r w:rsidR="00D65C39">
        <w:rPr>
          <w:rFonts w:ascii="Times New Roman" w:hAnsi="Times New Roman" w:cs="Times New Roman"/>
          <w:lang w:val="en-GB"/>
        </w:rPr>
        <w:t xml:space="preserve"> </w:t>
      </w:r>
      <w:r w:rsidR="002A2AA1">
        <w:rPr>
          <w:rFonts w:ascii="Times New Roman" w:hAnsi="Times New Roman" w:cs="Times New Roman"/>
          <w:lang w:val="en-GB"/>
        </w:rPr>
        <w:t xml:space="preserve">state </w:t>
      </w:r>
      <w:r w:rsidR="00883C17" w:rsidRPr="00883C17">
        <w:rPr>
          <w:rFonts w:ascii="Times New Roman" w:hAnsi="Times New Roman" w:cs="Times New Roman"/>
          <w:lang w:val="en-GB"/>
        </w:rPr>
        <w:t>populations</w:t>
      </w:r>
      <w:r w:rsidR="00053A81">
        <w:rPr>
          <w:rFonts w:ascii="Times New Roman" w:hAnsi="Times New Roman" w:cs="Times New Roman"/>
          <w:lang w:val="en-GB"/>
        </w:rPr>
        <w:t xml:space="preserve"> </w:t>
      </w:r>
      <w:r w:rsidR="00D65C39">
        <w:rPr>
          <w:rFonts w:ascii="Times New Roman" w:hAnsi="Times New Roman" w:cs="Times New Roman"/>
          <w:lang w:val="en-GB"/>
        </w:rPr>
        <w:t xml:space="preserve">at time </w:t>
      </w:r>
      <m:oMath>
        <m:r>
          <w:rPr>
            <w:rFonts w:ascii="Cambria Math" w:hAnsi="Cambria Math" w:cs="Times New Roman"/>
            <w:lang w:val="en-GB"/>
          </w:rPr>
          <m:t>t</m:t>
        </m:r>
      </m:oMath>
      <w:r w:rsidR="00D65C39">
        <w:rPr>
          <w:rFonts w:ascii="Times New Roman" w:hAnsi="Times New Roman" w:cs="Times New Roman"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lang w:val="en-GB"/>
              </w:rPr>
              <m:t>j</m:t>
            </m:r>
          </m:sub>
        </m:sSub>
        <m:r>
          <w:rPr>
            <w:rFonts w:ascii="Cambria Math" w:hAnsi="Cambria Math" w:cs="Times New Roman"/>
            <w:lang w:val="en-GB"/>
          </w:rPr>
          <m:t>(t)</m:t>
        </m:r>
      </m:oMath>
      <w:r w:rsidR="00D65C39">
        <w:rPr>
          <w:rFonts w:ascii="Times New Roman" w:hAnsi="Times New Roman" w:cs="Times New Roman"/>
          <w:lang w:val="en-GB"/>
        </w:rPr>
        <w:t xml:space="preserve">, </w:t>
      </w:r>
      <w:r w:rsidR="00BC7480">
        <w:rPr>
          <w:rFonts w:ascii="Times New Roman" w:hAnsi="Times New Roman" w:cs="Times New Roman"/>
          <w:lang w:val="en-GB"/>
        </w:rPr>
        <w:t xml:space="preserve">and the population flux from state </w:t>
      </w:r>
      <m:oMath>
        <m:r>
          <w:rPr>
            <w:rFonts w:ascii="Cambria Math" w:hAnsi="Cambria Math" w:cs="Times New Roman"/>
            <w:lang w:val="en-GB"/>
          </w:rPr>
          <m:t>j</m:t>
        </m:r>
      </m:oMath>
      <w:r w:rsidR="00BC7480">
        <w:rPr>
          <w:rFonts w:ascii="Times New Roman" w:hAnsi="Times New Roman" w:cs="Times New Roman"/>
          <w:lang w:val="en-GB"/>
        </w:rPr>
        <w:t xml:space="preserve"> to state </w:t>
      </w:r>
      <m:oMath>
        <m:r>
          <w:rPr>
            <w:rFonts w:ascii="Cambria Math" w:hAnsi="Cambria Math" w:cs="Times New Roman"/>
            <w:lang w:val="en-GB"/>
          </w:rPr>
          <m:t>i</m:t>
        </m:r>
      </m:oMath>
      <w:r w:rsidR="00BC7480">
        <w:rPr>
          <w:rFonts w:ascii="Times New Roman" w:hAnsi="Times New Roman" w:cs="Times New Roman"/>
          <w:lang w:val="en-GB"/>
        </w:rPr>
        <w:t xml:space="preserve"> at time </w:t>
      </w:r>
      <m:oMath>
        <m:r>
          <w:rPr>
            <w:rFonts w:ascii="Cambria Math" w:hAnsi="Cambria Math" w:cs="Times New Roman"/>
            <w:lang w:val="en-GB"/>
          </w:rPr>
          <m:t>t</m:t>
        </m:r>
      </m:oMath>
      <w:r w:rsidR="00BC7480">
        <w:rPr>
          <w:rFonts w:ascii="Times New Roman" w:hAnsi="Times New Roman" w:cs="Times New Roman"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lang w:val="en-GB"/>
              </w:rPr>
              <m:t>Q</m:t>
            </m:r>
          </m:e>
          <m:sub>
            <m:r>
              <w:rPr>
                <w:rFonts w:ascii="Cambria Math" w:hAnsi="Cambria Math" w:cs="Times New Roman"/>
                <w:lang w:val="en-GB"/>
              </w:rPr>
              <m:t>ij</m:t>
            </m:r>
          </m:sub>
        </m:sSub>
        <m:r>
          <w:rPr>
            <w:rFonts w:ascii="Cambria Math" w:hAnsi="Cambria Math" w:cs="Times New Roman"/>
            <w:lang w:val="en-GB"/>
          </w:rPr>
          <m:t>(t)</m:t>
        </m:r>
      </m:oMath>
      <w:r w:rsidR="002A2AA1">
        <w:rPr>
          <w:rFonts w:ascii="Times New Roman" w:hAnsi="Times New Roman" w:cs="Times New Roman"/>
          <w:lang w:val="en-GB"/>
        </w:rPr>
        <w:t xml:space="preserve"> (</w:t>
      </w:r>
      <w:r w:rsidR="00053A81" w:rsidRPr="002A2AA1">
        <w:rPr>
          <w:rFonts w:ascii="Times New Roman" w:hAnsi="Times New Roman" w:cs="Times New Roman"/>
          <w:b/>
          <w:bCs/>
          <w:lang w:val="en-GB"/>
        </w:rPr>
        <w:t>Fig.</w:t>
      </w:r>
      <w:r w:rsidR="00053A81">
        <w:rPr>
          <w:rFonts w:ascii="Times New Roman" w:hAnsi="Times New Roman" w:cs="Times New Roman"/>
          <w:lang w:val="en-GB"/>
        </w:rPr>
        <w:t xml:space="preserve"> 1</w:t>
      </w:r>
      <w:r w:rsidR="002A2AA1">
        <w:rPr>
          <w:rFonts w:ascii="Times New Roman" w:hAnsi="Times New Roman" w:cs="Times New Roman"/>
          <w:lang w:val="en-GB"/>
        </w:rPr>
        <w:t>)</w:t>
      </w:r>
      <w:r w:rsidR="00883C17" w:rsidRPr="00883C17">
        <w:rPr>
          <w:rFonts w:ascii="Times New Roman" w:hAnsi="Times New Roman" w:cs="Times New Roman"/>
          <w:lang w:val="en-GB"/>
        </w:rPr>
        <w:t xml:space="preserve">. </w:t>
      </w:r>
      <w:r w:rsidR="00D65C39">
        <w:rPr>
          <w:rFonts w:ascii="Times New Roman" w:hAnsi="Times New Roman" w:cs="Times New Roman"/>
          <w:lang w:val="en-GB"/>
        </w:rPr>
        <w:t xml:space="preserve">The time-dependent quantities appearing </w:t>
      </w:r>
      <w:r w:rsidR="00BC7480">
        <w:rPr>
          <w:rFonts w:ascii="Times New Roman" w:hAnsi="Times New Roman" w:cs="Times New Roman"/>
          <w:lang w:val="en-GB"/>
        </w:rPr>
        <w:t>in the</w:t>
      </w:r>
      <w:r w:rsidR="006144CE">
        <w:rPr>
          <w:rFonts w:ascii="Times New Roman" w:hAnsi="Times New Roman" w:cs="Times New Roman"/>
          <w:lang w:val="en-GB"/>
        </w:rPr>
        <w:t>se</w:t>
      </w:r>
      <w:r w:rsidR="00BC7480">
        <w:rPr>
          <w:rFonts w:ascii="Times New Roman" w:hAnsi="Times New Roman" w:cs="Times New Roman"/>
          <w:lang w:val="en-GB"/>
        </w:rPr>
        <w:t xml:space="preserve"> equations (</w:t>
      </w:r>
      <m:oMath>
        <m:sSubSup>
          <m:sSubSupPr>
            <m:ctrlPr>
              <w:rPr>
                <w:rFonts w:ascii="Cambria Math" w:hAnsi="Cambria Math" w:cs="Times New Roman"/>
                <w:i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lang w:val="en-GB"/>
              </w:rPr>
              <m:t>j</m:t>
            </m:r>
          </m:sub>
          <m:sup>
            <m:r>
              <w:rPr>
                <w:rFonts w:ascii="Cambria Math" w:hAnsi="Cambria Math" w:cs="Times New Roman"/>
                <w:lang w:val="en-GB"/>
              </w:rPr>
              <m:t>0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lang w:val="en-GB"/>
              </w:rPr>
              <m:t>t</m:t>
            </m:r>
          </m:e>
        </m:d>
        <m:r>
          <w:rPr>
            <w:rFonts w:ascii="Cambria Math" w:hAnsi="Cambria Math" w:cs="Times New Roman"/>
            <w:lang w:val="en-GB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lang w:val="en-GB"/>
              </w:rPr>
              <m:t>M</m:t>
            </m:r>
          </m:e>
          <m:sub>
            <m:r>
              <w:rPr>
                <w:rFonts w:ascii="Cambria Math" w:hAnsi="Cambria Math" w:cs="Times New Roman"/>
                <w:lang w:val="en-GB"/>
              </w:rPr>
              <m:t>jk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lang w:val="en-GB"/>
              </w:rPr>
              <m:t>t</m:t>
            </m:r>
          </m:e>
        </m:d>
        <m:r>
          <w:rPr>
            <w:rFonts w:ascii="Cambria Math" w:hAnsi="Cambria Math" w:cs="Times New Roman"/>
            <w:lang w:val="en-GB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lang w:val="en-GB"/>
              </w:rPr>
              <m:t>R</m:t>
            </m:r>
          </m:e>
          <m:sub>
            <m:r>
              <w:rPr>
                <w:rFonts w:ascii="Cambria Math" w:hAnsi="Cambria Math" w:cs="Times New Roman"/>
                <w:lang w:val="en-GB"/>
              </w:rPr>
              <m:t>ij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lang w:val="en-GB"/>
              </w:rPr>
              <m:t>t</m:t>
            </m:r>
          </m:e>
        </m:d>
        <m:r>
          <w:rPr>
            <w:rFonts w:ascii="Cambria Math" w:hAnsi="Cambria Math" w:cs="Times New Roman"/>
            <w:lang w:val="en-GB"/>
          </w:rPr>
          <m:t>,</m:t>
        </m:r>
      </m:oMath>
      <w:r w:rsidR="006144CE">
        <w:rPr>
          <w:rFonts w:ascii="Times New Roman" w:hAnsi="Times New Roman" w:cs="Times New Roman"/>
          <w:lang w:val="en-GB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lang w:val="en-GB"/>
              </w:rPr>
              <m:t>ij</m:t>
            </m:r>
            <m:r>
              <w:rPr>
                <w:rFonts w:ascii="Cambria Math" w:hAnsi="Cambria Math" w:cs="Times New Roman"/>
                <w:lang w:val="en-GB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lang w:val="en-GB"/>
              </w:rPr>
              <m:t>t</m:t>
            </m:r>
          </m:e>
        </m:d>
      </m:oMath>
      <w:r w:rsidR="00BC7480">
        <w:rPr>
          <w:rFonts w:ascii="Times New Roman" w:hAnsi="Times New Roman" w:cs="Times New Roman"/>
          <w:lang w:val="en-GB"/>
        </w:rPr>
        <w:t xml:space="preserve">) are associated with </w:t>
      </w:r>
      <w:r w:rsidR="006144CE">
        <w:rPr>
          <w:rFonts w:ascii="Times New Roman" w:hAnsi="Times New Roman" w:cs="Times New Roman"/>
          <w:lang w:val="en-GB"/>
        </w:rPr>
        <w:t xml:space="preserve">the retention behaviours within </w:t>
      </w:r>
      <w:r w:rsidR="006144CE">
        <w:rPr>
          <w:rFonts w:ascii="Times New Roman" w:hAnsi="Times New Roman" w:cs="Times New Roman"/>
          <w:lang w:val="en-GB"/>
        </w:rPr>
        <w:t xml:space="preserve">a </w:t>
      </w:r>
      <w:r w:rsidR="006144CE">
        <w:rPr>
          <w:rFonts w:ascii="Times New Roman" w:hAnsi="Times New Roman" w:cs="Times New Roman"/>
          <w:lang w:val="en-GB"/>
        </w:rPr>
        <w:t>given state</w:t>
      </w:r>
      <w:r w:rsidR="006144CE">
        <w:rPr>
          <w:rFonts w:ascii="Times New Roman" w:hAnsi="Times New Roman" w:cs="Times New Roman"/>
          <w:lang w:val="en-GB"/>
        </w:rPr>
        <w:t xml:space="preserve"> and </w:t>
      </w:r>
      <w:r w:rsidR="00BC7480">
        <w:rPr>
          <w:rFonts w:ascii="Times New Roman" w:hAnsi="Times New Roman" w:cs="Times New Roman"/>
          <w:lang w:val="en-GB"/>
        </w:rPr>
        <w:t>the state-to-state transitions</w:t>
      </w:r>
      <w:r w:rsidR="006144CE">
        <w:rPr>
          <w:rFonts w:ascii="Times New Roman" w:hAnsi="Times New Roman" w:cs="Times New Roman"/>
          <w:lang w:val="en-GB"/>
        </w:rPr>
        <w:t xml:space="preserve">. </w:t>
      </w:r>
      <w:r w:rsidR="00BC7480" w:rsidRPr="00883C17">
        <w:rPr>
          <w:rFonts w:ascii="Times New Roman" w:hAnsi="Times New Roman" w:cs="Times New Roman"/>
          <w:lang w:val="en-GB"/>
        </w:rPr>
        <w:t>Because these quantities depend only on a few states in the</w:t>
      </w:r>
      <w:r w:rsidR="00BC7480">
        <w:rPr>
          <w:rFonts w:ascii="Times New Roman" w:hAnsi="Times New Roman" w:cs="Times New Roman"/>
          <w:lang w:val="en-GB"/>
        </w:rPr>
        <w:t xml:space="preserve"> </w:t>
      </w:r>
      <w:r w:rsidR="00BC7480" w:rsidRPr="00883C17">
        <w:rPr>
          <w:rFonts w:ascii="Times New Roman" w:hAnsi="Times New Roman" w:cs="Times New Roman"/>
          <w:lang w:val="en-GB"/>
        </w:rPr>
        <w:t xml:space="preserve">local </w:t>
      </w:r>
      <w:r w:rsidR="006144CE" w:rsidRPr="00883C17">
        <w:rPr>
          <w:rFonts w:ascii="Times New Roman" w:hAnsi="Times New Roman" w:cs="Times New Roman"/>
          <w:lang w:val="en-GB"/>
        </w:rPr>
        <w:t>neighbourhood</w:t>
      </w:r>
      <w:r w:rsidR="00BC7480" w:rsidRPr="00883C17">
        <w:rPr>
          <w:rFonts w:ascii="Times New Roman" w:hAnsi="Times New Roman" w:cs="Times New Roman"/>
          <w:lang w:val="en-GB"/>
        </w:rPr>
        <w:t xml:space="preserve"> of a given state, they can be computed using a set of short-timescale MD simulations.</w:t>
      </w:r>
      <w:r w:rsidR="006144CE">
        <w:rPr>
          <w:rFonts w:ascii="Times New Roman" w:hAnsi="Times New Roman" w:cs="Times New Roman"/>
          <w:lang w:val="en-GB"/>
        </w:rPr>
        <w:t xml:space="preserve"> T</w:t>
      </w:r>
      <w:r w:rsidR="00053A81" w:rsidRPr="00883C17">
        <w:rPr>
          <w:rFonts w:ascii="Times New Roman" w:hAnsi="Times New Roman" w:cs="Times New Roman"/>
          <w:lang w:val="en-GB"/>
        </w:rPr>
        <w:t xml:space="preserve">he population dynamics on long timescales can be </w:t>
      </w:r>
      <w:r w:rsidR="00053A81">
        <w:rPr>
          <w:rFonts w:ascii="Times New Roman" w:hAnsi="Times New Roman" w:cs="Times New Roman"/>
          <w:lang w:val="en-GB"/>
        </w:rPr>
        <w:t>predicted</w:t>
      </w:r>
      <w:r w:rsidR="006144CE">
        <w:rPr>
          <w:rFonts w:ascii="Times New Roman" w:hAnsi="Times New Roman" w:cs="Times New Roman"/>
          <w:lang w:val="en-GB"/>
        </w:rPr>
        <w:t xml:space="preserve"> by solving the set of the integral equations of </w:t>
      </w:r>
      <m:oMath>
        <m:sSub>
          <m:sSubPr>
            <m:ctrlPr>
              <w:rPr>
                <w:rFonts w:ascii="Cambria Math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lang w:val="en-GB"/>
              </w:rPr>
              <m:t>j</m:t>
            </m:r>
          </m:sub>
        </m:sSub>
        <m:r>
          <w:rPr>
            <w:rFonts w:ascii="Cambria Math" w:hAnsi="Cambria Math" w:cs="Times New Roman"/>
            <w:lang w:val="en-GB"/>
          </w:rPr>
          <m:t>(t)</m:t>
        </m:r>
      </m:oMath>
      <w:r w:rsidR="006144CE">
        <w:rPr>
          <w:rFonts w:ascii="Times New Roman" w:hAnsi="Times New Roman" w:cs="Times New Roman"/>
          <w:lang w:val="en-GB"/>
        </w:rPr>
        <w:t xml:space="preserve">  and </w:t>
      </w:r>
      <m:oMath>
        <m:sSub>
          <m:sSubPr>
            <m:ctrlPr>
              <w:rPr>
                <w:rFonts w:ascii="Cambria Math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lang w:val="en-GB"/>
              </w:rPr>
              <m:t>Q</m:t>
            </m:r>
          </m:e>
          <m:sub>
            <m:r>
              <w:rPr>
                <w:rFonts w:ascii="Cambria Math" w:hAnsi="Cambria Math" w:cs="Times New Roman"/>
                <w:lang w:val="en-GB"/>
              </w:rPr>
              <m:t>ij</m:t>
            </m:r>
          </m:sub>
        </m:sSub>
        <m:r>
          <w:rPr>
            <w:rFonts w:ascii="Cambria Math" w:hAnsi="Cambria Math" w:cs="Times New Roman"/>
            <w:lang w:val="en-GB"/>
          </w:rPr>
          <m:t>(t)</m:t>
        </m:r>
      </m:oMath>
      <w:r w:rsidR="006144CE">
        <w:rPr>
          <w:rFonts w:ascii="Times New Roman" w:hAnsi="Times New Roman" w:cs="Times New Roman"/>
          <w:lang w:val="en-GB"/>
        </w:rPr>
        <w:t xml:space="preserve">. </w:t>
      </w:r>
      <w:r w:rsidR="00883C17" w:rsidRPr="00883C17">
        <w:rPr>
          <w:rFonts w:ascii="Times New Roman" w:hAnsi="Times New Roman" w:cs="Times New Roman"/>
          <w:lang w:val="en-GB"/>
        </w:rPr>
        <w:t>The IEPDYN</w:t>
      </w:r>
      <w:r w:rsidR="00883C17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method is formulated in continuous time and therefore does not rely on a</w:t>
      </w:r>
      <w:r w:rsidR="006144CE">
        <w:rPr>
          <w:rFonts w:ascii="Times New Roman" w:hAnsi="Times New Roman" w:cs="Times New Roman"/>
          <w:lang w:val="en-GB"/>
        </w:rPr>
        <w:t xml:space="preserve"> </w:t>
      </w:r>
      <w:r w:rsidR="00883C17" w:rsidRPr="00883C17">
        <w:rPr>
          <w:rFonts w:ascii="Times New Roman" w:hAnsi="Times New Roman" w:cs="Times New Roman"/>
          <w:lang w:val="en-GB"/>
        </w:rPr>
        <w:t>lag time. Consequently, kinetic quantities obtained from IEPDYN are free from lag-time dependence</w:t>
      </w:r>
      <w:r w:rsidR="006144CE">
        <w:rPr>
          <w:rFonts w:ascii="Times New Roman" w:hAnsi="Times New Roman" w:cs="Times New Roman"/>
          <w:lang w:val="en-GB"/>
        </w:rPr>
        <w:t>.</w:t>
      </w:r>
      <w:r w:rsidR="00883C17" w:rsidRPr="00883C17">
        <w:rPr>
          <w:rFonts w:ascii="Times New Roman" w:hAnsi="Times New Roman" w:cs="Times New Roman"/>
          <w:lang w:val="en-GB"/>
        </w:rPr>
        <w:t xml:space="preserve"> </w:t>
      </w:r>
    </w:p>
    <w:p w14:paraId="7ADEB329" w14:textId="26FEC0F6" w:rsidR="006A41DD" w:rsidRPr="00883C17" w:rsidRDefault="00883C17" w:rsidP="005677A9">
      <w:pPr>
        <w:autoSpaceDE/>
        <w:autoSpaceDN/>
        <w:rPr>
          <w:rFonts w:ascii="Times New Roman" w:hAnsi="Times New Roman" w:cs="Times New Roman"/>
          <w:lang w:val="en-GB"/>
        </w:rPr>
      </w:pPr>
      <w:r w:rsidRPr="00883C17">
        <w:rPr>
          <w:rFonts w:ascii="Times New Roman" w:hAnsi="Times New Roman" w:cs="Times New Roman"/>
          <w:lang w:val="en-GB"/>
        </w:rPr>
        <w:t>We apply</w:t>
      </w:r>
      <w:r>
        <w:rPr>
          <w:rFonts w:ascii="Times New Roman" w:hAnsi="Times New Roman" w:cs="Times New Roman"/>
          <w:lang w:val="en-GB"/>
        </w:rPr>
        <w:t xml:space="preserve"> </w:t>
      </w:r>
      <w:r w:rsidRPr="00883C17">
        <w:rPr>
          <w:rFonts w:ascii="Times New Roman" w:hAnsi="Times New Roman" w:cs="Times New Roman"/>
          <w:lang w:val="en-GB"/>
        </w:rPr>
        <w:t>the IEPDYN method to the binding and unbinding kinetics of CH</w:t>
      </w:r>
      <w:r w:rsidRPr="00883C17">
        <w:rPr>
          <w:rFonts w:ascii="Times New Roman" w:hAnsi="Times New Roman" w:cs="Times New Roman"/>
          <w:vertAlign w:val="subscript"/>
          <w:lang w:val="en-GB"/>
        </w:rPr>
        <w:t>4</w:t>
      </w:r>
      <w:r w:rsidRPr="00883C17">
        <w:rPr>
          <w:rFonts w:ascii="Times New Roman" w:hAnsi="Times New Roman" w:cs="Times New Roman"/>
          <w:lang w:val="en-GB"/>
        </w:rPr>
        <w:t>/CH</w:t>
      </w:r>
      <w:r w:rsidRPr="00883C17">
        <w:rPr>
          <w:rFonts w:ascii="Times New Roman" w:hAnsi="Times New Roman" w:cs="Times New Roman"/>
          <w:vertAlign w:val="subscript"/>
          <w:lang w:val="en-GB"/>
        </w:rPr>
        <w:t>4</w:t>
      </w:r>
      <w:r w:rsidRPr="00883C17">
        <w:rPr>
          <w:rFonts w:ascii="Times New Roman" w:hAnsi="Times New Roman" w:cs="Times New Roman"/>
          <w:lang w:val="en-GB"/>
        </w:rPr>
        <w:t>, Na</w:t>
      </w:r>
      <w:r w:rsidRPr="00883C17">
        <w:rPr>
          <w:rFonts w:ascii="Times New Roman" w:hAnsi="Times New Roman" w:cs="Times New Roman"/>
          <w:vertAlign w:val="superscript"/>
          <w:lang w:val="en-GB"/>
        </w:rPr>
        <w:t>+</w:t>
      </w:r>
      <w:r w:rsidRPr="00883C17">
        <w:rPr>
          <w:rFonts w:ascii="Times New Roman" w:hAnsi="Times New Roman" w:cs="Times New Roman"/>
          <w:lang w:val="en-GB"/>
        </w:rPr>
        <w:t>/Cl</w:t>
      </w:r>
      <w:r w:rsidRPr="00883C17">
        <w:rPr>
          <w:rFonts w:ascii="Times New Roman" w:hAnsi="Times New Roman" w:cs="Times New Roman" w:hint="eastAsia"/>
          <w:vertAlign w:val="superscript"/>
          <w:lang w:val="en-GB"/>
        </w:rPr>
        <w:t>−</w:t>
      </w:r>
      <w:r w:rsidRPr="00883C17">
        <w:rPr>
          <w:rFonts w:ascii="Times New Roman" w:hAnsi="Times New Roman" w:cs="Times New Roman"/>
          <w:lang w:val="en-GB"/>
        </w:rPr>
        <w:t>, and 18-crown-6-ether (crown ether)/K</w:t>
      </w:r>
      <w:r w:rsidRPr="00883C17">
        <w:rPr>
          <w:rFonts w:ascii="Times New Roman" w:hAnsi="Times New Roman" w:cs="Times New Roman"/>
          <w:vertAlign w:val="superscript"/>
          <w:lang w:val="en-GB"/>
        </w:rPr>
        <w:t>+</w:t>
      </w:r>
      <w:r w:rsidRPr="00883C17">
        <w:rPr>
          <w:rFonts w:ascii="Times New Roman" w:hAnsi="Times New Roman" w:cs="Times New Roman"/>
          <w:lang w:val="en-GB"/>
        </w:rPr>
        <w:t xml:space="preserve"> in water. For</w:t>
      </w:r>
      <w:r>
        <w:rPr>
          <w:rFonts w:ascii="Times New Roman" w:hAnsi="Times New Roman" w:cs="Times New Roman"/>
          <w:lang w:val="en-GB"/>
        </w:rPr>
        <w:t xml:space="preserve"> </w:t>
      </w:r>
      <w:r w:rsidRPr="00883C17">
        <w:rPr>
          <w:rFonts w:ascii="Times New Roman" w:hAnsi="Times New Roman" w:cs="Times New Roman"/>
          <w:lang w:val="en-GB"/>
        </w:rPr>
        <w:t>both kinetics, the time constants estimated from the IEPDYN method are comparable to those obtained from brute-force MD simulations.</w:t>
      </w:r>
      <w:r>
        <w:rPr>
          <w:rFonts w:ascii="Times New Roman" w:hAnsi="Times New Roman" w:cs="Times New Roman"/>
          <w:lang w:val="en-GB"/>
        </w:rPr>
        <w:t xml:space="preserve"> </w:t>
      </w:r>
      <w:r w:rsidRPr="00883C17">
        <w:rPr>
          <w:rFonts w:ascii="Times New Roman" w:hAnsi="Times New Roman" w:cs="Times New Roman"/>
          <w:lang w:val="en-GB"/>
        </w:rPr>
        <w:t>The required timescale of each MD trajectory in the IEPDYN method is approximately two orders of magnitude shorter than that in the</w:t>
      </w:r>
      <w:r>
        <w:rPr>
          <w:rFonts w:ascii="Times New Roman" w:hAnsi="Times New Roman" w:cs="Times New Roman"/>
          <w:lang w:val="en-GB"/>
        </w:rPr>
        <w:t xml:space="preserve"> </w:t>
      </w:r>
      <w:r w:rsidRPr="00883C17">
        <w:rPr>
          <w:rFonts w:ascii="Times New Roman" w:hAnsi="Times New Roman" w:cs="Times New Roman"/>
          <w:lang w:val="en-GB"/>
        </w:rPr>
        <w:t>brute-force MD approach in the crown ether/K</w:t>
      </w:r>
      <w:r w:rsidRPr="006144CE">
        <w:rPr>
          <w:rFonts w:ascii="Times New Roman" w:hAnsi="Times New Roman" w:cs="Times New Roman"/>
          <w:vertAlign w:val="superscript"/>
          <w:lang w:val="en-GB"/>
        </w:rPr>
        <w:t>+</w:t>
      </w:r>
      <w:r w:rsidRPr="00883C17">
        <w:rPr>
          <w:rFonts w:ascii="Times New Roman" w:hAnsi="Times New Roman" w:cs="Times New Roman"/>
          <w:lang w:val="en-GB"/>
        </w:rPr>
        <w:t xml:space="preserve"> system. </w:t>
      </w:r>
    </w:p>
    <w:p w14:paraId="32C43C18" w14:textId="77777777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63621128" w14:textId="353FB3B2" w:rsidR="005677A9" w:rsidRDefault="00AD0CB5" w:rsidP="005677A9">
      <w:pPr>
        <w:ind w:left="426" w:right="-2" w:hanging="426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="002A2AA1">
        <w:rPr>
          <w:rFonts w:ascii="Times New Roman" w:hAnsi="Times New Roman" w:cs="Times New Roman"/>
          <w:lang w:val="en-GB"/>
        </w:rPr>
        <w:t xml:space="preserve"> </w:t>
      </w:r>
      <w:r w:rsidR="005677A9" w:rsidRPr="005677A9">
        <w:rPr>
          <w:rFonts w:ascii="Times New Roman" w:hAnsi="Times New Roman" w:cs="Times New Roman"/>
          <w:lang w:val="en-GB"/>
        </w:rPr>
        <w:t xml:space="preserve">V. S. Pande, K. Beauchamp, and G. R. Bowman, </w:t>
      </w:r>
      <w:r w:rsidR="005677A9" w:rsidRPr="005677A9">
        <w:rPr>
          <w:rFonts w:ascii="Times New Roman" w:hAnsi="Times New Roman" w:cs="Times New Roman"/>
          <w:i/>
          <w:iCs/>
          <w:lang w:val="en-GB"/>
        </w:rPr>
        <w:t>Methods</w:t>
      </w:r>
      <w:r w:rsidR="005677A9">
        <w:rPr>
          <w:rFonts w:ascii="Times New Roman" w:hAnsi="Times New Roman" w:cs="Times New Roman"/>
          <w:lang w:val="en-GB"/>
        </w:rPr>
        <w:t xml:space="preserve">, </w:t>
      </w:r>
      <w:r w:rsidR="005677A9" w:rsidRPr="005677A9">
        <w:rPr>
          <w:rFonts w:ascii="Times New Roman" w:hAnsi="Times New Roman" w:cs="Times New Roman"/>
          <w:b/>
          <w:bCs/>
          <w:lang w:val="en-GB"/>
        </w:rPr>
        <w:t>52</w:t>
      </w:r>
      <w:r w:rsidR="005677A9" w:rsidRPr="005677A9">
        <w:rPr>
          <w:rFonts w:ascii="Times New Roman" w:hAnsi="Times New Roman" w:cs="Times New Roman"/>
          <w:lang w:val="en-GB"/>
        </w:rPr>
        <w:t>, 99</w:t>
      </w:r>
      <w:r w:rsidR="005677A9">
        <w:rPr>
          <w:rFonts w:ascii="Times New Roman" w:hAnsi="Times New Roman" w:cs="Times New Roman"/>
          <w:lang w:val="en-GB"/>
        </w:rPr>
        <w:t xml:space="preserve"> </w:t>
      </w:r>
      <w:r w:rsidR="005677A9" w:rsidRPr="005677A9">
        <w:rPr>
          <w:rFonts w:ascii="Times New Roman" w:hAnsi="Times New Roman" w:cs="Times New Roman"/>
          <w:lang w:val="en-GB"/>
        </w:rPr>
        <w:t>(2010).</w:t>
      </w:r>
    </w:p>
    <w:p w14:paraId="0966D263" w14:textId="346DF29B" w:rsidR="009B7FE3" w:rsidRPr="005677A9" w:rsidRDefault="005677A9" w:rsidP="006144CE">
      <w:pPr>
        <w:ind w:right="-2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[2]</w:t>
      </w:r>
      <w:r w:rsidRPr="005677A9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K. Kasahara, R. Okabe, C. A. Chang, T. Mori, and N. </w:t>
      </w:r>
      <w:proofErr w:type="spellStart"/>
      <w:r>
        <w:rPr>
          <w:rFonts w:ascii="Times New Roman" w:hAnsi="Times New Roman" w:cs="Times New Roman"/>
          <w:lang w:val="en-GB"/>
        </w:rPr>
        <w:t>Matubayasi</w:t>
      </w:r>
      <w:proofErr w:type="spellEnd"/>
      <w:r w:rsidR="00AD0CB5" w:rsidRPr="006A41DD">
        <w:rPr>
          <w:rFonts w:ascii="Times New Roman" w:hAnsi="Times New Roman" w:cs="Times New Roman"/>
          <w:i/>
          <w:iCs/>
          <w:lang w:val="en-GB"/>
        </w:rPr>
        <w:t xml:space="preserve">, </w:t>
      </w:r>
      <w:r>
        <w:rPr>
          <w:rFonts w:ascii="Times New Roman" w:hAnsi="Times New Roman" w:cs="Times New Roman"/>
          <w:i/>
          <w:iCs/>
          <w:lang w:val="en-GB"/>
        </w:rPr>
        <w:t>J. Chem. Phys.</w:t>
      </w:r>
      <w:r w:rsidR="00AD0CB5" w:rsidRPr="006A41DD">
        <w:rPr>
          <w:rFonts w:ascii="Times New Roman" w:hAnsi="Times New Roman" w:cs="Times New Roman"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164</w:t>
      </w:r>
      <w:r w:rsidR="00AD0CB5" w:rsidRPr="006A41DD">
        <w:rPr>
          <w:rFonts w:ascii="Times New Roman" w:hAnsi="Times New Roman" w:cs="Times New Roman"/>
          <w:lang w:val="en-GB"/>
        </w:rPr>
        <w:t xml:space="preserve">, </w:t>
      </w:r>
      <w:r>
        <w:rPr>
          <w:rFonts w:ascii="Times New Roman" w:hAnsi="Times New Roman" w:cs="Times New Roman"/>
          <w:lang w:val="en-GB"/>
        </w:rPr>
        <w:t xml:space="preserve">124112 </w:t>
      </w:r>
      <w:r w:rsidR="00AD0CB5" w:rsidRPr="006A41DD">
        <w:rPr>
          <w:rFonts w:ascii="Times New Roman" w:hAnsi="Times New Roman" w:cs="Times New Roman"/>
          <w:lang w:val="en-GB"/>
        </w:rPr>
        <w:t>(</w:t>
      </w:r>
      <w:r>
        <w:rPr>
          <w:rFonts w:ascii="Times New Roman" w:hAnsi="Times New Roman" w:cs="Times New Roman"/>
          <w:lang w:val="en-GB"/>
        </w:rPr>
        <w:t>2026</w:t>
      </w:r>
      <w:r w:rsidR="00AD0CB5" w:rsidRPr="006A41DD">
        <w:rPr>
          <w:rFonts w:ascii="Times New Roman" w:hAnsi="Times New Roman" w:cs="Times New Roman"/>
          <w:lang w:val="en-GB"/>
        </w:rPr>
        <w:t>).</w:t>
      </w:r>
    </w:p>
    <w:sectPr w:rsidR="009B7FE3" w:rsidRPr="005677A9" w:rsidSect="000E068C">
      <w:headerReference w:type="first" r:id="rId8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BC1A2" w14:textId="77777777" w:rsidR="00193D5C" w:rsidRDefault="00193D5C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522AFB3" w14:textId="77777777" w:rsidR="00193D5C" w:rsidRDefault="00193D5C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64980" w14:textId="77777777" w:rsidR="00193D5C" w:rsidRDefault="00193D5C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79EF740" w14:textId="77777777" w:rsidR="00193D5C" w:rsidRDefault="00193D5C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E609C" w14:textId="77777777" w:rsidR="005C305C" w:rsidRPr="005C305C" w:rsidRDefault="009D76BD" w:rsidP="005C305C">
    <w:pPr>
      <w:pStyle w:val="a6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740CF69E" w14:textId="77777777" w:rsidR="00121503" w:rsidRPr="005C305C" w:rsidRDefault="009D76BD" w:rsidP="005C305C">
    <w:pPr>
      <w:pStyle w:val="a6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82963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53A81"/>
    <w:rsid w:val="000908E8"/>
    <w:rsid w:val="000A25E5"/>
    <w:rsid w:val="000D2FA6"/>
    <w:rsid w:val="000E068C"/>
    <w:rsid w:val="000E2212"/>
    <w:rsid w:val="001074BF"/>
    <w:rsid w:val="00121503"/>
    <w:rsid w:val="00193928"/>
    <w:rsid w:val="00193D5C"/>
    <w:rsid w:val="00231302"/>
    <w:rsid w:val="00253636"/>
    <w:rsid w:val="00263205"/>
    <w:rsid w:val="00274257"/>
    <w:rsid w:val="002A2AA1"/>
    <w:rsid w:val="002A2BE3"/>
    <w:rsid w:val="002D2CBB"/>
    <w:rsid w:val="002E2D20"/>
    <w:rsid w:val="00347A46"/>
    <w:rsid w:val="00353EAC"/>
    <w:rsid w:val="00365F82"/>
    <w:rsid w:val="00414C25"/>
    <w:rsid w:val="00455BDA"/>
    <w:rsid w:val="00464BEB"/>
    <w:rsid w:val="004931DE"/>
    <w:rsid w:val="004B6472"/>
    <w:rsid w:val="004C64EB"/>
    <w:rsid w:val="004E30A4"/>
    <w:rsid w:val="00501487"/>
    <w:rsid w:val="005469D9"/>
    <w:rsid w:val="005545FA"/>
    <w:rsid w:val="005677A9"/>
    <w:rsid w:val="00586A94"/>
    <w:rsid w:val="005A089E"/>
    <w:rsid w:val="005B2556"/>
    <w:rsid w:val="005C305C"/>
    <w:rsid w:val="005C41E1"/>
    <w:rsid w:val="005F7FCC"/>
    <w:rsid w:val="0061348E"/>
    <w:rsid w:val="006144CE"/>
    <w:rsid w:val="00641F63"/>
    <w:rsid w:val="0066218E"/>
    <w:rsid w:val="006A41DD"/>
    <w:rsid w:val="006B6FA2"/>
    <w:rsid w:val="006C3A1F"/>
    <w:rsid w:val="006D29C2"/>
    <w:rsid w:val="00736CAF"/>
    <w:rsid w:val="007401A8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83C17"/>
    <w:rsid w:val="008A5395"/>
    <w:rsid w:val="008B09B5"/>
    <w:rsid w:val="008F33C1"/>
    <w:rsid w:val="009053CD"/>
    <w:rsid w:val="0099331B"/>
    <w:rsid w:val="009B4373"/>
    <w:rsid w:val="009B56E9"/>
    <w:rsid w:val="009B7FE3"/>
    <w:rsid w:val="009D652E"/>
    <w:rsid w:val="009D76BD"/>
    <w:rsid w:val="009E270C"/>
    <w:rsid w:val="009E5FC0"/>
    <w:rsid w:val="009F2461"/>
    <w:rsid w:val="00A462F7"/>
    <w:rsid w:val="00A557B0"/>
    <w:rsid w:val="00A805D7"/>
    <w:rsid w:val="00AA11ED"/>
    <w:rsid w:val="00AC16A9"/>
    <w:rsid w:val="00AD0CB5"/>
    <w:rsid w:val="00AF4C78"/>
    <w:rsid w:val="00B70E27"/>
    <w:rsid w:val="00BC7480"/>
    <w:rsid w:val="00C75D52"/>
    <w:rsid w:val="00CB1F1E"/>
    <w:rsid w:val="00CB6020"/>
    <w:rsid w:val="00CD29C8"/>
    <w:rsid w:val="00CF7596"/>
    <w:rsid w:val="00D334E6"/>
    <w:rsid w:val="00D412F4"/>
    <w:rsid w:val="00D656A7"/>
    <w:rsid w:val="00D65C39"/>
    <w:rsid w:val="00D808D2"/>
    <w:rsid w:val="00D8300D"/>
    <w:rsid w:val="00D90AA2"/>
    <w:rsid w:val="00E06650"/>
    <w:rsid w:val="00E4528E"/>
    <w:rsid w:val="00E519B2"/>
    <w:rsid w:val="00E80C4B"/>
    <w:rsid w:val="00E931EB"/>
    <w:rsid w:val="00ED3DD1"/>
    <w:rsid w:val="00EE08EF"/>
    <w:rsid w:val="00EE79AA"/>
    <w:rsid w:val="00EF2E31"/>
    <w:rsid w:val="00F0375E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27B003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  <w:jc w:val="both"/>
    </w:pPr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0"/>
    <w:uiPriority w:val="99"/>
    <w:pPr>
      <w:ind w:firstLine="284"/>
    </w:pPr>
    <w:rPr>
      <w:sz w:val="22"/>
      <w:szCs w:val="22"/>
    </w:rPr>
  </w:style>
  <w:style w:type="character" w:customStyle="1" w:styleId="20">
    <w:name w:val="本文 2 (文字)"/>
    <w:basedOn w:val="a0"/>
    <w:link w:val="2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a5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a5">
    <w:name w:val="書式なし (文字)"/>
    <w:basedOn w:val="a0"/>
    <w:link w:val="a4"/>
    <w:uiPriority w:val="99"/>
    <w:semiHidden/>
    <w:locked/>
    <w:rPr>
      <w:rFonts w:ascii="Courier New" w:eastAsia="ＭＳ 明朝" w:hAnsi="Courier New" w:cs="Courier New"/>
      <w:color w:val="000000"/>
      <w:lang w:val="en-US" w:eastAsia="ja-JP"/>
    </w:rPr>
  </w:style>
  <w:style w:type="paragraph" w:styleId="21">
    <w:name w:val="Body Text Indent 2"/>
    <w:basedOn w:val="a"/>
    <w:link w:val="22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22">
    <w:name w:val="本文インデント 2 (文字)"/>
    <w:basedOn w:val="a0"/>
    <w:link w:val="21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0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30">
    <w:name w:val="本文インデント 3 (文字)"/>
    <w:basedOn w:val="a0"/>
    <w:link w:val="3"/>
    <w:uiPriority w:val="99"/>
    <w:semiHidden/>
    <w:locked/>
    <w:rPr>
      <w:rFonts w:ascii="Palatino" w:eastAsia="ＭＳ 明朝" w:hAnsi="Palatino" w:cs="Palatino"/>
      <w:color w:val="000000"/>
      <w:sz w:val="16"/>
      <w:szCs w:val="16"/>
      <w:lang w:val="en-US" w:eastAsia="ja-JP"/>
    </w:rPr>
  </w:style>
  <w:style w:type="paragraph" w:styleId="a6">
    <w:name w:val="header"/>
    <w:basedOn w:val="a"/>
    <w:link w:val="a7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7">
    <w:name w:val="ヘッダー (文字)"/>
    <w:basedOn w:val="a0"/>
    <w:link w:val="a6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8">
    <w:name w:val="footer"/>
    <w:basedOn w:val="a"/>
    <w:link w:val="a9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9">
    <w:name w:val="フッター (文字)"/>
    <w:basedOn w:val="a0"/>
    <w:link w:val="a8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styleId="aa">
    <w:name w:val="page number"/>
    <w:basedOn w:val="a0"/>
    <w:uiPriority w:val="99"/>
    <w:rsid w:val="00E4528E"/>
    <w:rPr>
      <w:rFonts w:cs="Times New Roman"/>
    </w:rPr>
  </w:style>
  <w:style w:type="character" w:styleId="ab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053A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2735</Characters>
  <Application>Microsoft Office Word</Application>
  <DocSecurity>0</DocSecurity>
  <Lines>22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笠原　健人</cp:lastModifiedBy>
  <cp:revision>3</cp:revision>
  <cp:lastPrinted>2026-05-10T18:46:00Z</cp:lastPrinted>
  <dcterms:created xsi:type="dcterms:W3CDTF">2026-05-10T18:46:00Z</dcterms:created>
  <dcterms:modified xsi:type="dcterms:W3CDTF">2026-05-10T18:47:00Z</dcterms:modified>
</cp:coreProperties>
</file>