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39D9A" w14:textId="0A4204EA" w:rsidR="00455BDA" w:rsidRPr="00414C25" w:rsidRDefault="00556A4E" w:rsidP="005C305C">
      <w:pPr>
        <w:jc w:val="center"/>
        <w:rPr>
          <w:rFonts w:ascii="Times New Roman" w:hAnsi="Times New Roman" w:cs="Times New Roman"/>
          <w:sz w:val="32"/>
          <w:szCs w:val="32"/>
          <w:lang w:val="en-GB"/>
        </w:rPr>
      </w:pPr>
      <w:r w:rsidRPr="00556A4E">
        <w:rPr>
          <w:rFonts w:ascii="Times New Roman" w:hAnsi="Times New Roman" w:cs="Times New Roman"/>
          <w:b/>
          <w:bCs/>
          <w:sz w:val="32"/>
          <w:szCs w:val="32"/>
          <w:lang w:val="en-GB"/>
        </w:rPr>
        <w:t>Molecular Origin of Triglyceride Viscosity and Water Transport</w:t>
      </w:r>
    </w:p>
    <w:p w14:paraId="2831CF73" w14:textId="77777777" w:rsidR="00455BDA" w:rsidRPr="00414C25" w:rsidRDefault="00455BDA">
      <w:pPr>
        <w:jc w:val="center"/>
        <w:rPr>
          <w:rFonts w:ascii="Times New Roman" w:hAnsi="Times New Roman" w:cs="Times New Roman"/>
          <w:sz w:val="20"/>
          <w:szCs w:val="20"/>
          <w:lang w:val="en-GB"/>
        </w:rPr>
      </w:pPr>
    </w:p>
    <w:p w14:paraId="19F03297" w14:textId="4BC2DEFD" w:rsidR="00455BDA" w:rsidRPr="00414C25" w:rsidRDefault="0048218C">
      <w:pPr>
        <w:jc w:val="center"/>
        <w:rPr>
          <w:rFonts w:ascii="Times New Roman" w:hAnsi="Times New Roman" w:cs="Times New Roman"/>
          <w:b/>
          <w:bCs/>
          <w:lang w:val="en-GB"/>
        </w:rPr>
      </w:pPr>
      <w:r>
        <w:rPr>
          <w:rFonts w:ascii="Times New Roman" w:hAnsi="Times New Roman" w:cs="Times New Roman"/>
          <w:b/>
          <w:bCs/>
        </w:rPr>
        <w:t>Y.</w:t>
      </w:r>
      <w:r w:rsidR="00313153" w:rsidRPr="00313153">
        <w:rPr>
          <w:rFonts w:ascii="Times New Roman" w:hAnsi="Times New Roman" w:cs="Times New Roman" w:hint="eastAsia"/>
          <w:b/>
          <w:bCs/>
          <w:lang w:val="en-GB"/>
        </w:rPr>
        <w:t xml:space="preserve"> </w:t>
      </w:r>
      <w:r>
        <w:rPr>
          <w:rFonts w:ascii="Times New Roman" w:hAnsi="Times New Roman" w:cs="Times New Roman"/>
          <w:b/>
          <w:bCs/>
          <w:lang w:val="en-GB"/>
        </w:rPr>
        <w:t>Kitamura</w:t>
      </w:r>
      <w:r w:rsidR="00313153" w:rsidRPr="00313153">
        <w:rPr>
          <w:rFonts w:ascii="Times New Roman" w:hAnsi="Times New Roman" w:cs="Times New Roman"/>
          <w:b/>
          <w:bCs/>
          <w:vertAlign w:val="superscript"/>
          <w:lang w:val="en-GB"/>
        </w:rPr>
        <w:t>1</w:t>
      </w:r>
      <w:r w:rsidR="00313153" w:rsidRPr="00313153">
        <w:rPr>
          <w:rFonts w:ascii="Times New Roman" w:hAnsi="Times New Roman" w:cs="Times New Roman"/>
          <w:b/>
          <w:bCs/>
          <w:lang w:val="en-GB"/>
        </w:rPr>
        <w:t>, A</w:t>
      </w:r>
      <w:r>
        <w:rPr>
          <w:rFonts w:ascii="Times New Roman" w:hAnsi="Times New Roman" w:cs="Times New Roman"/>
          <w:b/>
          <w:bCs/>
          <w:lang w:val="en-GB"/>
        </w:rPr>
        <w:t>.</w:t>
      </w:r>
      <w:r w:rsidR="00313153" w:rsidRPr="00313153">
        <w:rPr>
          <w:rFonts w:ascii="Times New Roman" w:hAnsi="Times New Roman" w:cs="Times New Roman"/>
          <w:b/>
          <w:bCs/>
          <w:lang w:val="en-GB"/>
        </w:rPr>
        <w:t xml:space="preserve"> </w:t>
      </w:r>
      <w:r>
        <w:rPr>
          <w:rFonts w:ascii="Times New Roman" w:hAnsi="Times New Roman" w:cs="Times New Roman"/>
          <w:b/>
          <w:bCs/>
          <w:lang w:val="en-GB"/>
        </w:rPr>
        <w:t>Sunouchi</w:t>
      </w:r>
      <w:r w:rsidR="00313153" w:rsidRPr="00313153">
        <w:rPr>
          <w:rFonts w:ascii="Times New Roman" w:hAnsi="Times New Roman" w:cs="Times New Roman"/>
          <w:b/>
          <w:bCs/>
          <w:vertAlign w:val="superscript"/>
          <w:lang w:val="en-GB"/>
        </w:rPr>
        <w:t>2</w:t>
      </w:r>
      <w:r w:rsidR="00313153" w:rsidRPr="00313153">
        <w:rPr>
          <w:rFonts w:ascii="Times New Roman" w:hAnsi="Times New Roman" w:cs="Times New Roman"/>
          <w:b/>
          <w:bCs/>
          <w:lang w:val="en-GB"/>
        </w:rPr>
        <w:t>, D</w:t>
      </w:r>
      <w:r>
        <w:rPr>
          <w:rFonts w:ascii="Times New Roman" w:hAnsi="Times New Roman" w:cs="Times New Roman"/>
          <w:b/>
          <w:bCs/>
          <w:lang w:val="en-GB"/>
        </w:rPr>
        <w:t>.</w:t>
      </w:r>
      <w:r w:rsidR="00313153" w:rsidRPr="00313153">
        <w:rPr>
          <w:rFonts w:ascii="Times New Roman" w:hAnsi="Times New Roman" w:cs="Times New Roman"/>
          <w:b/>
          <w:bCs/>
          <w:lang w:val="en-GB"/>
        </w:rPr>
        <w:t xml:space="preserve"> </w:t>
      </w:r>
      <w:r>
        <w:rPr>
          <w:rFonts w:ascii="Times New Roman" w:hAnsi="Times New Roman" w:cs="Times New Roman"/>
          <w:b/>
          <w:bCs/>
          <w:lang w:val="en-GB"/>
        </w:rPr>
        <w:t>Isaka</w:t>
      </w:r>
      <w:r w:rsidR="00313153" w:rsidRPr="00313153">
        <w:rPr>
          <w:rFonts w:ascii="Times New Roman" w:hAnsi="Times New Roman" w:cs="Times New Roman"/>
          <w:b/>
          <w:bCs/>
          <w:vertAlign w:val="superscript"/>
          <w:lang w:val="en-GB"/>
        </w:rPr>
        <w:t>2</w:t>
      </w:r>
      <w:r w:rsidR="00313153" w:rsidRPr="00313153">
        <w:rPr>
          <w:rFonts w:ascii="Times New Roman" w:hAnsi="Times New Roman" w:cs="Times New Roman"/>
          <w:b/>
          <w:bCs/>
          <w:lang w:val="en-GB"/>
        </w:rPr>
        <w:t>, S</w:t>
      </w:r>
      <w:r>
        <w:rPr>
          <w:rFonts w:ascii="Times New Roman" w:hAnsi="Times New Roman" w:cs="Times New Roman"/>
          <w:b/>
          <w:bCs/>
          <w:lang w:val="en-GB"/>
        </w:rPr>
        <w:t>.</w:t>
      </w:r>
      <w:r w:rsidR="00313153" w:rsidRPr="00313153">
        <w:rPr>
          <w:rFonts w:ascii="Times New Roman" w:hAnsi="Times New Roman" w:cs="Times New Roman"/>
          <w:b/>
          <w:bCs/>
          <w:lang w:val="en-GB"/>
        </w:rPr>
        <w:t xml:space="preserve"> T</w:t>
      </w:r>
      <w:r>
        <w:rPr>
          <w:rFonts w:ascii="Times New Roman" w:hAnsi="Times New Roman" w:cs="Times New Roman"/>
          <w:b/>
          <w:bCs/>
          <w:lang w:val="en-GB"/>
        </w:rPr>
        <w:t>sujino</w:t>
      </w:r>
      <w:r w:rsidR="00313153" w:rsidRPr="00313153">
        <w:rPr>
          <w:rFonts w:ascii="Times New Roman" w:hAnsi="Times New Roman" w:cs="Times New Roman"/>
          <w:b/>
          <w:bCs/>
          <w:vertAlign w:val="superscript"/>
          <w:lang w:val="en-GB"/>
        </w:rPr>
        <w:t>2</w:t>
      </w:r>
      <w:r w:rsidR="00313153" w:rsidRPr="00313153">
        <w:rPr>
          <w:rFonts w:ascii="Times New Roman" w:hAnsi="Times New Roman" w:cs="Times New Roman"/>
          <w:b/>
          <w:bCs/>
          <w:lang w:val="en-GB"/>
        </w:rPr>
        <w:t>, T</w:t>
      </w:r>
      <w:r>
        <w:rPr>
          <w:rFonts w:ascii="Times New Roman" w:hAnsi="Times New Roman" w:cs="Times New Roman"/>
          <w:b/>
          <w:bCs/>
          <w:lang w:val="en-GB"/>
        </w:rPr>
        <w:t>.</w:t>
      </w:r>
      <w:r w:rsidR="00313153" w:rsidRPr="00313153">
        <w:rPr>
          <w:rFonts w:ascii="Times New Roman" w:hAnsi="Times New Roman" w:cs="Times New Roman"/>
          <w:b/>
          <w:bCs/>
          <w:lang w:val="en-GB"/>
        </w:rPr>
        <w:t xml:space="preserve"> </w:t>
      </w:r>
      <w:r>
        <w:rPr>
          <w:rFonts w:ascii="Times New Roman" w:hAnsi="Times New Roman" w:cs="Times New Roman"/>
          <w:b/>
          <w:bCs/>
          <w:lang w:val="en-GB"/>
        </w:rPr>
        <w:t>Watanabe</w:t>
      </w:r>
      <w:r w:rsidR="00313153" w:rsidRPr="00313153">
        <w:rPr>
          <w:rFonts w:ascii="Times New Roman" w:hAnsi="Times New Roman" w:cs="Times New Roman"/>
          <w:b/>
          <w:bCs/>
          <w:vertAlign w:val="superscript"/>
          <w:lang w:val="en-GB"/>
        </w:rPr>
        <w:t>2</w:t>
      </w:r>
      <w:r w:rsidR="00313153" w:rsidRPr="00313153">
        <w:rPr>
          <w:rFonts w:ascii="Times New Roman" w:hAnsi="Times New Roman" w:cs="Times New Roman"/>
          <w:b/>
          <w:bCs/>
          <w:lang w:val="en-GB"/>
        </w:rPr>
        <w:t xml:space="preserve">, </w:t>
      </w:r>
      <w:r w:rsidR="00313153" w:rsidRPr="00313153">
        <w:rPr>
          <w:rFonts w:ascii="Times New Roman" w:hAnsi="Times New Roman" w:cs="Times New Roman"/>
          <w:b/>
          <w:bCs/>
          <w:u w:val="single"/>
          <w:lang w:val="en-GB"/>
        </w:rPr>
        <w:t>K</w:t>
      </w:r>
      <w:r>
        <w:rPr>
          <w:rFonts w:ascii="Times New Roman" w:hAnsi="Times New Roman" w:cs="Times New Roman"/>
          <w:b/>
          <w:bCs/>
          <w:u w:val="single"/>
          <w:lang w:val="en-GB"/>
        </w:rPr>
        <w:t>.</w:t>
      </w:r>
      <w:r w:rsidR="00313153" w:rsidRPr="00313153">
        <w:rPr>
          <w:rFonts w:ascii="Times New Roman" w:hAnsi="Times New Roman" w:cs="Times New Roman"/>
          <w:b/>
          <w:bCs/>
          <w:u w:val="single"/>
          <w:lang w:val="en-GB"/>
        </w:rPr>
        <w:t xml:space="preserve"> </w:t>
      </w:r>
      <w:r>
        <w:rPr>
          <w:rFonts w:ascii="Times New Roman" w:hAnsi="Times New Roman" w:cs="Times New Roman"/>
          <w:b/>
          <w:bCs/>
          <w:u w:val="single"/>
          <w:lang w:val="en-GB"/>
        </w:rPr>
        <w:t>Fujimoto</w:t>
      </w:r>
      <w:r w:rsidR="00313153" w:rsidRPr="00313153">
        <w:rPr>
          <w:rFonts w:ascii="Times New Roman" w:hAnsi="Times New Roman" w:cs="Times New Roman"/>
          <w:b/>
          <w:bCs/>
          <w:vertAlign w:val="superscript"/>
          <w:lang w:val="en-GB"/>
        </w:rPr>
        <w:t>3</w:t>
      </w:r>
      <w:r w:rsidR="00313153" w:rsidRPr="00313153">
        <w:rPr>
          <w:rFonts w:ascii="Times New Roman" w:hAnsi="Times New Roman" w:cs="Times New Roman"/>
          <w:b/>
          <w:bCs/>
          <w:lang w:val="en-GB"/>
        </w:rPr>
        <w:t>*</w:t>
      </w:r>
    </w:p>
    <w:p w14:paraId="2ED18D18" w14:textId="17004D4B" w:rsidR="005B2556" w:rsidRPr="007C5B23" w:rsidRDefault="005B2556" w:rsidP="005B2556">
      <w:pPr>
        <w:jc w:val="center"/>
        <w:rPr>
          <w:rFonts w:ascii="Times New Roman" w:hAnsi="Times New Roman" w:cs="Times New Roman"/>
          <w:sz w:val="22"/>
          <w:szCs w:val="22"/>
          <w:u w:val="single"/>
          <w:lang w:val="en-GB"/>
        </w:rPr>
      </w:pPr>
    </w:p>
    <w:p w14:paraId="381E9B13" w14:textId="526E5B20" w:rsidR="00455BDA" w:rsidRPr="00414C25"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1</w:t>
      </w:r>
      <w:r w:rsidR="00447520" w:rsidRPr="00447520">
        <w:t xml:space="preserve"> </w:t>
      </w:r>
      <w:r w:rsidR="00447520" w:rsidRPr="00447520">
        <w:rPr>
          <w:rFonts w:ascii="Times New Roman" w:hAnsi="Times New Roman" w:cs="Times New Roman"/>
          <w:sz w:val="22"/>
          <w:szCs w:val="22"/>
          <w:lang w:val="en-GB"/>
        </w:rPr>
        <w:t>Graduate School of Science and Engineering, Kansai University, 3-3-35 Yamate-</w:t>
      </w:r>
      <w:proofErr w:type="spellStart"/>
      <w:r w:rsidR="00447520" w:rsidRPr="00447520">
        <w:rPr>
          <w:rFonts w:ascii="Times New Roman" w:hAnsi="Times New Roman" w:cs="Times New Roman"/>
          <w:sz w:val="22"/>
          <w:szCs w:val="22"/>
          <w:lang w:val="en-GB"/>
        </w:rPr>
        <w:t>cho</w:t>
      </w:r>
      <w:proofErr w:type="spellEnd"/>
      <w:r w:rsidR="00447520" w:rsidRPr="00447520">
        <w:rPr>
          <w:rFonts w:ascii="Times New Roman" w:hAnsi="Times New Roman" w:cs="Times New Roman"/>
          <w:sz w:val="22"/>
          <w:szCs w:val="22"/>
          <w:lang w:val="en-GB"/>
        </w:rPr>
        <w:t>, Suita, Osaka 564-8680, Japan.</w:t>
      </w:r>
    </w:p>
    <w:p w14:paraId="092FFB14" w14:textId="7DEBA1B0" w:rsidR="00455BDA" w:rsidRDefault="00455BDA">
      <w:pPr>
        <w:jc w:val="center"/>
        <w:rPr>
          <w:rFonts w:ascii="Times New Roman" w:hAnsi="Times New Roman" w:cs="Times New Roman"/>
          <w:sz w:val="22"/>
          <w:szCs w:val="22"/>
          <w:lang w:val="en-GB"/>
        </w:rPr>
      </w:pPr>
      <w:r w:rsidRPr="00414C25">
        <w:rPr>
          <w:rFonts w:ascii="Times New Roman" w:hAnsi="Times New Roman" w:cs="Times New Roman"/>
          <w:sz w:val="22"/>
          <w:szCs w:val="22"/>
          <w:vertAlign w:val="superscript"/>
          <w:lang w:val="en-GB"/>
        </w:rPr>
        <w:t>2</w:t>
      </w:r>
      <w:r w:rsidR="00447520" w:rsidRPr="00447520">
        <w:t xml:space="preserve"> </w:t>
      </w:r>
      <w:r w:rsidR="00447520" w:rsidRPr="00447520">
        <w:rPr>
          <w:rFonts w:ascii="Times New Roman" w:hAnsi="Times New Roman" w:cs="Times New Roman"/>
          <w:sz w:val="22"/>
          <w:szCs w:val="22"/>
          <w:lang w:val="en-GB"/>
        </w:rPr>
        <w:t xml:space="preserve">Technical Division, The Nisshin </w:t>
      </w:r>
      <w:proofErr w:type="spellStart"/>
      <w:r w:rsidR="00447520" w:rsidRPr="00447520">
        <w:rPr>
          <w:rFonts w:ascii="Times New Roman" w:hAnsi="Times New Roman" w:cs="Times New Roman"/>
          <w:sz w:val="22"/>
          <w:szCs w:val="22"/>
          <w:lang w:val="en-GB"/>
        </w:rPr>
        <w:t>OilliO</w:t>
      </w:r>
      <w:proofErr w:type="spellEnd"/>
      <w:r w:rsidR="00447520" w:rsidRPr="00447520">
        <w:rPr>
          <w:rFonts w:ascii="Times New Roman" w:hAnsi="Times New Roman" w:cs="Times New Roman"/>
          <w:sz w:val="22"/>
          <w:szCs w:val="22"/>
          <w:lang w:val="en-GB"/>
        </w:rPr>
        <w:t xml:space="preserve"> Group, Ltd., 1 </w:t>
      </w:r>
      <w:proofErr w:type="spellStart"/>
      <w:r w:rsidR="00447520" w:rsidRPr="00447520">
        <w:rPr>
          <w:rFonts w:ascii="Times New Roman" w:hAnsi="Times New Roman" w:cs="Times New Roman"/>
          <w:sz w:val="22"/>
          <w:szCs w:val="22"/>
          <w:lang w:val="en-GB"/>
        </w:rPr>
        <w:t>Shinmori-cho</w:t>
      </w:r>
      <w:proofErr w:type="spellEnd"/>
      <w:r w:rsidR="00447520" w:rsidRPr="00447520">
        <w:rPr>
          <w:rFonts w:ascii="Times New Roman" w:hAnsi="Times New Roman" w:cs="Times New Roman"/>
          <w:sz w:val="22"/>
          <w:szCs w:val="22"/>
          <w:lang w:val="en-GB"/>
        </w:rPr>
        <w:t>, Isogo-</w:t>
      </w:r>
      <w:proofErr w:type="spellStart"/>
      <w:r w:rsidR="00447520" w:rsidRPr="00447520">
        <w:rPr>
          <w:rFonts w:ascii="Times New Roman" w:hAnsi="Times New Roman" w:cs="Times New Roman"/>
          <w:sz w:val="22"/>
          <w:szCs w:val="22"/>
          <w:lang w:val="en-GB"/>
        </w:rPr>
        <w:t>ku</w:t>
      </w:r>
      <w:proofErr w:type="spellEnd"/>
      <w:r w:rsidR="00447520" w:rsidRPr="00447520">
        <w:rPr>
          <w:rFonts w:ascii="Times New Roman" w:hAnsi="Times New Roman" w:cs="Times New Roman"/>
          <w:sz w:val="22"/>
          <w:szCs w:val="22"/>
          <w:lang w:val="en-GB"/>
        </w:rPr>
        <w:t>, Yokohama 235-8558, Japan.</w:t>
      </w:r>
    </w:p>
    <w:p w14:paraId="0BCD79C0" w14:textId="5A509FD0" w:rsidR="00447520" w:rsidRPr="00447520" w:rsidRDefault="00447520" w:rsidP="00447520">
      <w:pPr>
        <w:jc w:val="center"/>
        <w:rPr>
          <w:rFonts w:ascii="Times New Roman" w:hAnsi="Times New Roman" w:cs="Times New Roman" w:hint="eastAsia"/>
          <w:sz w:val="22"/>
          <w:szCs w:val="22"/>
          <w:lang w:val="en-GB"/>
        </w:rPr>
      </w:pPr>
      <w:r>
        <w:rPr>
          <w:rFonts w:ascii="Times New Roman" w:hAnsi="Times New Roman" w:cs="Times New Roman"/>
          <w:sz w:val="22"/>
          <w:szCs w:val="22"/>
          <w:vertAlign w:val="superscript"/>
        </w:rPr>
        <w:t>3</w:t>
      </w:r>
      <w:r w:rsidRPr="00447520">
        <w:rPr>
          <w:rFonts w:hint="eastAsia"/>
        </w:rPr>
        <w:t xml:space="preserve"> </w:t>
      </w:r>
      <w:r w:rsidRPr="00447520">
        <w:rPr>
          <w:rFonts w:ascii="Times New Roman" w:hAnsi="Times New Roman" w:cs="Times New Roman"/>
          <w:sz w:val="22"/>
          <w:szCs w:val="22"/>
          <w:lang w:val="en-GB"/>
        </w:rPr>
        <w:t>Department of Chemistry and Materials Engineering, Faculty of Chemistry, Materials and Bioengineering, Kansai University, 3-3-35 Yamate-</w:t>
      </w:r>
      <w:proofErr w:type="spellStart"/>
      <w:r w:rsidRPr="00447520">
        <w:rPr>
          <w:rFonts w:ascii="Times New Roman" w:hAnsi="Times New Roman" w:cs="Times New Roman"/>
          <w:sz w:val="22"/>
          <w:szCs w:val="22"/>
          <w:lang w:val="en-GB"/>
        </w:rPr>
        <w:t>cho</w:t>
      </w:r>
      <w:proofErr w:type="spellEnd"/>
      <w:r w:rsidRPr="00447520">
        <w:rPr>
          <w:rFonts w:ascii="Times New Roman" w:hAnsi="Times New Roman" w:cs="Times New Roman"/>
          <w:sz w:val="22"/>
          <w:szCs w:val="22"/>
          <w:lang w:val="en-GB"/>
        </w:rPr>
        <w:t>, Suita, Osaka 564-8680, Japan</w:t>
      </w:r>
    </w:p>
    <w:p w14:paraId="10BFD335" w14:textId="51BC7ABB" w:rsidR="0085659C" w:rsidRDefault="0085659C">
      <w:pPr>
        <w:jc w:val="center"/>
        <w:rPr>
          <w:rFonts w:ascii="Times New Roman" w:hAnsi="Times New Roman" w:cs="Times New Roman"/>
          <w:sz w:val="22"/>
          <w:szCs w:val="22"/>
          <w:lang w:val="en-GB"/>
        </w:rPr>
      </w:pPr>
      <w:r w:rsidRPr="00414C25">
        <w:rPr>
          <w:rFonts w:ascii="Times New Roman" w:hAnsi="Times New Roman" w:cs="Times New Roman"/>
          <w:sz w:val="22"/>
          <w:szCs w:val="22"/>
          <w:lang w:val="en-GB"/>
        </w:rPr>
        <w:t xml:space="preserve">e-mail: </w:t>
      </w:r>
      <w:r w:rsidR="00447520">
        <w:rPr>
          <w:rFonts w:ascii="Times New Roman" w:hAnsi="Times New Roman" w:cs="Times New Roman"/>
          <w:sz w:val="22"/>
          <w:szCs w:val="22"/>
          <w:lang w:val="en-GB"/>
        </w:rPr>
        <w:t>k-fuji@kansai-u.ac.jp</w:t>
      </w:r>
    </w:p>
    <w:p w14:paraId="2A1660C9" w14:textId="77777777" w:rsidR="00455BDA" w:rsidRPr="00447520" w:rsidRDefault="00455BDA">
      <w:pPr>
        <w:rPr>
          <w:rFonts w:ascii="Times New Roman" w:hAnsi="Times New Roman" w:cs="Times New Roman"/>
          <w:lang w:val="en-GB"/>
        </w:rPr>
      </w:pPr>
    </w:p>
    <w:p w14:paraId="3EC558EA" w14:textId="77777777" w:rsidR="0048218C" w:rsidRPr="0048218C" w:rsidRDefault="0048218C" w:rsidP="0048218C">
      <w:pPr>
        <w:ind w:firstLine="708"/>
        <w:rPr>
          <w:rFonts w:ascii="Times New Roman" w:hAnsi="Times New Roman" w:cs="Times New Roman"/>
        </w:rPr>
      </w:pPr>
      <w:r w:rsidRPr="0048218C">
        <w:rPr>
          <w:rFonts w:ascii="Times New Roman" w:hAnsi="Times New Roman" w:cs="Times New Roman"/>
        </w:rPr>
        <w:t xml:space="preserve">Triglycerides (TGs) have nearly identical atomic compositions and similar bulk properties, such as density and cohesive energy. Nevertheless, their viscosities vary widely. Simple empirical rules—that viscosity increases with chain length and decreases with the number of double bonds—cannot explain the order observed in our measurements: triolein (18:1) is by far the most viscous, whereas </w:t>
      </w:r>
      <w:proofErr w:type="spellStart"/>
      <w:r w:rsidRPr="0048218C">
        <w:rPr>
          <w:rFonts w:ascii="Times New Roman" w:hAnsi="Times New Roman" w:cs="Times New Roman"/>
        </w:rPr>
        <w:t>trioctanoin</w:t>
      </w:r>
      <w:proofErr w:type="spellEnd"/>
      <w:r w:rsidRPr="0048218C">
        <w:rPr>
          <w:rFonts w:ascii="Times New Roman" w:hAnsi="Times New Roman" w:cs="Times New Roman"/>
        </w:rPr>
        <w:t xml:space="preserve"> (8:0) and </w:t>
      </w:r>
      <w:proofErr w:type="spellStart"/>
      <w:r w:rsidRPr="0048218C">
        <w:rPr>
          <w:rFonts w:ascii="Times New Roman" w:hAnsi="Times New Roman" w:cs="Times New Roman"/>
        </w:rPr>
        <w:t>trilinolenin</w:t>
      </w:r>
      <w:proofErr w:type="spellEnd"/>
      <w:r w:rsidRPr="0048218C">
        <w:rPr>
          <w:rFonts w:ascii="Times New Roman" w:hAnsi="Times New Roman" w:cs="Times New Roman"/>
        </w:rPr>
        <w:t xml:space="preserve"> (18:3) show comparable viscosities despite the much longer chains of 18:3. This indicates that chain length and unsaturation alone do not determine the flow behavior of TGs.</w:t>
      </w:r>
    </w:p>
    <w:p w14:paraId="3C5AFA93" w14:textId="3DD53C14" w:rsidR="0048218C" w:rsidRPr="0048218C" w:rsidRDefault="0048218C" w:rsidP="0048218C">
      <w:pPr>
        <w:ind w:firstLine="708"/>
        <w:rPr>
          <w:rFonts w:ascii="Times New Roman" w:hAnsi="Times New Roman" w:cs="Times New Roman"/>
        </w:rPr>
      </w:pPr>
      <w:r w:rsidRPr="0048218C">
        <w:rPr>
          <w:rFonts w:ascii="Times New Roman" w:hAnsi="Times New Roman" w:cs="Times New Roman"/>
        </w:rPr>
        <w:t>We performed all-atom molecular dynamics (MD) simulations of three TGs—8:0, 18:1, and 18:3. The simulations yielded self-diffusion coefficients and shear viscosities, and the calculated viscosity trend was consistent with the experimental results. To identify the molecular origin of the differences, we systematically examined common descriptors, including cohesive energy density, molecular size represented by the radius of gyration and hydrodynamic radius, single-molecule conformations, and mesoscale aggregate shapes.</w:t>
      </w:r>
    </w:p>
    <w:p w14:paraId="3836828D" w14:textId="2C0288E7" w:rsidR="0048218C" w:rsidRPr="0048218C" w:rsidRDefault="0048218C" w:rsidP="0048218C">
      <w:pPr>
        <w:ind w:firstLine="708"/>
        <w:rPr>
          <w:rFonts w:ascii="Times New Roman" w:hAnsi="Times New Roman" w:cs="Times New Roman"/>
        </w:rPr>
      </w:pPr>
      <w:r w:rsidRPr="0048218C">
        <w:rPr>
          <w:rFonts w:ascii="Times New Roman" w:hAnsi="Times New Roman" w:cs="Times New Roman"/>
        </w:rPr>
        <w:t>None of these descriptors accounted for the viscosity trend. The cohesive energy densities differed by less than 2%. Molecular size, single-molecule conformation, and aggregate morphology also failed to reproduce the observed trend. Instead, the decisive factor was the local parallel alignment of carbon-chain segments. These aligned segments act as junctions that connect through glycerol backbones to form extended network structures. Such networks were abundant in 18:1, less frequent in 8:0, and almost absent in 18:3, matching the measured viscosity order. The junctions were also longer-lived in 18:1. In a star-polymer-like picture, a TG molecule can diffuse only after all three chains have relaxed; therefore, long-lived aligned chains retard molecular motion and increase viscosity. These results demonstrate that fine-scale packing, particularly local ordering of carbon chains, governs TG dynamics more strongly than bulk thermodynamics or molecular size. This insight provides a molecular basis for designing oils and lubricants with tailored flow properties.</w:t>
      </w:r>
    </w:p>
    <w:p w14:paraId="6981B236" w14:textId="07669607" w:rsidR="0048218C" w:rsidRDefault="0048218C" w:rsidP="0048218C">
      <w:pPr>
        <w:ind w:firstLine="708"/>
        <w:rPr>
          <w:rFonts w:ascii="Times New Roman" w:hAnsi="Times New Roman" w:cs="Times New Roman"/>
        </w:rPr>
      </w:pPr>
      <w:r w:rsidRPr="0048218C">
        <w:rPr>
          <w:rFonts w:ascii="Times New Roman" w:hAnsi="Times New Roman" w:cs="Times New Roman"/>
        </w:rPr>
        <w:t xml:space="preserve">Building on this framework, we further examined the distribution and transport of water in these oils. Water molecules were found mainly near the ester carbonyl (C=O) groups of the TGs. Rather than diffusing independently, water motion was coupled to the diffusion of the surrounding TG framework. Thus, the local oil structure controls not only the flow of TG molecules themselves but also the transport of dissolved water. </w:t>
      </w:r>
    </w:p>
    <w:p w14:paraId="0C35BBF0" w14:textId="77777777" w:rsidR="0048218C" w:rsidRPr="00447520" w:rsidRDefault="0048218C" w:rsidP="0048218C">
      <w:pPr>
        <w:ind w:firstLine="708"/>
        <w:rPr>
          <w:rFonts w:ascii="Times New Roman" w:hAnsi="Times New Roman" w:cs="Times New Roman" w:hint="eastAsia"/>
        </w:rPr>
      </w:pPr>
    </w:p>
    <w:p w14:paraId="168EAA41" w14:textId="77777777" w:rsidR="0048218C" w:rsidRPr="006A41DD" w:rsidRDefault="0048218C" w:rsidP="0048218C">
      <w:pPr>
        <w:jc w:val="left"/>
        <w:rPr>
          <w:rFonts w:ascii="Times New Roman" w:hAnsi="Times New Roman" w:cs="Times New Roman"/>
          <w:lang w:val="en-GB"/>
        </w:rPr>
      </w:pPr>
      <w:r w:rsidRPr="006A41DD">
        <w:rPr>
          <w:rFonts w:ascii="Times New Roman" w:hAnsi="Times New Roman" w:cs="Times New Roman"/>
          <w:b/>
          <w:bCs/>
          <w:lang w:val="en-GB"/>
        </w:rPr>
        <w:t>References</w:t>
      </w:r>
    </w:p>
    <w:p w14:paraId="7A262F0A" w14:textId="31FD710C" w:rsidR="0048218C" w:rsidRPr="006A41DD" w:rsidRDefault="0048218C" w:rsidP="0048218C">
      <w:pPr>
        <w:ind w:left="426" w:right="-2" w:hanging="426"/>
        <w:jc w:val="left"/>
        <w:rPr>
          <w:rFonts w:ascii="Times New Roman" w:hAnsi="Times New Roman" w:cs="Times New Roman"/>
          <w:lang w:val="en-GB"/>
        </w:rPr>
      </w:pPr>
      <w:r w:rsidRPr="006A41DD">
        <w:rPr>
          <w:rFonts w:ascii="Times New Roman" w:hAnsi="Times New Roman" w:cs="Times New Roman"/>
          <w:lang w:val="en-GB"/>
        </w:rPr>
        <w:t>[1]</w:t>
      </w:r>
      <w:r w:rsidRPr="006A41DD">
        <w:rPr>
          <w:rFonts w:ascii="Times New Roman" w:hAnsi="Times New Roman" w:cs="Times New Roman"/>
          <w:lang w:val="en-GB"/>
        </w:rPr>
        <w:tab/>
      </w:r>
      <w:r w:rsidRPr="0048218C">
        <w:rPr>
          <w:rFonts w:ascii="Times New Roman" w:hAnsi="Times New Roman" w:cs="Times New Roman"/>
          <w:lang w:val="en-GB"/>
        </w:rPr>
        <w:t>Y</w:t>
      </w:r>
      <w:r>
        <w:rPr>
          <w:rFonts w:ascii="Times New Roman" w:hAnsi="Times New Roman" w:cs="Times New Roman"/>
          <w:lang w:val="en-GB"/>
        </w:rPr>
        <w:t>.</w:t>
      </w:r>
      <w:r w:rsidRPr="0048218C">
        <w:rPr>
          <w:rFonts w:ascii="Times New Roman" w:hAnsi="Times New Roman" w:cs="Times New Roman"/>
          <w:lang w:val="en-GB"/>
        </w:rPr>
        <w:t xml:space="preserve"> Kitamura, Y</w:t>
      </w:r>
      <w:r>
        <w:rPr>
          <w:rFonts w:ascii="Times New Roman" w:hAnsi="Times New Roman" w:cs="Times New Roman"/>
          <w:lang w:val="en-GB"/>
        </w:rPr>
        <w:t>.</w:t>
      </w:r>
      <w:r w:rsidRPr="0048218C">
        <w:rPr>
          <w:rFonts w:ascii="Times New Roman" w:hAnsi="Times New Roman" w:cs="Times New Roman"/>
          <w:lang w:val="en-GB"/>
        </w:rPr>
        <w:t xml:space="preserve"> Yasuda, J</w:t>
      </w:r>
      <w:r>
        <w:rPr>
          <w:rFonts w:ascii="Times New Roman" w:hAnsi="Times New Roman" w:cs="Times New Roman"/>
          <w:lang w:val="en-GB"/>
        </w:rPr>
        <w:t>.</w:t>
      </w:r>
      <w:r w:rsidRPr="0048218C">
        <w:rPr>
          <w:rFonts w:ascii="Times New Roman" w:hAnsi="Times New Roman" w:cs="Times New Roman"/>
          <w:lang w:val="en-GB"/>
        </w:rPr>
        <w:t xml:space="preserve"> Metoki, S</w:t>
      </w:r>
      <w:r>
        <w:rPr>
          <w:rFonts w:ascii="Times New Roman" w:hAnsi="Times New Roman" w:cs="Times New Roman"/>
          <w:lang w:val="en-GB"/>
        </w:rPr>
        <w:t>.</w:t>
      </w:r>
      <w:r w:rsidRPr="0048218C">
        <w:rPr>
          <w:rFonts w:ascii="Times New Roman" w:hAnsi="Times New Roman" w:cs="Times New Roman"/>
          <w:lang w:val="en-GB"/>
        </w:rPr>
        <w:t xml:space="preserve"> </w:t>
      </w:r>
      <w:proofErr w:type="spellStart"/>
      <w:r w:rsidRPr="0048218C">
        <w:rPr>
          <w:rFonts w:ascii="Times New Roman" w:hAnsi="Times New Roman" w:cs="Times New Roman"/>
          <w:lang w:val="en-GB"/>
        </w:rPr>
        <w:t>Tsujino</w:t>
      </w:r>
      <w:proofErr w:type="spellEnd"/>
      <w:r w:rsidRPr="0048218C">
        <w:rPr>
          <w:rFonts w:ascii="Times New Roman" w:hAnsi="Times New Roman" w:cs="Times New Roman"/>
          <w:lang w:val="en-GB"/>
        </w:rPr>
        <w:t>, K</w:t>
      </w:r>
      <w:r>
        <w:rPr>
          <w:rFonts w:ascii="Times New Roman" w:hAnsi="Times New Roman" w:cs="Times New Roman"/>
          <w:lang w:val="en-GB"/>
        </w:rPr>
        <w:t>.</w:t>
      </w:r>
      <w:r w:rsidRPr="0048218C">
        <w:rPr>
          <w:rFonts w:ascii="Times New Roman" w:hAnsi="Times New Roman" w:cs="Times New Roman"/>
          <w:lang w:val="en-GB"/>
        </w:rPr>
        <w:t xml:space="preserve"> Yoshimura, T</w:t>
      </w:r>
      <w:r>
        <w:rPr>
          <w:rFonts w:ascii="Times New Roman" w:hAnsi="Times New Roman" w:cs="Times New Roman"/>
          <w:lang w:val="en-GB"/>
        </w:rPr>
        <w:t>.</w:t>
      </w:r>
      <w:r w:rsidRPr="0048218C">
        <w:rPr>
          <w:rFonts w:ascii="Times New Roman" w:hAnsi="Times New Roman" w:cs="Times New Roman"/>
          <w:lang w:val="en-GB"/>
        </w:rPr>
        <w:t xml:space="preserve"> Watanabe, and K</w:t>
      </w:r>
      <w:r>
        <w:rPr>
          <w:rFonts w:ascii="Times New Roman" w:hAnsi="Times New Roman" w:cs="Times New Roman"/>
          <w:lang w:val="en-GB"/>
        </w:rPr>
        <w:t>.</w:t>
      </w:r>
      <w:r w:rsidRPr="0048218C">
        <w:rPr>
          <w:rFonts w:ascii="Times New Roman" w:hAnsi="Times New Roman" w:cs="Times New Roman"/>
          <w:lang w:val="en-GB"/>
        </w:rPr>
        <w:t xml:space="preserve"> Fujimoto, </w:t>
      </w:r>
      <w:r w:rsidRPr="0048218C">
        <w:rPr>
          <w:rFonts w:ascii="Times New Roman" w:hAnsi="Times New Roman" w:cs="Times New Roman"/>
          <w:i/>
          <w:iCs/>
          <w:lang w:val="en-GB"/>
        </w:rPr>
        <w:t>RSC Adv.</w:t>
      </w:r>
      <w:r w:rsidRPr="0048218C">
        <w:rPr>
          <w:rFonts w:ascii="Times New Roman" w:hAnsi="Times New Roman" w:cs="Times New Roman"/>
          <w:lang w:val="en-GB"/>
        </w:rPr>
        <w:t xml:space="preserve">, </w:t>
      </w:r>
      <w:r w:rsidRPr="0048218C">
        <w:rPr>
          <w:rFonts w:ascii="Times New Roman" w:hAnsi="Times New Roman" w:cs="Times New Roman"/>
          <w:b/>
          <w:bCs/>
          <w:lang w:val="en-GB"/>
        </w:rPr>
        <w:t>15</w:t>
      </w:r>
      <w:r w:rsidRPr="0048218C">
        <w:rPr>
          <w:rFonts w:ascii="Times New Roman" w:hAnsi="Times New Roman" w:cs="Times New Roman"/>
          <w:lang w:val="en-GB"/>
        </w:rPr>
        <w:t>, 45514 (2025)</w:t>
      </w:r>
      <w:r>
        <w:rPr>
          <w:rFonts w:ascii="Times New Roman" w:hAnsi="Times New Roman" w:cs="Times New Roman"/>
          <w:lang w:val="en-GB"/>
        </w:rPr>
        <w:t>.</w:t>
      </w:r>
    </w:p>
    <w:p w14:paraId="06A8ED73" w14:textId="77777777" w:rsidR="00447520" w:rsidRPr="00447520" w:rsidRDefault="00447520">
      <w:pPr>
        <w:rPr>
          <w:rFonts w:ascii="Times New Roman" w:hAnsi="Times New Roman" w:cs="Times New Roman" w:hint="eastAsia"/>
        </w:rPr>
      </w:pPr>
    </w:p>
    <w:p w14:paraId="5A2F62EB" w14:textId="006063D1" w:rsidR="00447520" w:rsidRPr="00556A4E" w:rsidRDefault="00447520">
      <w:pPr>
        <w:autoSpaceDE/>
        <w:autoSpaceDN/>
        <w:jc w:val="left"/>
        <w:rPr>
          <w:rFonts w:ascii="Times New Roman" w:hAnsi="Times New Roman" w:cs="Times New Roman" w:hint="eastAsia"/>
        </w:rPr>
      </w:pPr>
    </w:p>
    <w:sectPr w:rsidR="00447520" w:rsidRPr="00556A4E" w:rsidSect="000E068C">
      <w:headerReference w:type="first" r:id="rId7"/>
      <w:type w:val="continuous"/>
      <w:pgSz w:w="11907" w:h="16840" w:code="9"/>
      <w:pgMar w:top="1134" w:right="1134" w:bottom="1134" w:left="1134" w:header="454" w:footer="454" w:gutter="113"/>
      <w:cols w:space="283"/>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4DA0C" w14:textId="77777777" w:rsidR="007429A4" w:rsidRDefault="007429A4">
      <w:pPr>
        <w:rPr>
          <w:rFonts w:cs="Times New Roman"/>
        </w:rPr>
      </w:pPr>
      <w:r>
        <w:rPr>
          <w:rFonts w:cs="Times New Roman"/>
        </w:rPr>
        <w:separator/>
      </w:r>
    </w:p>
  </w:endnote>
  <w:endnote w:type="continuationSeparator" w:id="0">
    <w:p w14:paraId="06F74CA7" w14:textId="77777777" w:rsidR="007429A4" w:rsidRDefault="007429A4">
      <w:pPr>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Palatino">
    <w:panose1 w:val="00000000000000000000"/>
    <w:charset w:val="00"/>
    <w:family w:val="auto"/>
    <w:pitch w:val="variable"/>
    <w:sig w:usb0="A00002FF" w:usb1="7800205A" w:usb2="14600000" w:usb3="00000000" w:csb0="00000193"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AA9A4" w14:textId="77777777" w:rsidR="007429A4" w:rsidRDefault="007429A4">
      <w:pPr>
        <w:rPr>
          <w:rFonts w:cs="Times New Roman"/>
        </w:rPr>
      </w:pPr>
      <w:r>
        <w:rPr>
          <w:rFonts w:cs="Times New Roman"/>
        </w:rPr>
        <w:separator/>
      </w:r>
    </w:p>
  </w:footnote>
  <w:footnote w:type="continuationSeparator" w:id="0">
    <w:p w14:paraId="31135C78" w14:textId="77777777" w:rsidR="007429A4" w:rsidRDefault="007429A4">
      <w:pPr>
        <w:rPr>
          <w:rFonts w:cs="Times New Roman"/>
        </w:rPr>
      </w:pPr>
      <w:r>
        <w:rPr>
          <w:rFonts w:cs="Times New Roman"/>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2599B" w14:textId="77777777" w:rsidR="005C305C" w:rsidRPr="005C305C" w:rsidRDefault="009D76BD" w:rsidP="005C305C">
    <w:pPr>
      <w:pStyle w:val="a6"/>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European Molecular Liquids Group and Japanese Molecular Liquids Group Annual Meeting (EMLG/JMLG 2026</w:t>
    </w:r>
    <w:r w:rsidR="005C305C" w:rsidRPr="005C305C">
      <w:rPr>
        <w:rFonts w:asciiTheme="minorHAnsi" w:hAnsiTheme="minorHAnsi" w:cs="Times New Roman"/>
        <w:b/>
        <w:color w:val="7F7F7F" w:themeColor="text1" w:themeTint="80"/>
        <w:sz w:val="20"/>
        <w:szCs w:val="22"/>
      </w:rPr>
      <w:t>)</w:t>
    </w:r>
  </w:p>
  <w:p w14:paraId="39D4651A" w14:textId="77777777" w:rsidR="00121503" w:rsidRPr="005C305C" w:rsidRDefault="009D76BD" w:rsidP="005C305C">
    <w:pPr>
      <w:pStyle w:val="a6"/>
      <w:tabs>
        <w:tab w:val="clear" w:pos="4320"/>
      </w:tabs>
      <w:jc w:val="center"/>
      <w:rPr>
        <w:rFonts w:asciiTheme="minorHAnsi" w:hAnsiTheme="minorHAnsi" w:cs="Times New Roman"/>
        <w:b/>
        <w:color w:val="7F7F7F" w:themeColor="text1" w:themeTint="80"/>
        <w:sz w:val="20"/>
        <w:szCs w:val="22"/>
      </w:rPr>
    </w:pPr>
    <w:r>
      <w:rPr>
        <w:rFonts w:asciiTheme="minorHAnsi" w:hAnsiTheme="minorHAnsi" w:cs="Times New Roman"/>
        <w:b/>
        <w:color w:val="7F7F7F" w:themeColor="text1" w:themeTint="80"/>
        <w:sz w:val="20"/>
        <w:szCs w:val="22"/>
      </w:rPr>
      <w:t>Glasgow</w:t>
    </w:r>
    <w:r w:rsidR="00414C25">
      <w:rPr>
        <w:rFonts w:asciiTheme="minorHAnsi" w:hAnsiTheme="minorHAnsi" w:cs="Times New Roman"/>
        <w:b/>
        <w:color w:val="7F7F7F" w:themeColor="text1" w:themeTint="80"/>
        <w:sz w:val="20"/>
        <w:szCs w:val="22"/>
      </w:rPr>
      <w:t xml:space="preserve"> </w:t>
    </w:r>
    <w:r w:rsidR="005C305C" w:rsidRPr="005C305C">
      <w:rPr>
        <w:rFonts w:asciiTheme="minorHAnsi" w:hAnsiTheme="minorHAnsi" w:cs="Times New Roman"/>
        <w:b/>
        <w:color w:val="7F7F7F" w:themeColor="text1" w:themeTint="80"/>
        <w:sz w:val="20"/>
        <w:szCs w:val="22"/>
      </w:rPr>
      <w:t>(</w:t>
    </w:r>
    <w:r w:rsidR="00414C25">
      <w:rPr>
        <w:rFonts w:asciiTheme="minorHAnsi" w:hAnsiTheme="minorHAnsi" w:cs="Times New Roman"/>
        <w:b/>
        <w:color w:val="7F7F7F" w:themeColor="text1" w:themeTint="80"/>
        <w:sz w:val="20"/>
        <w:szCs w:val="22"/>
      </w:rPr>
      <w:t>UK</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31</w:t>
    </w:r>
    <w:r w:rsidR="005C305C" w:rsidRPr="005C305C">
      <w:rPr>
        <w:rFonts w:asciiTheme="minorHAnsi" w:hAnsiTheme="minorHAnsi" w:cs="Times New Roman"/>
        <w:b/>
        <w:color w:val="7F7F7F" w:themeColor="text1" w:themeTint="80"/>
        <w:sz w:val="20"/>
        <w:szCs w:val="22"/>
        <w:vertAlign w:val="superscript"/>
      </w:rPr>
      <w:t>th</w:t>
    </w:r>
    <w:proofErr w:type="gramEnd"/>
    <w:r w:rsidR="005C305C" w:rsidRPr="005C305C">
      <w:rPr>
        <w:rFonts w:asciiTheme="minorHAnsi" w:hAnsiTheme="minorHAnsi" w:cs="Times New Roman"/>
        <w:b/>
        <w:color w:val="7F7F7F" w:themeColor="text1" w:themeTint="80"/>
        <w:sz w:val="20"/>
        <w:szCs w:val="22"/>
      </w:rPr>
      <w:t xml:space="preserve"> </w:t>
    </w:r>
    <w:r>
      <w:rPr>
        <w:rFonts w:asciiTheme="minorHAnsi" w:hAnsiTheme="minorHAnsi" w:cs="Times New Roman"/>
        <w:b/>
        <w:color w:val="7F7F7F" w:themeColor="text1" w:themeTint="80"/>
        <w:sz w:val="20"/>
        <w:szCs w:val="22"/>
      </w:rPr>
      <w:t>August – 4</w:t>
    </w:r>
    <w:r w:rsidR="005C305C" w:rsidRPr="005C305C">
      <w:rPr>
        <w:rFonts w:asciiTheme="minorHAnsi" w:hAnsiTheme="minorHAnsi" w:cs="Times New Roman"/>
        <w:b/>
        <w:color w:val="7F7F7F" w:themeColor="text1" w:themeTint="80"/>
        <w:sz w:val="20"/>
        <w:szCs w:val="22"/>
        <w:vertAlign w:val="superscript"/>
      </w:rPr>
      <w:t>th</w:t>
    </w:r>
    <w:r w:rsidR="005C305C" w:rsidRPr="005C305C">
      <w:rPr>
        <w:rFonts w:asciiTheme="minorHAnsi" w:hAnsiTheme="minorHAnsi" w:cs="Times New Roman"/>
        <w:b/>
        <w:color w:val="7F7F7F" w:themeColor="text1" w:themeTint="80"/>
        <w:sz w:val="20"/>
        <w:szCs w:val="22"/>
      </w:rPr>
      <w:t xml:space="preserve"> </w:t>
    </w:r>
    <w:proofErr w:type="gramStart"/>
    <w:r>
      <w:rPr>
        <w:rFonts w:asciiTheme="minorHAnsi" w:hAnsiTheme="minorHAnsi" w:cs="Times New Roman"/>
        <w:b/>
        <w:color w:val="7F7F7F" w:themeColor="text1" w:themeTint="80"/>
        <w:sz w:val="20"/>
        <w:szCs w:val="22"/>
      </w:rPr>
      <w:t>September</w:t>
    </w:r>
    <w:r w:rsidR="00414C25">
      <w:rPr>
        <w:rFonts w:asciiTheme="minorHAnsi" w:hAnsiTheme="minorHAnsi" w:cs="Times New Roman"/>
        <w:b/>
        <w:color w:val="7F7F7F" w:themeColor="text1" w:themeTint="80"/>
        <w:sz w:val="20"/>
        <w:szCs w:val="22"/>
      </w:rPr>
      <w:t>,</w:t>
    </w:r>
    <w:proofErr w:type="gramEnd"/>
    <w:r w:rsidR="00414C25">
      <w:rPr>
        <w:rFonts w:asciiTheme="minorHAnsi" w:hAnsiTheme="minorHAnsi" w:cs="Times New Roman"/>
        <w:b/>
        <w:color w:val="7F7F7F" w:themeColor="text1" w:themeTint="80"/>
        <w:sz w:val="20"/>
        <w:szCs w:val="22"/>
      </w:rPr>
      <w:t xml:space="preserve"> 202</w:t>
    </w:r>
    <w:r>
      <w:rPr>
        <w:rFonts w:asciiTheme="minorHAnsi" w:hAnsiTheme="minorHAnsi" w:cs="Times New Roman"/>
        <w:b/>
        <w:color w:val="7F7F7F" w:themeColor="text1" w:themeTint="80"/>
        <w:sz w:val="20"/>
        <w:szCs w:val="22"/>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F4434"/>
    <w:multiLevelType w:val="hybridMultilevel"/>
    <w:tmpl w:val="91025D78"/>
    <w:lvl w:ilvl="0" w:tplc="04090001">
      <w:start w:val="1"/>
      <w:numFmt w:val="bullet"/>
      <w:lvlText w:val=""/>
      <w:lvlJc w:val="left"/>
      <w:pPr>
        <w:tabs>
          <w:tab w:val="num" w:pos="1004"/>
        </w:tabs>
        <w:ind w:left="1004" w:hanging="360"/>
      </w:pPr>
      <w:rPr>
        <w:rFonts w:ascii="Symbol" w:hAnsi="Symbol" w:hint="default"/>
      </w:rPr>
    </w:lvl>
    <w:lvl w:ilvl="1" w:tplc="04090003">
      <w:start w:val="1"/>
      <w:numFmt w:val="bullet"/>
      <w:lvlText w:val="o"/>
      <w:lvlJc w:val="left"/>
      <w:pPr>
        <w:tabs>
          <w:tab w:val="num" w:pos="1724"/>
        </w:tabs>
        <w:ind w:left="1724" w:hanging="360"/>
      </w:pPr>
      <w:rPr>
        <w:rFonts w:ascii="Courier New" w:hAnsi="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start w:val="1"/>
      <w:numFmt w:val="bullet"/>
      <w:lvlText w:val=""/>
      <w:lvlJc w:val="left"/>
      <w:pPr>
        <w:tabs>
          <w:tab w:val="num" w:pos="3164"/>
        </w:tabs>
        <w:ind w:left="3164" w:hanging="360"/>
      </w:pPr>
      <w:rPr>
        <w:rFonts w:ascii="Symbol" w:hAnsi="Symbol" w:hint="default"/>
      </w:rPr>
    </w:lvl>
    <w:lvl w:ilvl="4" w:tplc="04090003">
      <w:start w:val="1"/>
      <w:numFmt w:val="bullet"/>
      <w:lvlText w:val="o"/>
      <w:lvlJc w:val="left"/>
      <w:pPr>
        <w:tabs>
          <w:tab w:val="num" w:pos="3884"/>
        </w:tabs>
        <w:ind w:left="3884" w:hanging="360"/>
      </w:pPr>
      <w:rPr>
        <w:rFonts w:ascii="Courier New" w:hAnsi="Courier New" w:hint="default"/>
      </w:rPr>
    </w:lvl>
    <w:lvl w:ilvl="5" w:tplc="04090005">
      <w:start w:val="1"/>
      <w:numFmt w:val="bullet"/>
      <w:lvlText w:val=""/>
      <w:lvlJc w:val="left"/>
      <w:pPr>
        <w:tabs>
          <w:tab w:val="num" w:pos="4604"/>
        </w:tabs>
        <w:ind w:left="4604" w:hanging="360"/>
      </w:pPr>
      <w:rPr>
        <w:rFonts w:ascii="Wingdings" w:hAnsi="Wingdings" w:hint="default"/>
      </w:rPr>
    </w:lvl>
    <w:lvl w:ilvl="6" w:tplc="04090001">
      <w:start w:val="1"/>
      <w:numFmt w:val="bullet"/>
      <w:lvlText w:val=""/>
      <w:lvlJc w:val="left"/>
      <w:pPr>
        <w:tabs>
          <w:tab w:val="num" w:pos="5324"/>
        </w:tabs>
        <w:ind w:left="5324" w:hanging="360"/>
      </w:pPr>
      <w:rPr>
        <w:rFonts w:ascii="Symbol" w:hAnsi="Symbol" w:hint="default"/>
      </w:rPr>
    </w:lvl>
    <w:lvl w:ilvl="7" w:tplc="04090003">
      <w:start w:val="1"/>
      <w:numFmt w:val="bullet"/>
      <w:lvlText w:val="o"/>
      <w:lvlJc w:val="left"/>
      <w:pPr>
        <w:tabs>
          <w:tab w:val="num" w:pos="6044"/>
        </w:tabs>
        <w:ind w:left="6044" w:hanging="360"/>
      </w:pPr>
      <w:rPr>
        <w:rFonts w:ascii="Courier New" w:hAnsi="Courier New" w:hint="default"/>
      </w:rPr>
    </w:lvl>
    <w:lvl w:ilvl="8" w:tplc="04090005">
      <w:start w:val="1"/>
      <w:numFmt w:val="bullet"/>
      <w:lvlText w:val=""/>
      <w:lvlJc w:val="left"/>
      <w:pPr>
        <w:tabs>
          <w:tab w:val="num" w:pos="6764"/>
        </w:tabs>
        <w:ind w:left="6764" w:hanging="360"/>
      </w:pPr>
      <w:rPr>
        <w:rFonts w:ascii="Wingdings" w:hAnsi="Wingdings" w:hint="default"/>
      </w:rPr>
    </w:lvl>
  </w:abstractNum>
  <w:num w:numId="1" w16cid:durableId="1586914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12"/>
    <w:rsid w:val="000908E8"/>
    <w:rsid w:val="000B3831"/>
    <w:rsid w:val="000D2FA6"/>
    <w:rsid w:val="000E068C"/>
    <w:rsid w:val="000E2212"/>
    <w:rsid w:val="001074BF"/>
    <w:rsid w:val="00121503"/>
    <w:rsid w:val="00193928"/>
    <w:rsid w:val="00231302"/>
    <w:rsid w:val="00253636"/>
    <w:rsid w:val="00263205"/>
    <w:rsid w:val="00274257"/>
    <w:rsid w:val="002A2BE3"/>
    <w:rsid w:val="002D2CBB"/>
    <w:rsid w:val="002E2D20"/>
    <w:rsid w:val="00313153"/>
    <w:rsid w:val="00347A46"/>
    <w:rsid w:val="00353EAC"/>
    <w:rsid w:val="00365F82"/>
    <w:rsid w:val="003953E9"/>
    <w:rsid w:val="00414C25"/>
    <w:rsid w:val="00447520"/>
    <w:rsid w:val="00455BDA"/>
    <w:rsid w:val="00464BEB"/>
    <w:rsid w:val="0048218C"/>
    <w:rsid w:val="004931DE"/>
    <w:rsid w:val="004B6472"/>
    <w:rsid w:val="004C64EB"/>
    <w:rsid w:val="004E30A4"/>
    <w:rsid w:val="00501487"/>
    <w:rsid w:val="00525229"/>
    <w:rsid w:val="005469D9"/>
    <w:rsid w:val="005545FA"/>
    <w:rsid w:val="00556A4E"/>
    <w:rsid w:val="00586A94"/>
    <w:rsid w:val="005A089E"/>
    <w:rsid w:val="005B2556"/>
    <w:rsid w:val="005C305C"/>
    <w:rsid w:val="005C41E1"/>
    <w:rsid w:val="005F7FCC"/>
    <w:rsid w:val="0061348E"/>
    <w:rsid w:val="00641F63"/>
    <w:rsid w:val="0066218E"/>
    <w:rsid w:val="006A41DD"/>
    <w:rsid w:val="006B6FA2"/>
    <w:rsid w:val="006C3A1F"/>
    <w:rsid w:val="006D29C2"/>
    <w:rsid w:val="00736CAF"/>
    <w:rsid w:val="007429A4"/>
    <w:rsid w:val="00790F76"/>
    <w:rsid w:val="007C1576"/>
    <w:rsid w:val="007C5B23"/>
    <w:rsid w:val="007D1B50"/>
    <w:rsid w:val="007D40D8"/>
    <w:rsid w:val="007F6CCF"/>
    <w:rsid w:val="00803424"/>
    <w:rsid w:val="0081503C"/>
    <w:rsid w:val="00835925"/>
    <w:rsid w:val="008373DC"/>
    <w:rsid w:val="0085659C"/>
    <w:rsid w:val="008A5395"/>
    <w:rsid w:val="008B09B5"/>
    <w:rsid w:val="0099331B"/>
    <w:rsid w:val="009B4373"/>
    <w:rsid w:val="009B7FE3"/>
    <w:rsid w:val="009D652E"/>
    <w:rsid w:val="009D76BD"/>
    <w:rsid w:val="009E270C"/>
    <w:rsid w:val="009E5FC0"/>
    <w:rsid w:val="009F2461"/>
    <w:rsid w:val="00A462F7"/>
    <w:rsid w:val="00A557B0"/>
    <w:rsid w:val="00A805D7"/>
    <w:rsid w:val="00AA11ED"/>
    <w:rsid w:val="00AC16A9"/>
    <w:rsid w:val="00AD0CB5"/>
    <w:rsid w:val="00AF4C78"/>
    <w:rsid w:val="00B70E27"/>
    <w:rsid w:val="00C75D52"/>
    <w:rsid w:val="00CB1F1E"/>
    <w:rsid w:val="00CB6020"/>
    <w:rsid w:val="00CD29C8"/>
    <w:rsid w:val="00CF7596"/>
    <w:rsid w:val="00D334E6"/>
    <w:rsid w:val="00D412F4"/>
    <w:rsid w:val="00D656A7"/>
    <w:rsid w:val="00D808D2"/>
    <w:rsid w:val="00D8300D"/>
    <w:rsid w:val="00D90AA2"/>
    <w:rsid w:val="00E4528E"/>
    <w:rsid w:val="00E519B2"/>
    <w:rsid w:val="00E80C4B"/>
    <w:rsid w:val="00E931EB"/>
    <w:rsid w:val="00ED3DD1"/>
    <w:rsid w:val="00EE08EF"/>
    <w:rsid w:val="00EE79AA"/>
    <w:rsid w:val="00EF2E31"/>
    <w:rsid w:val="00F0375E"/>
    <w:rsid w:val="00F778AE"/>
    <w:rsid w:val="00F83434"/>
    <w:rsid w:val="00F91ABA"/>
    <w:rsid w:val="00F932FB"/>
    <w:rsid w:val="00FC091B"/>
    <w:rsid w:val="00FD6BEB"/>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v:textbox inset="5.85pt,.7pt,5.85pt,.7pt"/>
    </o:shapedefaults>
    <o:shapelayout v:ext="edit">
      <o:idmap v:ext="edit" data="1"/>
    </o:shapelayout>
  </w:shapeDefaults>
  <w:decimalSymbol w:val="."/>
  <w:listSeparator w:val=","/>
  <w14:docId w14:val="2EDF02CC"/>
  <w14:defaultImageDpi w14:val="0"/>
  <w15:docId w15:val="{B099DFF7-1845-4979-84AA-30C0C538D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8218C"/>
    <w:pPr>
      <w:autoSpaceDE w:val="0"/>
      <w:autoSpaceDN w:val="0"/>
      <w:jc w:val="both"/>
    </w:pPr>
    <w:rPr>
      <w:rFonts w:ascii="Palatino" w:eastAsia="ＭＳ 明朝" w:hAnsi="Palatino" w:cs="Palatino"/>
      <w:color w:val="000000"/>
      <w:sz w:val="24"/>
      <w:szCs w:val="24"/>
      <w:lang w:val="en-US" w:eastAsia="ja-JP"/>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rFonts w:ascii="Times New Roman" w:hAnsi="Times New Roman" w:cs="Times New Roman"/>
      <w:color w:val="0000FF"/>
      <w:u w:val="single"/>
    </w:rPr>
  </w:style>
  <w:style w:type="paragraph" w:styleId="2">
    <w:name w:val="Body Text 2"/>
    <w:basedOn w:val="a"/>
    <w:link w:val="20"/>
    <w:uiPriority w:val="99"/>
    <w:pPr>
      <w:ind w:firstLine="284"/>
    </w:pPr>
    <w:rPr>
      <w:sz w:val="22"/>
      <w:szCs w:val="22"/>
    </w:rPr>
  </w:style>
  <w:style w:type="character" w:customStyle="1" w:styleId="20">
    <w:name w:val="本文 2 (文字)"/>
    <w:basedOn w:val="a0"/>
    <w:link w:val="2"/>
    <w:uiPriority w:val="99"/>
    <w:semiHidden/>
    <w:locked/>
    <w:rPr>
      <w:rFonts w:ascii="Palatino" w:eastAsia="ＭＳ 明朝" w:hAnsi="Palatino" w:cs="Palatino"/>
      <w:color w:val="000000"/>
      <w:sz w:val="24"/>
      <w:szCs w:val="24"/>
      <w:lang w:val="en-US" w:eastAsia="ja-JP"/>
    </w:rPr>
  </w:style>
  <w:style w:type="paragraph" w:styleId="a4">
    <w:name w:val="Plain Text"/>
    <w:basedOn w:val="a"/>
    <w:link w:val="a5"/>
    <w:uiPriority w:val="99"/>
    <w:pPr>
      <w:jc w:val="left"/>
    </w:pPr>
    <w:rPr>
      <w:rFonts w:ascii="Courier New" w:hAnsi="Courier New" w:cs="Courier New"/>
      <w:color w:val="auto"/>
      <w:sz w:val="20"/>
      <w:szCs w:val="20"/>
    </w:rPr>
  </w:style>
  <w:style w:type="character" w:customStyle="1" w:styleId="a5">
    <w:name w:val="書式なし (文字)"/>
    <w:basedOn w:val="a0"/>
    <w:link w:val="a4"/>
    <w:uiPriority w:val="99"/>
    <w:semiHidden/>
    <w:locked/>
    <w:rPr>
      <w:rFonts w:ascii="Courier New" w:eastAsia="ＭＳ 明朝" w:hAnsi="Courier New" w:cs="Courier New"/>
      <w:color w:val="000000"/>
      <w:lang w:val="en-US" w:eastAsia="ja-JP"/>
    </w:rPr>
  </w:style>
  <w:style w:type="paragraph" w:styleId="21">
    <w:name w:val="Body Text Indent 2"/>
    <w:basedOn w:val="a"/>
    <w:link w:val="22"/>
    <w:uiPriority w:val="99"/>
    <w:pPr>
      <w:ind w:firstLine="284"/>
      <w:jc w:val="left"/>
    </w:pPr>
    <w:rPr>
      <w:b/>
      <w:bCs/>
      <w:sz w:val="22"/>
      <w:szCs w:val="22"/>
    </w:rPr>
  </w:style>
  <w:style w:type="character" w:customStyle="1" w:styleId="22">
    <w:name w:val="本文インデント 2 (文字)"/>
    <w:basedOn w:val="a0"/>
    <w:link w:val="21"/>
    <w:uiPriority w:val="99"/>
    <w:semiHidden/>
    <w:locked/>
    <w:rPr>
      <w:rFonts w:ascii="Palatino" w:eastAsia="ＭＳ 明朝" w:hAnsi="Palatino" w:cs="Palatino"/>
      <w:color w:val="000000"/>
      <w:sz w:val="24"/>
      <w:szCs w:val="24"/>
      <w:lang w:val="en-US" w:eastAsia="ja-JP"/>
    </w:rPr>
  </w:style>
  <w:style w:type="paragraph" w:styleId="3">
    <w:name w:val="Body Text Indent 3"/>
    <w:basedOn w:val="a"/>
    <w:link w:val="30"/>
    <w:uiPriority w:val="99"/>
    <w:pPr>
      <w:ind w:firstLine="284"/>
    </w:pPr>
    <w:rPr>
      <w:rFonts w:ascii="Times New Roman" w:hAnsi="Times New Roman" w:cs="Times New Roman"/>
      <w:b/>
      <w:bCs/>
      <w:sz w:val="22"/>
      <w:szCs w:val="22"/>
    </w:rPr>
  </w:style>
  <w:style w:type="character" w:customStyle="1" w:styleId="30">
    <w:name w:val="本文インデント 3 (文字)"/>
    <w:basedOn w:val="a0"/>
    <w:link w:val="3"/>
    <w:uiPriority w:val="99"/>
    <w:semiHidden/>
    <w:locked/>
    <w:rPr>
      <w:rFonts w:ascii="Palatino" w:eastAsia="ＭＳ 明朝" w:hAnsi="Palatino" w:cs="Palatino"/>
      <w:color w:val="000000"/>
      <w:sz w:val="16"/>
      <w:szCs w:val="16"/>
      <w:lang w:val="en-US" w:eastAsia="ja-JP"/>
    </w:rPr>
  </w:style>
  <w:style w:type="paragraph" w:styleId="a6">
    <w:name w:val="header"/>
    <w:basedOn w:val="a"/>
    <w:link w:val="a7"/>
    <w:uiPriority w:val="99"/>
    <w:rsid w:val="00E4528E"/>
    <w:pPr>
      <w:tabs>
        <w:tab w:val="center" w:pos="4320"/>
        <w:tab w:val="right" w:pos="8640"/>
      </w:tabs>
    </w:pPr>
  </w:style>
  <w:style w:type="character" w:customStyle="1" w:styleId="a7">
    <w:name w:val="ヘッダー (文字)"/>
    <w:basedOn w:val="a0"/>
    <w:link w:val="a6"/>
    <w:uiPriority w:val="99"/>
    <w:semiHidden/>
    <w:locked/>
    <w:rPr>
      <w:rFonts w:ascii="Palatino" w:eastAsia="ＭＳ 明朝" w:hAnsi="Palatino" w:cs="Palatino"/>
      <w:color w:val="000000"/>
      <w:sz w:val="24"/>
      <w:szCs w:val="24"/>
      <w:lang w:val="en-US" w:eastAsia="ja-JP"/>
    </w:rPr>
  </w:style>
  <w:style w:type="paragraph" w:styleId="a8">
    <w:name w:val="footer"/>
    <w:basedOn w:val="a"/>
    <w:link w:val="a9"/>
    <w:uiPriority w:val="99"/>
    <w:rsid w:val="00E4528E"/>
    <w:pPr>
      <w:tabs>
        <w:tab w:val="center" w:pos="4320"/>
        <w:tab w:val="right" w:pos="8640"/>
      </w:tabs>
    </w:pPr>
  </w:style>
  <w:style w:type="character" w:customStyle="1" w:styleId="a9">
    <w:name w:val="フッター (文字)"/>
    <w:basedOn w:val="a0"/>
    <w:link w:val="a8"/>
    <w:uiPriority w:val="99"/>
    <w:semiHidden/>
    <w:locked/>
    <w:rPr>
      <w:rFonts w:ascii="Palatino" w:eastAsia="ＭＳ 明朝" w:hAnsi="Palatino" w:cs="Palatino"/>
      <w:color w:val="000000"/>
      <w:sz w:val="24"/>
      <w:szCs w:val="24"/>
      <w:lang w:val="en-US" w:eastAsia="ja-JP"/>
    </w:rPr>
  </w:style>
  <w:style w:type="character" w:styleId="aa">
    <w:name w:val="page number"/>
    <w:basedOn w:val="a0"/>
    <w:uiPriority w:val="99"/>
    <w:rsid w:val="00E4528E"/>
    <w:rPr>
      <w:rFonts w:cs="Times New Roman"/>
    </w:rPr>
  </w:style>
  <w:style w:type="character" w:styleId="ab">
    <w:name w:val="Unresolved Mention"/>
    <w:basedOn w:val="a0"/>
    <w:uiPriority w:val="99"/>
    <w:semiHidden/>
    <w:unhideWhenUsed/>
    <w:rsid w:val="00274257"/>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496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448</Words>
  <Characters>2882</Characters>
  <Application>Microsoft Office Word</Application>
  <DocSecurity>0</DocSecurity>
  <Lines>44</Lines>
  <Paragraphs>18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Abstract Template for 6th International Conference on</vt:lpstr>
      <vt:lpstr>Abstract Template for 6th International Conference on</vt:lpstr>
    </vt:vector>
  </TitlesOfParts>
  <Company>ICPM-6</Company>
  <LinksUpToDate>false</LinksUpToDate>
  <CharactersWithSpaces>3312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6th International Conference on</dc:title>
  <dc:subject/>
  <dc:creator>ICPM-6</dc:creator>
  <cp:keywords/>
  <dc:description/>
  <cp:lastModifiedBy>FUJIMOTO Kazushi</cp:lastModifiedBy>
  <cp:revision>8</cp:revision>
  <cp:lastPrinted>2016-01-14T19:34:00Z</cp:lastPrinted>
  <dcterms:created xsi:type="dcterms:W3CDTF">2026-01-08T10:24:00Z</dcterms:created>
  <dcterms:modified xsi:type="dcterms:W3CDTF">2026-06-15T07:33:00Z</dcterms:modified>
</cp:coreProperties>
</file>