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D31D6" w14:textId="1196D572" w:rsidR="00455BDA" w:rsidRPr="00414C25" w:rsidRDefault="00A319CD" w:rsidP="005A2E43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Concentration-Dependent Dynamics in Solvate Ionic Liquids via NMR Relaxometry</w:t>
      </w:r>
    </w:p>
    <w:p w14:paraId="1E0DE564" w14:textId="77777777" w:rsidR="00455BDA" w:rsidRPr="00414C25" w:rsidRDefault="00455BDA">
      <w:pPr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14:paraId="1625FC15" w14:textId="40975FC2" w:rsidR="00455BDA" w:rsidRPr="00414C25" w:rsidRDefault="00485620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485620">
        <w:rPr>
          <w:rFonts w:ascii="Times New Roman" w:hAnsi="Times New Roman" w:cs="Times New Roman"/>
          <w:b/>
          <w:bCs/>
          <w:u w:val="single"/>
          <w:lang w:val="en-GB"/>
        </w:rPr>
        <w:t>L. Kruse</w:t>
      </w:r>
      <w:r w:rsidR="00455BDA" w:rsidRPr="00414C25"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, </w:t>
      </w:r>
      <w:r>
        <w:rPr>
          <w:rFonts w:ascii="Times New Roman" w:hAnsi="Times New Roman" w:cs="Times New Roman"/>
          <w:b/>
          <w:bCs/>
          <w:lang w:val="en-GB"/>
        </w:rPr>
        <w:t>T. Winter</w:t>
      </w:r>
      <w:r w:rsidRPr="00485620"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>
        <w:rPr>
          <w:rFonts w:ascii="Times New Roman" w:hAnsi="Times New Roman" w:cs="Times New Roman"/>
          <w:b/>
          <w:bCs/>
          <w:lang w:val="en-GB"/>
        </w:rPr>
        <w:t>, J. K. Philipp-Taube</w:t>
      </w:r>
      <w:r w:rsidRPr="00485620"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>
        <w:rPr>
          <w:rFonts w:ascii="Times New Roman" w:hAnsi="Times New Roman" w:cs="Times New Roman"/>
          <w:b/>
          <w:bCs/>
          <w:lang w:val="en-GB"/>
        </w:rPr>
        <w:t>, A. Strate</w:t>
      </w:r>
      <w:r w:rsidR="00455BDA" w:rsidRPr="00414C25"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>,</w:t>
      </w:r>
      <w:r>
        <w:rPr>
          <w:rFonts w:ascii="Times New Roman" w:hAnsi="Times New Roman" w:cs="Times New Roman"/>
          <w:b/>
          <w:bCs/>
          <w:lang w:val="en-GB"/>
        </w:rPr>
        <w:t xml:space="preserve"> D. Paschek</w:t>
      </w:r>
      <w:r w:rsidRPr="00485620"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>
        <w:rPr>
          <w:rFonts w:ascii="Times New Roman" w:hAnsi="Times New Roman" w:cs="Times New Roman"/>
          <w:b/>
          <w:bCs/>
          <w:lang w:val="en-GB"/>
        </w:rPr>
        <w:t>, R. Ludwig</w:t>
      </w:r>
      <w:r w:rsidRPr="00485620">
        <w:rPr>
          <w:rFonts w:ascii="Times New Roman" w:hAnsi="Times New Roman" w:cs="Times New Roman"/>
          <w:b/>
          <w:bCs/>
          <w:vertAlign w:val="superscript"/>
          <w:lang w:val="en-GB"/>
        </w:rPr>
        <w:t>1,</w:t>
      </w:r>
      <w:r w:rsidR="004B6472" w:rsidRPr="00485620">
        <w:rPr>
          <w:rFonts w:ascii="Times New Roman" w:hAnsi="Times New Roman" w:cs="Times New Roman"/>
          <w:b/>
          <w:bCs/>
          <w:vertAlign w:val="superscript"/>
          <w:lang w:val="en-GB"/>
        </w:rPr>
        <w:t>2</w:t>
      </w:r>
    </w:p>
    <w:p w14:paraId="3C5AB4D1" w14:textId="5E2FAD08" w:rsidR="00455BDA" w:rsidRPr="00414C25" w:rsidRDefault="00455BDA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1</w:t>
      </w:r>
      <w:r w:rsidR="00485620">
        <w:rPr>
          <w:rFonts w:ascii="Times New Roman" w:hAnsi="Times New Roman" w:cs="Times New Roman"/>
          <w:sz w:val="22"/>
          <w:szCs w:val="22"/>
          <w:lang w:val="en-GB"/>
        </w:rPr>
        <w:t>Physical and Theoretical Chemistry, University of Rostock, Albert-Einstein-Str. 27, 18059 Rostock</w:t>
      </w:r>
      <w:r w:rsidR="004E32B8">
        <w:rPr>
          <w:rFonts w:ascii="Times New Roman" w:hAnsi="Times New Roman" w:cs="Times New Roman"/>
          <w:sz w:val="22"/>
          <w:szCs w:val="22"/>
          <w:lang w:val="en-GB"/>
        </w:rPr>
        <w:t>/DE</w:t>
      </w:r>
    </w:p>
    <w:p w14:paraId="7ED7996D" w14:textId="77E73DD4" w:rsidR="00455BDA" w:rsidRPr="004E32B8" w:rsidRDefault="00455BDA">
      <w:pPr>
        <w:jc w:val="center"/>
        <w:rPr>
          <w:rFonts w:ascii="Times New Roman" w:hAnsi="Times New Roman" w:cs="Times New Roman"/>
          <w:sz w:val="22"/>
          <w:szCs w:val="22"/>
          <w:lang w:val="de-DE"/>
        </w:rPr>
      </w:pPr>
      <w:r w:rsidRPr="00414C25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2</w:t>
      </w:r>
      <w:r w:rsidR="004E32B8">
        <w:rPr>
          <w:rFonts w:ascii="Times New Roman" w:hAnsi="Times New Roman" w:cs="Times New Roman"/>
          <w:sz w:val="22"/>
          <w:szCs w:val="22"/>
          <w:lang w:val="en-GB"/>
        </w:rPr>
        <w:t xml:space="preserve">Department Life, Light &amp; Matter, University of Rostock, Albert-Einstein-Str. </w:t>
      </w:r>
      <w:r w:rsidR="004E32B8" w:rsidRPr="004E32B8">
        <w:rPr>
          <w:rFonts w:ascii="Times New Roman" w:hAnsi="Times New Roman" w:cs="Times New Roman"/>
          <w:sz w:val="22"/>
          <w:szCs w:val="22"/>
          <w:lang w:val="de-DE"/>
        </w:rPr>
        <w:t>25, 18059 Rostock/</w:t>
      </w:r>
      <w:r w:rsidR="004E32B8">
        <w:rPr>
          <w:rFonts w:ascii="Times New Roman" w:hAnsi="Times New Roman" w:cs="Times New Roman"/>
          <w:sz w:val="22"/>
          <w:szCs w:val="22"/>
          <w:lang w:val="de-DE"/>
        </w:rPr>
        <w:t>DE</w:t>
      </w:r>
    </w:p>
    <w:p w14:paraId="6847DD33" w14:textId="3F161A41" w:rsidR="004E32B8" w:rsidRPr="004E32B8" w:rsidRDefault="004E32B8">
      <w:pPr>
        <w:jc w:val="center"/>
        <w:rPr>
          <w:rFonts w:ascii="Times New Roman" w:hAnsi="Times New Roman" w:cs="Times New Roman"/>
          <w:sz w:val="22"/>
          <w:szCs w:val="22"/>
        </w:rPr>
      </w:pPr>
      <w:r w:rsidRPr="004E32B8">
        <w:rPr>
          <w:rFonts w:ascii="Times New Roman" w:hAnsi="Times New Roman" w:cs="Times New Roman"/>
          <w:sz w:val="22"/>
          <w:szCs w:val="22"/>
          <w:vertAlign w:val="superscript"/>
          <w:lang w:val="de-DE"/>
        </w:rPr>
        <w:t>3</w:t>
      </w:r>
      <w:r w:rsidRPr="004E32B8">
        <w:rPr>
          <w:rFonts w:ascii="Times New Roman" w:hAnsi="Times New Roman" w:cs="Times New Roman"/>
          <w:sz w:val="22"/>
          <w:szCs w:val="22"/>
          <w:lang w:val="de-DE"/>
        </w:rPr>
        <w:t>L</w:t>
      </w:r>
      <w:r>
        <w:rPr>
          <w:rFonts w:ascii="Times New Roman" w:hAnsi="Times New Roman" w:cs="Times New Roman"/>
          <w:sz w:val="22"/>
          <w:szCs w:val="22"/>
          <w:lang w:val="de-DE"/>
        </w:rPr>
        <w:t xml:space="preserve">eibniz Institut für Katalyse an der Universität Rostock e.V., Albert-Einstein-Str. </w:t>
      </w:r>
      <w:r w:rsidRPr="004E32B8">
        <w:rPr>
          <w:rFonts w:ascii="Times New Roman" w:hAnsi="Times New Roman" w:cs="Times New Roman"/>
          <w:sz w:val="22"/>
          <w:szCs w:val="22"/>
        </w:rPr>
        <w:t>29a, 18059 Rostock/D</w:t>
      </w:r>
      <w:r>
        <w:rPr>
          <w:rFonts w:ascii="Times New Roman" w:hAnsi="Times New Roman" w:cs="Times New Roman"/>
          <w:sz w:val="22"/>
          <w:szCs w:val="22"/>
        </w:rPr>
        <w:t>E</w:t>
      </w:r>
    </w:p>
    <w:p w14:paraId="3025F331" w14:textId="221C89C8" w:rsidR="0085659C" w:rsidRPr="002E719C" w:rsidRDefault="0085659C">
      <w:pPr>
        <w:jc w:val="center"/>
        <w:rPr>
          <w:rFonts w:ascii="Times New Roman" w:hAnsi="Times New Roman" w:cs="Times New Roman"/>
          <w:sz w:val="22"/>
          <w:szCs w:val="22"/>
          <w:lang w:val="de-DE"/>
        </w:rPr>
      </w:pPr>
      <w:r w:rsidRPr="002E719C">
        <w:rPr>
          <w:rFonts w:ascii="Times New Roman" w:hAnsi="Times New Roman" w:cs="Times New Roman"/>
          <w:sz w:val="22"/>
          <w:szCs w:val="22"/>
          <w:lang w:val="de-DE"/>
        </w:rPr>
        <w:t xml:space="preserve">e-mail: </w:t>
      </w:r>
      <w:r w:rsidR="00485620" w:rsidRPr="002E719C">
        <w:rPr>
          <w:rFonts w:ascii="Times New Roman" w:hAnsi="Times New Roman" w:cs="Times New Roman"/>
          <w:sz w:val="22"/>
          <w:szCs w:val="22"/>
          <w:lang w:val="de-DE"/>
        </w:rPr>
        <w:t>lennart.kruse</w:t>
      </w:r>
      <w:r w:rsidRPr="002E719C">
        <w:rPr>
          <w:rFonts w:ascii="Times New Roman" w:hAnsi="Times New Roman" w:cs="Times New Roman"/>
          <w:sz w:val="22"/>
          <w:szCs w:val="22"/>
          <w:lang w:val="de-DE"/>
        </w:rPr>
        <w:t>@</w:t>
      </w:r>
      <w:r w:rsidR="00485620" w:rsidRPr="002E719C">
        <w:rPr>
          <w:rFonts w:ascii="Times New Roman" w:hAnsi="Times New Roman" w:cs="Times New Roman"/>
          <w:sz w:val="22"/>
          <w:szCs w:val="22"/>
          <w:lang w:val="de-DE"/>
        </w:rPr>
        <w:t>uni-rostock.de</w:t>
      </w:r>
    </w:p>
    <w:p w14:paraId="3AEF7DBC" w14:textId="44C09972" w:rsidR="00455BDA" w:rsidRPr="002E719C" w:rsidRDefault="00455BDA">
      <w:pPr>
        <w:rPr>
          <w:rFonts w:ascii="Times New Roman" w:hAnsi="Times New Roman" w:cs="Times New Roman"/>
          <w:lang w:val="de-DE"/>
        </w:rPr>
      </w:pPr>
    </w:p>
    <w:p w14:paraId="2848DA79" w14:textId="5166A294" w:rsidR="00455BDA" w:rsidRPr="00657BB6" w:rsidRDefault="00A7297A" w:rsidP="00657BB6">
      <w:pPr>
        <w:autoSpaceDE/>
        <w:autoSpaceDN/>
        <w:jc w:val="left"/>
        <w:rPr>
          <w:rFonts w:ascii="Times New Roman" w:eastAsia="Times New Roman" w:hAnsi="Times New Roman" w:cs="Times New Roman"/>
          <w:color w:val="auto"/>
          <w:lang w:eastAsia="en-GB"/>
        </w:rPr>
      </w:pPr>
      <w:r>
        <w:rPr>
          <w:rFonts w:ascii="Times New Roman" w:eastAsia="Times New Roman" w:hAnsi="Times New Roman" w:cs="Times New Roman"/>
          <w:color w:val="auto"/>
          <w:lang w:eastAsia="en-GB"/>
        </w:rPr>
        <w:t xml:space="preserve">In contrast to conventional Ionic Liquids (ILs), which consist of organic and/or inorganic ions, the so-called Solvate Ionic Liquids (SILs) are being formed by mixing a salt and a solvent, which form stochiometric chelate complexes. </w:t>
      </w:r>
      <w:r w:rsidR="00F203BD">
        <w:rPr>
          <w:rFonts w:ascii="Times New Roman" w:eastAsia="Times New Roman" w:hAnsi="Times New Roman" w:cs="Times New Roman"/>
          <w:color w:val="auto"/>
          <w:lang w:eastAsia="en-GB"/>
        </w:rPr>
        <w:t xml:space="preserve">These room-temperature liquids have been studied extensively regarding their electrolyte properties such as conductivity </w:t>
      </w:r>
      <w:r w:rsidR="00975221">
        <w:rPr>
          <w:rFonts w:ascii="Times New Roman" w:eastAsia="Times New Roman" w:hAnsi="Times New Roman" w:cs="Times New Roman"/>
          <w:color w:val="auto"/>
          <w:lang w:eastAsia="en-GB"/>
        </w:rPr>
        <w:t xml:space="preserve">and </w:t>
      </w:r>
      <w:r w:rsidR="00F203BD">
        <w:rPr>
          <w:rFonts w:ascii="Times New Roman" w:eastAsia="Times New Roman" w:hAnsi="Times New Roman" w:cs="Times New Roman"/>
          <w:color w:val="auto"/>
          <w:lang w:eastAsia="en-GB"/>
        </w:rPr>
        <w:t>self-diffusion.</w:t>
      </w:r>
      <w:r w:rsidR="0050620C">
        <w:rPr>
          <w:rFonts w:ascii="Times New Roman" w:eastAsia="Times New Roman" w:hAnsi="Times New Roman" w:cs="Times New Roman"/>
          <w:color w:val="auto"/>
          <w:lang w:eastAsia="en-GB"/>
        </w:rPr>
        <w:t xml:space="preserve">[1] </w:t>
      </w:r>
      <w:r w:rsidR="00975221">
        <w:rPr>
          <w:rFonts w:ascii="Times New Roman" w:eastAsia="Times New Roman" w:hAnsi="Times New Roman" w:cs="Times New Roman"/>
          <w:color w:val="auto"/>
          <w:lang w:eastAsia="en-GB"/>
        </w:rPr>
        <w:t>To shed more light on the ion</w:t>
      </w:r>
      <w:r w:rsidR="005A2E43">
        <w:rPr>
          <w:rFonts w:ascii="Times New Roman" w:eastAsia="Times New Roman" w:hAnsi="Times New Roman" w:cs="Times New Roman"/>
          <w:color w:val="auto"/>
          <w:lang w:eastAsia="en-GB"/>
        </w:rPr>
        <w:t>-</w:t>
      </w:r>
      <w:r w:rsidR="00975221">
        <w:rPr>
          <w:rFonts w:ascii="Times New Roman" w:eastAsia="Times New Roman" w:hAnsi="Times New Roman" w:cs="Times New Roman"/>
          <w:color w:val="auto"/>
          <w:lang w:eastAsia="en-GB"/>
        </w:rPr>
        <w:t xml:space="preserve"> and molecule specific dynamics, fast field cycling (FFC) NMR relaxometry is used to measure the frequency-dependent </w:t>
      </w:r>
      <w:r w:rsidR="00975C50" w:rsidRPr="00975C50">
        <w:rPr>
          <w:rFonts w:ascii="Times New Roman" w:eastAsia="Times New Roman" w:hAnsi="Times New Roman" w:cs="Times New Roman"/>
          <w:i/>
          <w:color w:val="auto"/>
          <w:lang w:eastAsia="en-GB"/>
        </w:rPr>
        <w:t>T</w:t>
      </w:r>
      <w:r w:rsidR="00975C50" w:rsidRPr="00975C50">
        <w:rPr>
          <w:rFonts w:ascii="Times New Roman" w:eastAsia="Times New Roman" w:hAnsi="Times New Roman" w:cs="Times New Roman"/>
          <w:color w:val="auto"/>
          <w:vertAlign w:val="subscript"/>
          <w:lang w:eastAsia="en-GB"/>
        </w:rPr>
        <w:t>1</w:t>
      </w:r>
      <w:r w:rsidR="00975C50">
        <w:rPr>
          <w:rFonts w:ascii="Times New Roman" w:eastAsia="Times New Roman" w:hAnsi="Times New Roman" w:cs="Times New Roman"/>
          <w:color w:val="auto"/>
          <w:lang w:eastAsia="en-GB"/>
        </w:rPr>
        <w:t xml:space="preserve"> </w:t>
      </w:r>
      <w:r w:rsidR="00975221">
        <w:rPr>
          <w:rFonts w:ascii="Times New Roman" w:eastAsia="Times New Roman" w:hAnsi="Times New Roman" w:cs="Times New Roman"/>
          <w:color w:val="auto"/>
          <w:lang w:eastAsia="en-GB"/>
        </w:rPr>
        <w:t xml:space="preserve">spin-lattice relaxation times </w:t>
      </w:r>
      <w:r w:rsidR="0009490B">
        <w:rPr>
          <w:rFonts w:ascii="Times New Roman" w:eastAsia="Times New Roman" w:hAnsi="Times New Roman" w:cs="Times New Roman"/>
          <w:color w:val="auto"/>
          <w:lang w:eastAsia="en-GB"/>
        </w:rPr>
        <w:t>(Fig. 1)</w:t>
      </w:r>
      <w:r w:rsidR="005A2E43">
        <w:rPr>
          <w:rFonts w:ascii="Times New Roman" w:eastAsia="Times New Roman" w:hAnsi="Times New Roman" w:cs="Times New Roman"/>
          <w:color w:val="auto"/>
          <w:lang w:eastAsia="en-GB"/>
        </w:rPr>
        <w:t>.</w:t>
      </w:r>
      <w:r w:rsidR="0009490B">
        <w:rPr>
          <w:rFonts w:ascii="Times New Roman" w:eastAsia="Times New Roman" w:hAnsi="Times New Roman" w:cs="Times New Roman"/>
          <w:color w:val="auto"/>
          <w:lang w:eastAsia="en-GB"/>
        </w:rPr>
        <w:t xml:space="preserve"> </w:t>
      </w:r>
      <w:r w:rsidR="005A2E43">
        <w:rPr>
          <w:rFonts w:ascii="Times New Roman" w:eastAsia="Times New Roman" w:hAnsi="Times New Roman" w:cs="Times New Roman"/>
          <w:color w:val="auto"/>
          <w:lang w:eastAsia="en-GB"/>
        </w:rPr>
        <w:t>B</w:t>
      </w:r>
      <w:r w:rsidR="00975221">
        <w:rPr>
          <w:rFonts w:ascii="Times New Roman" w:eastAsia="Times New Roman" w:hAnsi="Times New Roman" w:cs="Times New Roman"/>
          <w:color w:val="auto"/>
          <w:lang w:eastAsia="en-GB"/>
        </w:rPr>
        <w:t>y fitting th</w:t>
      </w:r>
      <w:r w:rsidR="00975C50">
        <w:rPr>
          <w:rFonts w:ascii="Times New Roman" w:eastAsia="Times New Roman" w:hAnsi="Times New Roman" w:cs="Times New Roman"/>
          <w:color w:val="auto"/>
          <w:lang w:eastAsia="en-GB"/>
        </w:rPr>
        <w:t>e relaxation rates (</w:t>
      </w:r>
      <w:r w:rsidR="00975C50" w:rsidRPr="00975C50">
        <w:rPr>
          <w:rFonts w:ascii="Times New Roman" w:eastAsia="Times New Roman" w:hAnsi="Times New Roman" w:cs="Times New Roman"/>
          <w:i/>
          <w:color w:val="auto"/>
          <w:lang w:eastAsia="en-GB"/>
        </w:rPr>
        <w:t>R</w:t>
      </w:r>
      <w:r w:rsidR="00975C50" w:rsidRPr="00975C50">
        <w:rPr>
          <w:rFonts w:ascii="Times New Roman" w:eastAsia="Times New Roman" w:hAnsi="Times New Roman" w:cs="Times New Roman"/>
          <w:color w:val="auto"/>
          <w:vertAlign w:val="subscript"/>
          <w:lang w:eastAsia="en-GB"/>
        </w:rPr>
        <w:t>1</w:t>
      </w:r>
      <w:r w:rsidR="00975C50">
        <w:t> </w:t>
      </w:r>
      <w:r w:rsidR="00975C50">
        <w:rPr>
          <w:rFonts w:ascii="Times New Roman" w:eastAsia="Times New Roman" w:hAnsi="Times New Roman" w:cs="Times New Roman"/>
          <w:color w:val="auto"/>
          <w:lang w:eastAsia="en-GB"/>
        </w:rPr>
        <w:t>= 1/</w:t>
      </w:r>
      <w:r w:rsidR="00975C50" w:rsidRPr="00975C50">
        <w:rPr>
          <w:rFonts w:ascii="Times New Roman" w:eastAsia="Times New Roman" w:hAnsi="Times New Roman" w:cs="Times New Roman"/>
          <w:i/>
          <w:color w:val="auto"/>
          <w:lang w:eastAsia="en-GB"/>
        </w:rPr>
        <w:t>T</w:t>
      </w:r>
      <w:r w:rsidR="00975C50" w:rsidRPr="00975C50">
        <w:rPr>
          <w:rFonts w:ascii="Times New Roman" w:eastAsia="Times New Roman" w:hAnsi="Times New Roman" w:cs="Times New Roman"/>
          <w:color w:val="auto"/>
          <w:vertAlign w:val="subscript"/>
          <w:lang w:eastAsia="en-GB"/>
        </w:rPr>
        <w:t>1</w:t>
      </w:r>
      <w:r w:rsidR="00975C50">
        <w:rPr>
          <w:rFonts w:ascii="Times New Roman" w:eastAsia="Times New Roman" w:hAnsi="Times New Roman" w:cs="Times New Roman"/>
          <w:color w:val="auto"/>
          <w:lang w:eastAsia="en-GB"/>
        </w:rPr>
        <w:t>)</w:t>
      </w:r>
      <w:r w:rsidR="00975221">
        <w:rPr>
          <w:rFonts w:ascii="Times New Roman" w:eastAsia="Times New Roman" w:hAnsi="Times New Roman" w:cs="Times New Roman"/>
          <w:color w:val="auto"/>
          <w:lang w:eastAsia="en-GB"/>
        </w:rPr>
        <w:t xml:space="preserve"> </w:t>
      </w:r>
      <w:r w:rsidR="005A2E43">
        <w:rPr>
          <w:rFonts w:ascii="Times New Roman" w:eastAsia="Times New Roman" w:hAnsi="Times New Roman" w:cs="Times New Roman"/>
          <w:color w:val="auto"/>
          <w:lang w:eastAsia="en-GB"/>
        </w:rPr>
        <w:t xml:space="preserve">to relaxation models </w:t>
      </w:r>
      <w:r w:rsidR="00975221">
        <w:rPr>
          <w:rFonts w:ascii="Times New Roman" w:eastAsia="Times New Roman" w:hAnsi="Times New Roman" w:cs="Times New Roman"/>
          <w:color w:val="auto"/>
          <w:lang w:eastAsia="en-GB"/>
        </w:rPr>
        <w:t>the self-diffusion coefficients and rotational correlation times</w:t>
      </w:r>
      <w:r w:rsidR="005A2E43">
        <w:rPr>
          <w:rFonts w:ascii="Times New Roman" w:eastAsia="Times New Roman" w:hAnsi="Times New Roman" w:cs="Times New Roman"/>
          <w:color w:val="auto"/>
          <w:lang w:eastAsia="en-GB"/>
        </w:rPr>
        <w:t xml:space="preserve"> </w:t>
      </w:r>
      <w:r w:rsidR="00975C50">
        <w:rPr>
          <w:rFonts w:ascii="Times New Roman" w:eastAsia="Times New Roman" w:hAnsi="Times New Roman" w:cs="Times New Roman"/>
          <w:color w:val="auto"/>
          <w:lang w:eastAsia="en-GB"/>
        </w:rPr>
        <w:t xml:space="preserve">of different species </w:t>
      </w:r>
      <w:r w:rsidR="005A2E43">
        <w:rPr>
          <w:rFonts w:ascii="Times New Roman" w:eastAsia="Times New Roman" w:hAnsi="Times New Roman" w:cs="Times New Roman"/>
          <w:color w:val="auto"/>
          <w:lang w:eastAsia="en-GB"/>
        </w:rPr>
        <w:t>are determined</w:t>
      </w:r>
      <w:r w:rsidR="00975221">
        <w:rPr>
          <w:rFonts w:ascii="Times New Roman" w:eastAsia="Times New Roman" w:hAnsi="Times New Roman" w:cs="Times New Roman"/>
          <w:color w:val="auto"/>
          <w:lang w:eastAsia="en-GB"/>
        </w:rPr>
        <w:t>. This method has proven to be well suited to investigate neat ILs</w:t>
      </w:r>
      <w:r w:rsidR="0009490B">
        <w:rPr>
          <w:rFonts w:ascii="Times New Roman" w:eastAsia="Times New Roman" w:hAnsi="Times New Roman" w:cs="Times New Roman"/>
          <w:color w:val="auto"/>
          <w:lang w:eastAsia="en-GB"/>
        </w:rPr>
        <w:t>.[</w:t>
      </w:r>
      <w:r w:rsidR="00C923A2">
        <w:rPr>
          <w:rFonts w:ascii="Times New Roman" w:eastAsia="Times New Roman" w:hAnsi="Times New Roman" w:cs="Times New Roman"/>
          <w:color w:val="auto"/>
          <w:lang w:eastAsia="en-GB"/>
        </w:rPr>
        <w:t>2</w:t>
      </w:r>
      <w:r w:rsidR="0009490B">
        <w:rPr>
          <w:rFonts w:ascii="Times New Roman" w:eastAsia="Times New Roman" w:hAnsi="Times New Roman" w:cs="Times New Roman"/>
          <w:color w:val="auto"/>
          <w:lang w:eastAsia="en-GB"/>
        </w:rPr>
        <w:t>] H</w:t>
      </w:r>
      <w:r w:rsidR="00975221">
        <w:rPr>
          <w:rFonts w:ascii="Times New Roman" w:eastAsia="Times New Roman" w:hAnsi="Times New Roman" w:cs="Times New Roman"/>
          <w:color w:val="auto"/>
          <w:lang w:eastAsia="en-GB"/>
        </w:rPr>
        <w:t xml:space="preserve">owever, literature involving FFC studies on SILs systems is scarce. </w:t>
      </w:r>
      <w:r w:rsidR="0095654D">
        <w:rPr>
          <w:rFonts w:ascii="Times New Roman" w:eastAsia="Times New Roman" w:hAnsi="Times New Roman" w:cs="Times New Roman"/>
          <w:color w:val="auto"/>
          <w:lang w:eastAsia="en-GB"/>
        </w:rPr>
        <w:t>To a</w:t>
      </w:r>
      <w:r w:rsidR="00975C50">
        <w:rPr>
          <w:rFonts w:ascii="Times New Roman" w:eastAsia="Times New Roman" w:hAnsi="Times New Roman" w:cs="Times New Roman"/>
          <w:color w:val="auto"/>
          <w:lang w:eastAsia="en-GB"/>
        </w:rPr>
        <w:t>d</w:t>
      </w:r>
      <w:r w:rsidR="0095654D">
        <w:rPr>
          <w:rFonts w:ascii="Times New Roman" w:eastAsia="Times New Roman" w:hAnsi="Times New Roman" w:cs="Times New Roman"/>
          <w:color w:val="auto"/>
          <w:lang w:eastAsia="en-GB"/>
        </w:rPr>
        <w:t>dress this shortcoming, we investigate the SIL consisting of lithium bis(trifluoromethylsulfonyl)imide (LiNTf</w:t>
      </w:r>
      <w:r w:rsidR="0095654D" w:rsidRPr="0095654D">
        <w:rPr>
          <w:rFonts w:ascii="Times New Roman" w:eastAsia="Times New Roman" w:hAnsi="Times New Roman" w:cs="Times New Roman"/>
          <w:color w:val="auto"/>
          <w:vertAlign w:val="subscript"/>
          <w:lang w:eastAsia="en-GB"/>
        </w:rPr>
        <w:t>2</w:t>
      </w:r>
      <w:r w:rsidR="0095654D">
        <w:rPr>
          <w:rFonts w:ascii="Times New Roman" w:eastAsia="Times New Roman" w:hAnsi="Times New Roman" w:cs="Times New Roman"/>
          <w:color w:val="auto"/>
          <w:lang w:eastAsia="en-GB"/>
        </w:rPr>
        <w:t>) and triethylenglycoldimethylether (triglyme/G3). In this SIL, the triglyme coordinates the Li</w:t>
      </w:r>
      <w:r w:rsidR="0095654D" w:rsidRPr="0095654D">
        <w:rPr>
          <w:rFonts w:ascii="Times New Roman" w:eastAsia="Times New Roman" w:hAnsi="Times New Roman" w:cs="Times New Roman"/>
          <w:color w:val="auto"/>
          <w:vertAlign w:val="superscript"/>
          <w:lang w:eastAsia="en-GB"/>
        </w:rPr>
        <w:t>+</w:t>
      </w:r>
      <w:r w:rsidR="0095654D">
        <w:rPr>
          <w:rFonts w:ascii="Times New Roman" w:eastAsia="Times New Roman" w:hAnsi="Times New Roman" w:cs="Times New Roman"/>
          <w:color w:val="auto"/>
          <w:lang w:eastAsia="en-GB"/>
        </w:rPr>
        <w:t xml:space="preserve"> cation in a crown-ether like manner and thereby forms complexes </w:t>
      </w:r>
      <w:r w:rsidR="002E719C">
        <w:rPr>
          <w:rFonts w:ascii="Times New Roman" w:eastAsia="Times New Roman" w:hAnsi="Times New Roman" w:cs="Times New Roman"/>
          <w:color w:val="auto"/>
          <w:lang w:eastAsia="en-GB"/>
        </w:rPr>
        <w:t>like</w:t>
      </w:r>
      <w:r w:rsidR="0095654D">
        <w:rPr>
          <w:rFonts w:ascii="Times New Roman" w:eastAsia="Times New Roman" w:hAnsi="Times New Roman" w:cs="Times New Roman"/>
          <w:color w:val="auto"/>
          <w:lang w:eastAsia="en-GB"/>
        </w:rPr>
        <w:t xml:space="preserve"> [Li(G3)</w:t>
      </w:r>
      <w:r w:rsidR="0095654D" w:rsidRPr="0095654D">
        <w:rPr>
          <w:rFonts w:ascii="Times New Roman" w:eastAsia="Times New Roman" w:hAnsi="Times New Roman" w:cs="Times New Roman"/>
          <w:color w:val="auto"/>
          <w:vertAlign w:val="subscript"/>
          <w:lang w:eastAsia="en-GB"/>
        </w:rPr>
        <w:t>1</w:t>
      </w:r>
      <w:r w:rsidR="0095654D">
        <w:rPr>
          <w:rFonts w:ascii="Times New Roman" w:eastAsia="Times New Roman" w:hAnsi="Times New Roman" w:cs="Times New Roman"/>
          <w:color w:val="auto"/>
          <w:lang w:eastAsia="en-GB"/>
        </w:rPr>
        <w:t>]</w:t>
      </w:r>
      <w:r w:rsidR="0095654D" w:rsidRPr="0095654D">
        <w:rPr>
          <w:rFonts w:ascii="Times New Roman" w:eastAsia="Times New Roman" w:hAnsi="Times New Roman" w:cs="Times New Roman"/>
          <w:color w:val="auto"/>
          <w:vertAlign w:val="superscript"/>
          <w:lang w:eastAsia="en-GB"/>
        </w:rPr>
        <w:t>+</w:t>
      </w:r>
      <w:r w:rsidR="0015065C">
        <w:rPr>
          <w:rFonts w:ascii="Times New Roman" w:eastAsia="Times New Roman" w:hAnsi="Times New Roman" w:cs="Times New Roman"/>
          <w:color w:val="auto"/>
          <w:lang w:eastAsia="en-GB"/>
        </w:rPr>
        <w:t>, as it has been shown by MD simulations and far-infrared measurements</w:t>
      </w:r>
      <w:r w:rsidR="0095654D">
        <w:rPr>
          <w:rFonts w:ascii="Times New Roman" w:eastAsia="Times New Roman" w:hAnsi="Times New Roman" w:cs="Times New Roman"/>
          <w:color w:val="auto"/>
          <w:lang w:eastAsia="en-GB"/>
        </w:rPr>
        <w:t>.</w:t>
      </w:r>
      <w:r w:rsidR="00C923A2">
        <w:rPr>
          <w:rFonts w:ascii="Times New Roman" w:eastAsia="Times New Roman" w:hAnsi="Times New Roman" w:cs="Times New Roman"/>
          <w:color w:val="auto"/>
          <w:lang w:eastAsia="en-GB"/>
        </w:rPr>
        <w:t>[3]</w:t>
      </w:r>
      <w:r w:rsidR="0095654D">
        <w:rPr>
          <w:rFonts w:ascii="Times New Roman" w:eastAsia="Times New Roman" w:hAnsi="Times New Roman" w:cs="Times New Roman"/>
          <w:color w:val="auto"/>
          <w:lang w:eastAsia="en-GB"/>
        </w:rPr>
        <w:t xml:space="preserve"> </w:t>
      </w:r>
      <w:r w:rsidR="0015065C">
        <w:rPr>
          <w:rFonts w:ascii="Times New Roman" w:eastAsia="Times New Roman" w:hAnsi="Times New Roman" w:cs="Times New Roman"/>
          <w:color w:val="auto"/>
          <w:lang w:eastAsia="en-GB"/>
        </w:rPr>
        <w:t>However, t</w:t>
      </w:r>
      <w:r w:rsidR="0095654D">
        <w:rPr>
          <w:rFonts w:ascii="Times New Roman" w:eastAsia="Times New Roman" w:hAnsi="Times New Roman" w:cs="Times New Roman"/>
          <w:color w:val="auto"/>
          <w:lang w:eastAsia="en-GB"/>
        </w:rPr>
        <w:t xml:space="preserve">he structure of these complexes </w:t>
      </w:r>
      <w:r w:rsidR="0015065C">
        <w:rPr>
          <w:rFonts w:ascii="Times New Roman" w:eastAsia="Times New Roman" w:hAnsi="Times New Roman" w:cs="Times New Roman"/>
          <w:color w:val="auto"/>
          <w:lang w:eastAsia="en-GB"/>
        </w:rPr>
        <w:t>highly depends on the concentration of the salt. To address the concentration effect on the dynamics we probed two different lithium salt</w:t>
      </w:r>
      <w:r w:rsidR="002E719C">
        <w:rPr>
          <w:rFonts w:ascii="Times New Roman" w:eastAsia="Times New Roman" w:hAnsi="Times New Roman" w:cs="Times New Roman"/>
          <w:color w:val="auto"/>
          <w:lang w:eastAsia="en-GB"/>
        </w:rPr>
        <w:t>/triglyme mixtures</w:t>
      </w:r>
      <w:r w:rsidR="002E719C" w:rsidRPr="002E719C">
        <w:rPr>
          <w:rFonts w:ascii="Times New Roman" w:eastAsia="Times New Roman" w:hAnsi="Times New Roman" w:cs="Times New Roman"/>
          <w:color w:val="auto"/>
          <w:lang w:eastAsia="en-GB"/>
        </w:rPr>
        <w:t xml:space="preserve"> </w:t>
      </w:r>
      <w:r w:rsidR="002E719C">
        <w:rPr>
          <w:rFonts w:ascii="Times New Roman" w:eastAsia="Times New Roman" w:hAnsi="Times New Roman" w:cs="Times New Roman"/>
          <w:color w:val="auto"/>
          <w:lang w:eastAsia="en-GB"/>
        </w:rPr>
        <w:t>over a broad temperature range</w:t>
      </w:r>
      <w:r w:rsidR="0015065C">
        <w:rPr>
          <w:rFonts w:ascii="Times New Roman" w:eastAsia="Times New Roman" w:hAnsi="Times New Roman" w:cs="Times New Roman"/>
          <w:color w:val="auto"/>
          <w:lang w:eastAsia="en-GB"/>
        </w:rPr>
        <w:t xml:space="preserve">, </w:t>
      </w:r>
      <w:r w:rsidR="002E719C">
        <w:rPr>
          <w:rFonts w:ascii="Times New Roman" w:eastAsia="Times New Roman" w:hAnsi="Times New Roman" w:cs="Times New Roman"/>
          <w:color w:val="auto"/>
          <w:lang w:eastAsia="en-GB"/>
        </w:rPr>
        <w:t>with salt:solvent ratios of 1:1 and 1:2, yielding structures like</w:t>
      </w:r>
      <w:r w:rsidR="0015065C">
        <w:rPr>
          <w:rFonts w:ascii="Times New Roman" w:eastAsia="Times New Roman" w:hAnsi="Times New Roman" w:cs="Times New Roman"/>
          <w:color w:val="auto"/>
          <w:lang w:eastAsia="en-GB"/>
        </w:rPr>
        <w:t xml:space="preserve"> [Li(G3)</w:t>
      </w:r>
      <w:r w:rsidR="0015065C" w:rsidRPr="0095654D">
        <w:rPr>
          <w:rFonts w:ascii="Times New Roman" w:eastAsia="Times New Roman" w:hAnsi="Times New Roman" w:cs="Times New Roman"/>
          <w:color w:val="auto"/>
          <w:vertAlign w:val="subscript"/>
          <w:lang w:eastAsia="en-GB"/>
        </w:rPr>
        <w:t>1</w:t>
      </w:r>
      <w:r w:rsidR="0015065C">
        <w:rPr>
          <w:rFonts w:ascii="Times New Roman" w:eastAsia="Times New Roman" w:hAnsi="Times New Roman" w:cs="Times New Roman"/>
          <w:color w:val="auto"/>
          <w:lang w:eastAsia="en-GB"/>
        </w:rPr>
        <w:t>][NTf</w:t>
      </w:r>
      <w:r w:rsidR="0015065C" w:rsidRPr="0015065C">
        <w:rPr>
          <w:rFonts w:ascii="Times New Roman" w:eastAsia="Times New Roman" w:hAnsi="Times New Roman" w:cs="Times New Roman"/>
          <w:color w:val="auto"/>
          <w:vertAlign w:val="subscript"/>
          <w:lang w:eastAsia="en-GB"/>
        </w:rPr>
        <w:t>2</w:t>
      </w:r>
      <w:r w:rsidR="0015065C">
        <w:rPr>
          <w:rFonts w:ascii="Times New Roman" w:eastAsia="Times New Roman" w:hAnsi="Times New Roman" w:cs="Times New Roman"/>
          <w:color w:val="auto"/>
          <w:lang w:eastAsia="en-GB"/>
        </w:rPr>
        <w:t>] and [Li(G3)</w:t>
      </w:r>
      <w:r w:rsidR="0015065C">
        <w:rPr>
          <w:rFonts w:ascii="Times New Roman" w:eastAsia="Times New Roman" w:hAnsi="Times New Roman" w:cs="Times New Roman"/>
          <w:color w:val="auto"/>
          <w:vertAlign w:val="subscript"/>
          <w:lang w:eastAsia="en-GB"/>
        </w:rPr>
        <w:t>2</w:t>
      </w:r>
      <w:r w:rsidR="0015065C">
        <w:rPr>
          <w:rFonts w:ascii="Times New Roman" w:eastAsia="Times New Roman" w:hAnsi="Times New Roman" w:cs="Times New Roman"/>
          <w:color w:val="auto"/>
          <w:lang w:eastAsia="en-GB"/>
        </w:rPr>
        <w:t>][NTf</w:t>
      </w:r>
      <w:r w:rsidR="0015065C" w:rsidRPr="0015065C">
        <w:rPr>
          <w:rFonts w:ascii="Times New Roman" w:eastAsia="Times New Roman" w:hAnsi="Times New Roman" w:cs="Times New Roman"/>
          <w:color w:val="auto"/>
          <w:vertAlign w:val="subscript"/>
          <w:lang w:eastAsia="en-GB"/>
        </w:rPr>
        <w:t>2</w:t>
      </w:r>
      <w:r w:rsidR="0015065C">
        <w:rPr>
          <w:rFonts w:ascii="Times New Roman" w:eastAsia="Times New Roman" w:hAnsi="Times New Roman" w:cs="Times New Roman"/>
          <w:color w:val="auto"/>
          <w:lang w:eastAsia="en-GB"/>
        </w:rPr>
        <w:t xml:space="preserve">]. By measuring the </w:t>
      </w:r>
      <w:r w:rsidR="0015065C" w:rsidRPr="0015065C">
        <w:rPr>
          <w:rFonts w:ascii="Times New Roman" w:eastAsia="Times New Roman" w:hAnsi="Times New Roman" w:cs="Times New Roman"/>
          <w:i/>
          <w:color w:val="auto"/>
          <w:lang w:eastAsia="en-GB"/>
        </w:rPr>
        <w:t>T</w:t>
      </w:r>
      <w:r w:rsidR="0015065C" w:rsidRPr="0015065C">
        <w:rPr>
          <w:rFonts w:ascii="Times New Roman" w:eastAsia="Times New Roman" w:hAnsi="Times New Roman" w:cs="Times New Roman"/>
          <w:color w:val="auto"/>
          <w:vertAlign w:val="subscript"/>
          <w:lang w:eastAsia="en-GB"/>
        </w:rPr>
        <w:t>1</w:t>
      </w:r>
      <w:r w:rsidR="0015065C">
        <w:rPr>
          <w:rFonts w:ascii="Times New Roman" w:eastAsia="Times New Roman" w:hAnsi="Times New Roman" w:cs="Times New Roman"/>
          <w:color w:val="auto"/>
          <w:lang w:eastAsia="en-GB"/>
        </w:rPr>
        <w:t xml:space="preserve"> </w:t>
      </w:r>
      <w:r w:rsidR="00975C50">
        <w:rPr>
          <w:rFonts w:ascii="Times New Roman" w:eastAsia="Times New Roman" w:hAnsi="Times New Roman" w:cs="Times New Roman"/>
          <w:color w:val="auto"/>
          <w:lang w:eastAsia="en-GB"/>
        </w:rPr>
        <w:t xml:space="preserve">spin-lattice </w:t>
      </w:r>
      <w:r w:rsidR="0015065C">
        <w:rPr>
          <w:rFonts w:ascii="Times New Roman" w:eastAsia="Times New Roman" w:hAnsi="Times New Roman" w:cs="Times New Roman"/>
          <w:color w:val="auto"/>
          <w:lang w:eastAsia="en-GB"/>
        </w:rPr>
        <w:t>relaxation times</w:t>
      </w:r>
      <w:r w:rsidR="002E719C">
        <w:rPr>
          <w:rFonts w:ascii="Times New Roman" w:eastAsia="Times New Roman" w:hAnsi="Times New Roman" w:cs="Times New Roman"/>
          <w:color w:val="auto"/>
          <w:lang w:eastAsia="en-GB"/>
        </w:rPr>
        <w:t xml:space="preserve"> </w:t>
      </w:r>
      <w:r w:rsidR="0015065C">
        <w:rPr>
          <w:rFonts w:ascii="Times New Roman" w:eastAsia="Times New Roman" w:hAnsi="Times New Roman" w:cs="Times New Roman"/>
          <w:color w:val="auto"/>
          <w:lang w:eastAsia="en-GB"/>
        </w:rPr>
        <w:t xml:space="preserve">of </w:t>
      </w:r>
      <w:r w:rsidR="0015065C" w:rsidRPr="0015065C">
        <w:rPr>
          <w:rFonts w:ascii="Times New Roman" w:eastAsia="Times New Roman" w:hAnsi="Times New Roman" w:cs="Times New Roman"/>
          <w:color w:val="auto"/>
          <w:vertAlign w:val="superscript"/>
          <w:lang w:eastAsia="en-GB"/>
        </w:rPr>
        <w:t>1</w:t>
      </w:r>
      <w:r w:rsidR="0015065C">
        <w:rPr>
          <w:rFonts w:ascii="Times New Roman" w:eastAsia="Times New Roman" w:hAnsi="Times New Roman" w:cs="Times New Roman"/>
          <w:color w:val="auto"/>
          <w:lang w:eastAsia="en-GB"/>
        </w:rPr>
        <w:t xml:space="preserve">H and </w:t>
      </w:r>
      <w:r w:rsidR="0015065C" w:rsidRPr="0015065C">
        <w:rPr>
          <w:rFonts w:ascii="Times New Roman" w:eastAsia="Times New Roman" w:hAnsi="Times New Roman" w:cs="Times New Roman"/>
          <w:color w:val="auto"/>
          <w:vertAlign w:val="superscript"/>
          <w:lang w:eastAsia="en-GB"/>
        </w:rPr>
        <w:t>19</w:t>
      </w:r>
      <w:r w:rsidR="0015065C">
        <w:rPr>
          <w:rFonts w:ascii="Times New Roman" w:eastAsia="Times New Roman" w:hAnsi="Times New Roman" w:cs="Times New Roman"/>
          <w:color w:val="auto"/>
          <w:lang w:eastAsia="en-GB"/>
        </w:rPr>
        <w:t xml:space="preserve">F nuclei </w:t>
      </w:r>
      <w:r w:rsidR="002E719C">
        <w:rPr>
          <w:rFonts w:ascii="Times New Roman" w:eastAsia="Times New Roman" w:hAnsi="Times New Roman" w:cs="Times New Roman"/>
          <w:color w:val="auto"/>
          <w:lang w:eastAsia="en-GB"/>
        </w:rPr>
        <w:t>using FFC NMR</w:t>
      </w:r>
      <w:r w:rsidR="0015065C">
        <w:rPr>
          <w:rFonts w:ascii="Times New Roman" w:eastAsia="Times New Roman" w:hAnsi="Times New Roman" w:cs="Times New Roman"/>
          <w:color w:val="auto"/>
          <w:lang w:eastAsia="en-GB"/>
        </w:rPr>
        <w:t>, we obtain dynamic information o</w:t>
      </w:r>
      <w:r w:rsidR="0009490B">
        <w:rPr>
          <w:rFonts w:ascii="Times New Roman" w:eastAsia="Times New Roman" w:hAnsi="Times New Roman" w:cs="Times New Roman"/>
          <w:color w:val="auto"/>
          <w:lang w:eastAsia="en-GB"/>
        </w:rPr>
        <w:t>f</w:t>
      </w:r>
      <w:r w:rsidR="0015065C">
        <w:rPr>
          <w:rFonts w:ascii="Times New Roman" w:eastAsia="Times New Roman" w:hAnsi="Times New Roman" w:cs="Times New Roman"/>
          <w:color w:val="auto"/>
          <w:lang w:eastAsia="en-GB"/>
        </w:rPr>
        <w:t xml:space="preserve"> the G3 and NTf</w:t>
      </w:r>
      <w:r w:rsidR="0015065C" w:rsidRPr="0015065C">
        <w:rPr>
          <w:rFonts w:ascii="Times New Roman" w:eastAsia="Times New Roman" w:hAnsi="Times New Roman" w:cs="Times New Roman"/>
          <w:color w:val="auto"/>
          <w:vertAlign w:val="subscript"/>
          <w:lang w:eastAsia="en-GB"/>
        </w:rPr>
        <w:t>2</w:t>
      </w:r>
      <w:r w:rsidR="0015065C">
        <w:rPr>
          <w:rFonts w:ascii="Times New Roman" w:eastAsia="Times New Roman" w:hAnsi="Times New Roman" w:cs="Times New Roman"/>
          <w:color w:val="auto"/>
          <w:lang w:eastAsia="en-GB"/>
        </w:rPr>
        <w:t xml:space="preserve"> anions, respectively.</w:t>
      </w:r>
      <w:r w:rsidR="0009490B">
        <w:rPr>
          <w:rFonts w:ascii="Times New Roman" w:eastAsia="Times New Roman" w:hAnsi="Times New Roman" w:cs="Times New Roman"/>
          <w:color w:val="auto"/>
          <w:lang w:eastAsia="en-GB"/>
        </w:rPr>
        <w:t xml:space="preserve"> </w:t>
      </w:r>
      <w:r w:rsidR="002E719C">
        <w:rPr>
          <w:rFonts w:ascii="Times New Roman" w:eastAsia="Times New Roman" w:hAnsi="Times New Roman" w:cs="Times New Roman"/>
          <w:color w:val="auto"/>
          <w:lang w:eastAsia="en-GB"/>
        </w:rPr>
        <w:t>Finally, we find good agreement between experimentally obtained values of</w:t>
      </w:r>
      <w:r w:rsidR="0009490B">
        <w:rPr>
          <w:rFonts w:ascii="Times New Roman" w:eastAsia="Times New Roman" w:hAnsi="Times New Roman" w:cs="Times New Roman"/>
          <w:color w:val="auto"/>
          <w:lang w:eastAsia="en-GB"/>
        </w:rPr>
        <w:t xml:space="preserve"> self-diffusion coefficients and rotational correlation </w:t>
      </w:r>
      <w:r w:rsidR="002E719C">
        <w:rPr>
          <w:rFonts w:ascii="Times New Roman" w:eastAsia="Times New Roman" w:hAnsi="Times New Roman" w:cs="Times New Roman"/>
          <w:color w:val="auto"/>
          <w:lang w:eastAsia="en-GB"/>
        </w:rPr>
        <w:t>with those derived from</w:t>
      </w:r>
      <w:r w:rsidR="0009490B">
        <w:rPr>
          <w:rFonts w:ascii="Times New Roman" w:eastAsia="Times New Roman" w:hAnsi="Times New Roman" w:cs="Times New Roman"/>
          <w:color w:val="auto"/>
          <w:lang w:eastAsia="en-GB"/>
        </w:rPr>
        <w:t xml:space="preserve"> MD simulations.</w:t>
      </w:r>
    </w:p>
    <w:p w14:paraId="39B27E51" w14:textId="77777777" w:rsidR="0009490B" w:rsidRPr="00414C25" w:rsidRDefault="0009490B" w:rsidP="0050620C">
      <w:pPr>
        <w:jc w:val="left"/>
        <w:rPr>
          <w:rFonts w:ascii="Times New Roman" w:hAnsi="Times New Roman" w:cs="Times New Roman"/>
          <w:lang w:val="en-GB"/>
        </w:rPr>
      </w:pPr>
    </w:p>
    <w:p w14:paraId="536250AC" w14:textId="40AD94DD" w:rsidR="002D2CBB" w:rsidRDefault="0009490B" w:rsidP="0009490B">
      <w:pPr>
        <w:pStyle w:val="Textkrper2"/>
        <w:ind w:firstLine="0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noProof/>
          <w:color w:val="auto"/>
          <w:lang w:eastAsia="en-GB"/>
        </w:rPr>
        <w:drawing>
          <wp:inline distT="0" distB="0" distL="0" distR="0" wp14:anchorId="5E34AE7C" wp14:editId="766FBBCD">
            <wp:extent cx="4180114" cy="2332647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91"/>
                    <a:stretch/>
                  </pic:blipFill>
                  <pic:spPr bwMode="auto">
                    <a:xfrm>
                      <a:off x="0" y="0"/>
                      <a:ext cx="4220780" cy="2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1A131" w14:textId="42100BAA" w:rsidR="00657BB6" w:rsidRPr="0061348E" w:rsidRDefault="00657BB6" w:rsidP="005A2E43">
      <w:pPr>
        <w:adjustRightInd w:val="0"/>
        <w:snapToGrid w:val="0"/>
        <w:ind w:left="708"/>
        <w:jc w:val="left"/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</w:pPr>
      <w:r w:rsidRPr="0061348E">
        <w:rPr>
          <w:rFonts w:ascii="Times New Roman" w:hAnsi="Times New Roman" w:cs="Times New Roman"/>
          <w:b/>
          <w:bCs/>
          <w:i/>
          <w:color w:val="auto"/>
          <w:sz w:val="22"/>
          <w:szCs w:val="22"/>
          <w:lang w:val="en-GB"/>
        </w:rPr>
        <w:t>Figure 1</w:t>
      </w:r>
      <w:r w:rsidRPr="0061348E"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  <w:t xml:space="preserve"> – </w:t>
      </w:r>
      <w:r w:rsidR="005A2E43"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  <w:t xml:space="preserve">Temperature-dependent </w:t>
      </w:r>
      <w:r w:rsidR="005A2E43" w:rsidRPr="005A2E43">
        <w:rPr>
          <w:rFonts w:ascii="Times New Roman" w:hAnsi="Times New Roman" w:cs="Times New Roman"/>
          <w:bCs/>
          <w:i/>
          <w:color w:val="auto"/>
          <w:sz w:val="22"/>
          <w:szCs w:val="22"/>
          <w:vertAlign w:val="superscript"/>
          <w:lang w:val="en-GB"/>
        </w:rPr>
        <w:t>1</w:t>
      </w:r>
      <w:r w:rsidR="005A2E43"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  <w:t>H NMR dispersion profiles of the SIL [Li(G3)</w:t>
      </w:r>
      <w:r w:rsidR="005A2E43" w:rsidRPr="005A2E43">
        <w:rPr>
          <w:rFonts w:ascii="Times New Roman" w:hAnsi="Times New Roman" w:cs="Times New Roman"/>
          <w:bCs/>
          <w:i/>
          <w:color w:val="auto"/>
          <w:sz w:val="22"/>
          <w:szCs w:val="22"/>
          <w:vertAlign w:val="subscript"/>
          <w:lang w:val="en-GB"/>
        </w:rPr>
        <w:t>2</w:t>
      </w:r>
      <w:r w:rsidR="005A2E43"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  <w:t>][NTf</w:t>
      </w:r>
      <w:r w:rsidR="005A2E43" w:rsidRPr="005A2E43">
        <w:rPr>
          <w:rFonts w:ascii="Times New Roman" w:hAnsi="Times New Roman" w:cs="Times New Roman"/>
          <w:bCs/>
          <w:i/>
          <w:color w:val="auto"/>
          <w:sz w:val="22"/>
          <w:szCs w:val="22"/>
          <w:vertAlign w:val="subscript"/>
          <w:lang w:val="en-GB"/>
        </w:rPr>
        <w:t>2</w:t>
      </w:r>
      <w:r w:rsidR="005A2E43"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  <w:t>]</w:t>
      </w:r>
      <w:r w:rsidR="005A2E43"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  <w:br/>
        <w:t>obtained from fast field cycling NMR relaxometry.</w:t>
      </w:r>
    </w:p>
    <w:p w14:paraId="381F4E06" w14:textId="77777777" w:rsidR="0009490B" w:rsidRPr="00414C25" w:rsidRDefault="0009490B" w:rsidP="0009490B">
      <w:pPr>
        <w:pStyle w:val="Textkrper2"/>
        <w:ind w:firstLine="0"/>
        <w:jc w:val="left"/>
        <w:rPr>
          <w:rFonts w:ascii="Times New Roman" w:hAnsi="Times New Roman" w:cs="Times New Roman"/>
          <w:sz w:val="24"/>
          <w:szCs w:val="24"/>
          <w:lang w:val="en-GB"/>
        </w:rPr>
      </w:pPr>
    </w:p>
    <w:p w14:paraId="7DBDB112" w14:textId="77777777" w:rsidR="00455BDA" w:rsidRPr="006A41DD" w:rsidRDefault="00455BDA" w:rsidP="00AF4C78">
      <w:pPr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b/>
          <w:bCs/>
          <w:lang w:val="en-GB"/>
        </w:rPr>
        <w:t>References</w:t>
      </w:r>
    </w:p>
    <w:p w14:paraId="713EF087" w14:textId="0E4B338D" w:rsidR="00AD0CB5" w:rsidRPr="006A41DD" w:rsidRDefault="00AD0CB5" w:rsidP="00AF4C78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lang w:val="en-GB"/>
        </w:rPr>
        <w:t>[1]</w:t>
      </w:r>
      <w:r w:rsidRPr="006A41DD">
        <w:rPr>
          <w:rFonts w:ascii="Times New Roman" w:hAnsi="Times New Roman" w:cs="Times New Roman"/>
          <w:lang w:val="en-GB"/>
        </w:rPr>
        <w:tab/>
      </w:r>
      <w:r w:rsidR="00C923A2">
        <w:rPr>
          <w:rFonts w:ascii="Times New Roman" w:hAnsi="Times New Roman" w:cs="Times New Roman"/>
          <w:lang w:val="en-GB"/>
        </w:rPr>
        <w:t>T. Tamura et al.</w:t>
      </w:r>
      <w:r w:rsidRPr="006A41DD">
        <w:rPr>
          <w:rFonts w:ascii="Times New Roman" w:hAnsi="Times New Roman" w:cs="Times New Roman"/>
          <w:i/>
          <w:iCs/>
          <w:lang w:val="en-GB"/>
        </w:rPr>
        <w:t xml:space="preserve">, </w:t>
      </w:r>
      <w:r w:rsidR="00C923A2">
        <w:rPr>
          <w:rFonts w:ascii="Times New Roman" w:hAnsi="Times New Roman" w:cs="Times New Roman"/>
          <w:i/>
          <w:iCs/>
          <w:lang w:val="en-GB"/>
        </w:rPr>
        <w:t>Chemical Letters</w:t>
      </w:r>
      <w:r w:rsidRPr="006A41DD">
        <w:rPr>
          <w:rFonts w:ascii="Times New Roman" w:hAnsi="Times New Roman" w:cs="Times New Roman"/>
          <w:lang w:val="en-GB"/>
        </w:rPr>
        <w:t xml:space="preserve">, </w:t>
      </w:r>
      <w:r w:rsidR="00C923A2" w:rsidRPr="00C923A2">
        <w:rPr>
          <w:rFonts w:ascii="Times New Roman" w:hAnsi="Times New Roman" w:cs="Times New Roman"/>
          <w:b/>
          <w:lang w:val="en-GB"/>
        </w:rPr>
        <w:t>39</w:t>
      </w:r>
      <w:r w:rsidRPr="006A41DD">
        <w:rPr>
          <w:rFonts w:ascii="Times New Roman" w:hAnsi="Times New Roman" w:cs="Times New Roman"/>
          <w:lang w:val="en-GB"/>
        </w:rPr>
        <w:t xml:space="preserve">, </w:t>
      </w:r>
      <w:r w:rsidR="00C923A2">
        <w:rPr>
          <w:rFonts w:ascii="Times New Roman" w:hAnsi="Times New Roman" w:cs="Times New Roman"/>
          <w:lang w:val="en-GB"/>
        </w:rPr>
        <w:t>753</w:t>
      </w:r>
      <w:r w:rsidRPr="006A41DD">
        <w:rPr>
          <w:rFonts w:ascii="Times New Roman" w:hAnsi="Times New Roman" w:cs="Times New Roman"/>
          <w:lang w:val="en-GB"/>
        </w:rPr>
        <w:t xml:space="preserve"> (</w:t>
      </w:r>
      <w:r w:rsidR="00C923A2">
        <w:rPr>
          <w:rFonts w:ascii="Times New Roman" w:hAnsi="Times New Roman" w:cs="Times New Roman"/>
          <w:lang w:val="en-GB"/>
        </w:rPr>
        <w:t>2010</w:t>
      </w:r>
      <w:r w:rsidRPr="006A41DD">
        <w:rPr>
          <w:rFonts w:ascii="Times New Roman" w:hAnsi="Times New Roman" w:cs="Times New Roman"/>
          <w:lang w:val="en-GB"/>
        </w:rPr>
        <w:t>).</w:t>
      </w:r>
    </w:p>
    <w:p w14:paraId="169E67F4" w14:textId="379C7AD9" w:rsidR="00AD0CB5" w:rsidRPr="006A41DD" w:rsidRDefault="00AD0CB5" w:rsidP="00AF4C78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lang w:val="en-GB"/>
        </w:rPr>
        <w:t>[2]</w:t>
      </w:r>
      <w:r w:rsidRPr="006A41DD">
        <w:rPr>
          <w:rFonts w:ascii="Times New Roman" w:hAnsi="Times New Roman" w:cs="Times New Roman"/>
          <w:lang w:val="en-GB"/>
        </w:rPr>
        <w:tab/>
      </w:r>
      <w:r w:rsidR="00A56D37">
        <w:rPr>
          <w:rFonts w:ascii="Times New Roman" w:hAnsi="Times New Roman" w:cs="Times New Roman"/>
          <w:lang w:val="en-GB"/>
        </w:rPr>
        <w:t>L. Kruse et al.,</w:t>
      </w:r>
      <w:r w:rsidRPr="006A41DD">
        <w:rPr>
          <w:rFonts w:ascii="Times New Roman" w:hAnsi="Times New Roman" w:cs="Times New Roman"/>
          <w:lang w:val="en-GB"/>
        </w:rPr>
        <w:t xml:space="preserve"> </w:t>
      </w:r>
      <w:r w:rsidR="00A56D37">
        <w:rPr>
          <w:rFonts w:ascii="Times New Roman" w:hAnsi="Times New Roman" w:cs="Times New Roman"/>
          <w:i/>
          <w:iCs/>
          <w:lang w:val="en-GB"/>
        </w:rPr>
        <w:t>Journal of Physical Chemistry Letters</w:t>
      </w:r>
      <w:r w:rsidRPr="006A41DD">
        <w:rPr>
          <w:rFonts w:ascii="Times New Roman" w:hAnsi="Times New Roman" w:cs="Times New Roman"/>
          <w:lang w:val="en-GB"/>
        </w:rPr>
        <w:t xml:space="preserve">, </w:t>
      </w:r>
      <w:r w:rsidR="00A56D37">
        <w:rPr>
          <w:rFonts w:ascii="Times New Roman" w:hAnsi="Times New Roman" w:cs="Times New Roman"/>
          <w:b/>
          <w:lang w:val="en-GB"/>
        </w:rPr>
        <w:t>15</w:t>
      </w:r>
      <w:r w:rsidR="00A56D37">
        <w:rPr>
          <w:rFonts w:ascii="Times New Roman" w:hAnsi="Times New Roman" w:cs="Times New Roman"/>
          <w:lang w:val="en-GB"/>
        </w:rPr>
        <w:t>, 10410 (2024)</w:t>
      </w:r>
      <w:r w:rsidRPr="006A41DD">
        <w:rPr>
          <w:rFonts w:ascii="Times New Roman" w:hAnsi="Times New Roman" w:cs="Times New Roman"/>
          <w:lang w:val="en-GB"/>
        </w:rPr>
        <w:t>.</w:t>
      </w:r>
    </w:p>
    <w:p w14:paraId="4C13F262" w14:textId="312F6B99" w:rsidR="00C923A2" w:rsidRPr="006A41DD" w:rsidRDefault="00AD0CB5" w:rsidP="00C923A2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lang w:val="en-GB"/>
        </w:rPr>
        <w:t>[3]</w:t>
      </w:r>
      <w:r w:rsidRPr="006A41DD">
        <w:rPr>
          <w:rFonts w:ascii="Times New Roman" w:hAnsi="Times New Roman" w:cs="Times New Roman"/>
          <w:lang w:val="en-GB"/>
        </w:rPr>
        <w:tab/>
      </w:r>
      <w:r w:rsidR="00A56D37">
        <w:rPr>
          <w:rFonts w:ascii="Times New Roman" w:hAnsi="Times New Roman" w:cs="Times New Roman"/>
          <w:lang w:val="en-GB"/>
        </w:rPr>
        <w:t xml:space="preserve">J. K. Philipp et al., </w:t>
      </w:r>
      <w:r w:rsidR="00A56D37" w:rsidRPr="00A56D37">
        <w:rPr>
          <w:rFonts w:ascii="Times New Roman" w:hAnsi="Times New Roman" w:cs="Times New Roman"/>
          <w:i/>
          <w:lang w:val="en-GB"/>
        </w:rPr>
        <w:t>ChemPhysChem</w:t>
      </w:r>
      <w:r w:rsidR="00A56D37">
        <w:rPr>
          <w:rFonts w:ascii="Times New Roman" w:hAnsi="Times New Roman" w:cs="Times New Roman"/>
          <w:lang w:val="en-GB"/>
        </w:rPr>
        <w:t xml:space="preserve">, </w:t>
      </w:r>
      <w:r w:rsidR="00A56D37" w:rsidRPr="00A56D37">
        <w:rPr>
          <w:rFonts w:ascii="Times New Roman" w:hAnsi="Times New Roman" w:cs="Times New Roman"/>
          <w:b/>
          <w:lang w:val="en-GB"/>
        </w:rPr>
        <w:t>26</w:t>
      </w:r>
      <w:r w:rsidR="00A56D37">
        <w:rPr>
          <w:rFonts w:ascii="Times New Roman" w:hAnsi="Times New Roman" w:cs="Times New Roman"/>
          <w:lang w:val="en-GB"/>
        </w:rPr>
        <w:t>, e202400991 (2025)</w:t>
      </w:r>
      <w:r w:rsidRPr="006A41DD">
        <w:rPr>
          <w:rFonts w:ascii="Times New Roman" w:hAnsi="Times New Roman" w:cs="Times New Roman"/>
          <w:lang w:val="en-GB"/>
        </w:rPr>
        <w:t>.</w:t>
      </w:r>
    </w:p>
    <w:p w14:paraId="584DF105" w14:textId="77777777" w:rsidR="009B7FE3" w:rsidRPr="006A41DD" w:rsidRDefault="009B7FE3" w:rsidP="00AF4C78">
      <w:pPr>
        <w:ind w:left="426" w:right="-2" w:hanging="426"/>
        <w:jc w:val="left"/>
        <w:rPr>
          <w:rFonts w:ascii="Times New Roman" w:hAnsi="Times New Roman" w:cs="Times New Roman"/>
          <w:color w:val="auto"/>
          <w:lang w:val="en-GB"/>
        </w:rPr>
      </w:pPr>
    </w:p>
    <w:sectPr w:rsidR="009B7FE3" w:rsidRPr="006A41DD" w:rsidSect="000E068C">
      <w:headerReference w:type="first" r:id="rId8"/>
      <w:type w:val="continuous"/>
      <w:pgSz w:w="11907" w:h="16840" w:code="9"/>
      <w:pgMar w:top="1134" w:right="1134" w:bottom="1134" w:left="1134" w:header="454" w:footer="454" w:gutter="113"/>
      <w:cols w:space="283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8C5EA" w14:textId="77777777" w:rsidR="0058605E" w:rsidRDefault="0058605E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35113D6E" w14:textId="77777777" w:rsidR="0058605E" w:rsidRDefault="0058605E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A17A5" w14:textId="77777777" w:rsidR="0058605E" w:rsidRDefault="0058605E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74F3A8EF" w14:textId="77777777" w:rsidR="0058605E" w:rsidRDefault="0058605E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873B0" w14:textId="77777777" w:rsidR="005C305C" w:rsidRPr="005C305C" w:rsidRDefault="009D76BD" w:rsidP="005C305C">
    <w:pPr>
      <w:pStyle w:val="Kopfzeile"/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European Molecular Liquids Group and Japanese Molecular Liquids Group Annual Meeting (EMLG/JMLG 2026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)</w:t>
    </w:r>
  </w:p>
  <w:p w14:paraId="7F5B203E" w14:textId="77777777" w:rsidR="00121503" w:rsidRPr="005C305C" w:rsidRDefault="009D76BD" w:rsidP="005C305C">
    <w:pPr>
      <w:pStyle w:val="Kopfzeile"/>
      <w:tabs>
        <w:tab w:val="clear" w:pos="4320"/>
      </w:tabs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Glasgow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(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UK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),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31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August – 4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September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, 202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0F4434"/>
    <w:multiLevelType w:val="hybridMultilevel"/>
    <w:tmpl w:val="91025D78"/>
    <w:lvl w:ilvl="0" w:tplc="040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1749423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12"/>
    <w:rsid w:val="00006AE5"/>
    <w:rsid w:val="000908E8"/>
    <w:rsid w:val="0009490B"/>
    <w:rsid w:val="000D2FA6"/>
    <w:rsid w:val="000E068C"/>
    <w:rsid w:val="000E2212"/>
    <w:rsid w:val="001074BF"/>
    <w:rsid w:val="00121503"/>
    <w:rsid w:val="0015065C"/>
    <w:rsid w:val="00193928"/>
    <w:rsid w:val="00230A4C"/>
    <w:rsid w:val="00231302"/>
    <w:rsid w:val="00253636"/>
    <w:rsid w:val="00253669"/>
    <w:rsid w:val="00263205"/>
    <w:rsid w:val="00274257"/>
    <w:rsid w:val="00284265"/>
    <w:rsid w:val="002A2BE3"/>
    <w:rsid w:val="002D2CBB"/>
    <w:rsid w:val="002E2D20"/>
    <w:rsid w:val="002E719C"/>
    <w:rsid w:val="00347A46"/>
    <w:rsid w:val="00353EAC"/>
    <w:rsid w:val="00365F82"/>
    <w:rsid w:val="00414C25"/>
    <w:rsid w:val="00455BDA"/>
    <w:rsid w:val="00464BEB"/>
    <w:rsid w:val="00485620"/>
    <w:rsid w:val="004931DE"/>
    <w:rsid w:val="004B6472"/>
    <w:rsid w:val="004C64EB"/>
    <w:rsid w:val="004E30A4"/>
    <w:rsid w:val="004E32B8"/>
    <w:rsid w:val="00501487"/>
    <w:rsid w:val="0050620C"/>
    <w:rsid w:val="005469D9"/>
    <w:rsid w:val="005545FA"/>
    <w:rsid w:val="00566E88"/>
    <w:rsid w:val="0058605E"/>
    <w:rsid w:val="00586A94"/>
    <w:rsid w:val="005A089E"/>
    <w:rsid w:val="005A2E43"/>
    <w:rsid w:val="005B2556"/>
    <w:rsid w:val="005C305C"/>
    <w:rsid w:val="005C41E1"/>
    <w:rsid w:val="005F7FCC"/>
    <w:rsid w:val="0061348E"/>
    <w:rsid w:val="00641F63"/>
    <w:rsid w:val="00650FE4"/>
    <w:rsid w:val="00657BB6"/>
    <w:rsid w:val="0066218E"/>
    <w:rsid w:val="0067480B"/>
    <w:rsid w:val="006A41DD"/>
    <w:rsid w:val="006B6FA2"/>
    <w:rsid w:val="006C3A1F"/>
    <w:rsid w:val="006D29C2"/>
    <w:rsid w:val="00736CAF"/>
    <w:rsid w:val="00751D38"/>
    <w:rsid w:val="00790F76"/>
    <w:rsid w:val="007C1576"/>
    <w:rsid w:val="007C5B23"/>
    <w:rsid w:val="007D40D8"/>
    <w:rsid w:val="007F6CCF"/>
    <w:rsid w:val="00803424"/>
    <w:rsid w:val="0081503C"/>
    <w:rsid w:val="00835925"/>
    <w:rsid w:val="008373DC"/>
    <w:rsid w:val="0085659C"/>
    <w:rsid w:val="008A5395"/>
    <w:rsid w:val="008B09B5"/>
    <w:rsid w:val="0095654D"/>
    <w:rsid w:val="00975221"/>
    <w:rsid w:val="00975C50"/>
    <w:rsid w:val="00976150"/>
    <w:rsid w:val="0099331B"/>
    <w:rsid w:val="009B4373"/>
    <w:rsid w:val="009B7FE3"/>
    <w:rsid w:val="009D652E"/>
    <w:rsid w:val="009D76BD"/>
    <w:rsid w:val="009E270C"/>
    <w:rsid w:val="009E5FC0"/>
    <w:rsid w:val="009F2461"/>
    <w:rsid w:val="009F46FD"/>
    <w:rsid w:val="00A319CD"/>
    <w:rsid w:val="00A462F7"/>
    <w:rsid w:val="00A557B0"/>
    <w:rsid w:val="00A56D37"/>
    <w:rsid w:val="00A7297A"/>
    <w:rsid w:val="00A805D7"/>
    <w:rsid w:val="00AA11ED"/>
    <w:rsid w:val="00AC16A9"/>
    <w:rsid w:val="00AD0CB5"/>
    <w:rsid w:val="00AD6F0F"/>
    <w:rsid w:val="00AF4C78"/>
    <w:rsid w:val="00B70E27"/>
    <w:rsid w:val="00C75D52"/>
    <w:rsid w:val="00C923A2"/>
    <w:rsid w:val="00CB1F1E"/>
    <w:rsid w:val="00CB6020"/>
    <w:rsid w:val="00CD29C8"/>
    <w:rsid w:val="00CF7596"/>
    <w:rsid w:val="00D334E6"/>
    <w:rsid w:val="00D412F4"/>
    <w:rsid w:val="00D656A7"/>
    <w:rsid w:val="00D808D2"/>
    <w:rsid w:val="00D8300D"/>
    <w:rsid w:val="00D90AA2"/>
    <w:rsid w:val="00DF0A1F"/>
    <w:rsid w:val="00E0183E"/>
    <w:rsid w:val="00E4528E"/>
    <w:rsid w:val="00E519B2"/>
    <w:rsid w:val="00E80C4B"/>
    <w:rsid w:val="00E931EB"/>
    <w:rsid w:val="00ED3DD1"/>
    <w:rsid w:val="00EE08EF"/>
    <w:rsid w:val="00EE79AA"/>
    <w:rsid w:val="00EF2E31"/>
    <w:rsid w:val="00F0375E"/>
    <w:rsid w:val="00F203BD"/>
    <w:rsid w:val="00F778AE"/>
    <w:rsid w:val="00F83434"/>
    <w:rsid w:val="00F932FB"/>
    <w:rsid w:val="00FC091B"/>
    <w:rsid w:val="00FD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C4133C"/>
  <w14:defaultImageDpi w14:val="0"/>
  <w15:docId w15:val="{B099DFF7-1845-4979-84AA-30C0C53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autoSpaceDE w:val="0"/>
      <w:autoSpaceDN w:val="0"/>
      <w:jc w:val="both"/>
    </w:pPr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rPr>
      <w:rFonts w:ascii="Times New Roman" w:hAnsi="Times New Roman" w:cs="Times New Roman"/>
      <w:color w:val="0000FF"/>
      <w:u w:val="single"/>
    </w:rPr>
  </w:style>
  <w:style w:type="paragraph" w:styleId="Textkrper2">
    <w:name w:val="Body Text 2"/>
    <w:basedOn w:val="Standard"/>
    <w:link w:val="Textkrper2Zchn"/>
    <w:uiPriority w:val="99"/>
    <w:pPr>
      <w:ind w:firstLine="284"/>
    </w:pPr>
    <w:rPr>
      <w:sz w:val="22"/>
      <w:szCs w:val="22"/>
    </w:rPr>
  </w:style>
  <w:style w:type="character" w:customStyle="1" w:styleId="Textkrper2Zchn">
    <w:name w:val="Textkörper 2 Zchn"/>
    <w:basedOn w:val="Absatz-Standardschriftart"/>
    <w:link w:val="Textkrper2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NurText">
    <w:name w:val="Plain Text"/>
    <w:basedOn w:val="Standard"/>
    <w:link w:val="NurTextZchn"/>
    <w:uiPriority w:val="99"/>
    <w:pPr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NurTextZchn">
    <w:name w:val="Nur Text Zchn"/>
    <w:basedOn w:val="Absatz-Standardschriftart"/>
    <w:link w:val="NurText"/>
    <w:uiPriority w:val="99"/>
    <w:semiHidden/>
    <w:locked/>
    <w:rPr>
      <w:rFonts w:ascii="Courier New" w:eastAsia="MS Mincho" w:hAnsi="Courier New" w:cs="Courier New"/>
      <w:color w:val="000000"/>
      <w:lang w:val="en-US" w:eastAsia="ja-JP"/>
    </w:rPr>
  </w:style>
  <w:style w:type="paragraph" w:styleId="Textkrper-Einzug2">
    <w:name w:val="Body Text Indent 2"/>
    <w:basedOn w:val="Standard"/>
    <w:link w:val="Textkrper-Einzug2Zchn"/>
    <w:uiPriority w:val="99"/>
    <w:pPr>
      <w:ind w:firstLine="284"/>
      <w:jc w:val="left"/>
    </w:pPr>
    <w:rPr>
      <w:b/>
      <w:bCs/>
      <w:sz w:val="22"/>
      <w:szCs w:val="22"/>
    </w:r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Textkrper-Einzug3">
    <w:name w:val="Body Text Indent 3"/>
    <w:basedOn w:val="Standard"/>
    <w:link w:val="Textkrper-Einzug3Zchn"/>
    <w:uiPriority w:val="99"/>
    <w:pPr>
      <w:ind w:firstLine="284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locked/>
    <w:rPr>
      <w:rFonts w:ascii="Palatino" w:eastAsia="MS Mincho" w:hAnsi="Palatino" w:cs="Palatino"/>
      <w:color w:val="000000"/>
      <w:sz w:val="16"/>
      <w:szCs w:val="16"/>
      <w:lang w:val="en-US" w:eastAsia="ja-JP"/>
    </w:rPr>
  </w:style>
  <w:style w:type="paragraph" w:styleId="Kopfzeile">
    <w:name w:val="header"/>
    <w:basedOn w:val="Standard"/>
    <w:link w:val="KopfzeileZchn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Fuzeile">
    <w:name w:val="footer"/>
    <w:basedOn w:val="Standard"/>
    <w:link w:val="FuzeileZchn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FuzeileZchn">
    <w:name w:val="Fußzeile Zchn"/>
    <w:basedOn w:val="Absatz-Standardschriftart"/>
    <w:link w:val="Fuzeile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styleId="Seitenzahl">
    <w:name w:val="page number"/>
    <w:basedOn w:val="Absatz-Standardschriftart"/>
    <w:uiPriority w:val="99"/>
    <w:rsid w:val="00E4528E"/>
    <w:rPr>
      <w:rFonts w:cs="Times New Roman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74257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377</Words>
  <Characters>2378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Abstract Template for 6th International Conference on</vt:lpstr>
      <vt:lpstr>Abstract Template for 6th International Conference on</vt:lpstr>
    </vt:vector>
  </TitlesOfParts>
  <Company>ICPM-6</Company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Template for 6th International Conference on</dc:title>
  <dc:subject/>
  <dc:creator>ICPM-6</dc:creator>
  <cp:keywords/>
  <dc:description/>
  <cp:lastModifiedBy>Lennart Kruse</cp:lastModifiedBy>
  <cp:revision>10</cp:revision>
  <cp:lastPrinted>2016-01-14T19:34:00Z</cp:lastPrinted>
  <dcterms:created xsi:type="dcterms:W3CDTF">2026-06-14T15:55:00Z</dcterms:created>
  <dcterms:modified xsi:type="dcterms:W3CDTF">2026-06-18T16:52:00Z</dcterms:modified>
</cp:coreProperties>
</file>