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29B0" w14:textId="56BFF7FF" w:rsidR="00455BDA" w:rsidRPr="00414C25" w:rsidRDefault="00494970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 w:rsidRPr="00494970">
        <w:rPr>
          <w:rFonts w:ascii="Times New Roman" w:hAnsi="Times New Roman" w:cs="Times New Roman"/>
          <w:b/>
          <w:bCs/>
          <w:sz w:val="32"/>
          <w:szCs w:val="32"/>
          <w:lang w:val="en-GB"/>
        </w:rPr>
        <w:t>Solution-Phase Co-Oligomer Analysis as a Predictive Tool for Co-Crystal and Co-Amorphous Forms</w:t>
      </w:r>
    </w:p>
    <w:p w14:paraId="14311D6E" w14:textId="65EF6A54" w:rsidR="00455BDA" w:rsidRPr="00414C25" w:rsidRDefault="009E0690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E0690">
        <w:rPr>
          <w:rFonts w:ascii="Times New Roman" w:hAnsi="Times New Roman" w:cs="Times New Roman"/>
          <w:b/>
          <w:bCs/>
          <w:lang w:val="en-GB"/>
        </w:rPr>
        <w:t>Zhiyu Liao,</w:t>
      </w:r>
      <w:r w:rsidRPr="009E0690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Pr="009E0690">
        <w:rPr>
          <w:rFonts w:ascii="Times New Roman" w:hAnsi="Times New Roman" w:cs="Times New Roman"/>
          <w:b/>
          <w:bCs/>
          <w:lang w:val="en-GB"/>
        </w:rPr>
        <w:t xml:space="preserve"> Immacolata Abate,</w:t>
      </w:r>
      <w:r w:rsidRPr="009E0690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Pr="009E0690">
        <w:rPr>
          <w:rFonts w:ascii="Times New Roman" w:hAnsi="Times New Roman" w:cs="Times New Roman"/>
          <w:b/>
          <w:bCs/>
          <w:lang w:val="en-GB"/>
        </w:rPr>
        <w:t xml:space="preserve"> Rebecca Beveridge,</w:t>
      </w:r>
      <w:r w:rsidRPr="009E0690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Pr="009E0690">
        <w:rPr>
          <w:rFonts w:ascii="Times New Roman" w:hAnsi="Times New Roman" w:cs="Times New Roman"/>
          <w:b/>
          <w:bCs/>
          <w:lang w:val="en-GB"/>
        </w:rPr>
        <w:t xml:space="preserve"> and </w:t>
      </w:r>
      <w:r w:rsidRPr="009E0690">
        <w:rPr>
          <w:rFonts w:ascii="Times New Roman" w:hAnsi="Times New Roman" w:cs="Times New Roman"/>
          <w:b/>
          <w:bCs/>
          <w:u w:val="single"/>
          <w:lang w:val="en-GB"/>
        </w:rPr>
        <w:t>Klaas Wynne</w:t>
      </w:r>
      <w:r w:rsidRPr="009E0690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</w:p>
    <w:p w14:paraId="23294A37" w14:textId="77777777" w:rsidR="009E0690" w:rsidRPr="009E0690" w:rsidRDefault="009E0690" w:rsidP="009E0690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9E069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Pr="009E0690">
        <w:rPr>
          <w:rFonts w:ascii="Times New Roman" w:hAnsi="Times New Roman" w:cs="Times New Roman"/>
          <w:sz w:val="22"/>
          <w:szCs w:val="22"/>
          <w:lang w:val="en-GB"/>
        </w:rPr>
        <w:t>School of Chemistry, University of Glasgow, G12 8QQ, UK</w:t>
      </w:r>
    </w:p>
    <w:p w14:paraId="0210F09B" w14:textId="77777777" w:rsidR="009E0690" w:rsidRPr="009E0690" w:rsidRDefault="009E0690" w:rsidP="009E0690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9E069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Pr="009E0690">
        <w:rPr>
          <w:rFonts w:ascii="Times New Roman" w:hAnsi="Times New Roman" w:cs="Times New Roman"/>
          <w:sz w:val="22"/>
          <w:szCs w:val="22"/>
          <w:lang w:val="en-GB"/>
        </w:rPr>
        <w:t>Dept. of Pure and Applied Chemistry, University of Strathclyde, Glasgow G1 1XL, UK</w:t>
      </w:r>
    </w:p>
    <w:p w14:paraId="4CE15B85" w14:textId="5A272309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9E0690">
        <w:rPr>
          <w:rFonts w:ascii="Times New Roman" w:hAnsi="Times New Roman" w:cs="Times New Roman"/>
          <w:sz w:val="22"/>
          <w:szCs w:val="22"/>
          <w:lang w:val="en-GB"/>
        </w:rPr>
        <w:t>klaas.wynne@glasgow.ac.uk</w:t>
      </w:r>
    </w:p>
    <w:p w14:paraId="7C80E2EA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25DCF431" w14:textId="63CD0254" w:rsidR="00455BDA" w:rsidRDefault="00494970" w:rsidP="009E0690">
      <w:pPr>
        <w:autoSpaceDE/>
        <w:autoSpaceDN/>
        <w:jc w:val="left"/>
        <w:rPr>
          <w:rFonts w:ascii="Times New Roman" w:hAnsi="Times New Roman" w:cs="Times New Roman"/>
          <w:lang w:val="en-GB" w:bidi="en-US"/>
        </w:rPr>
      </w:pPr>
      <w:r w:rsidRPr="00494970">
        <w:rPr>
          <w:rFonts w:ascii="Times New Roman" w:hAnsi="Times New Roman" w:cs="Times New Roman"/>
          <w:lang w:val="en-GB" w:bidi="en-US"/>
        </w:rPr>
        <w:t>Multicomponent molecular solids underpin technologies ranging from pharmaceuticals to functional materials, including co-amorphous drug delivery systems (CAMS). However, there is no general method to predict whether a mixture of small molecules will form a cocrystal, a homogeneous glass, or separate crystalline phases. Here we show that solution-phase noncovalent oligomers, detected by nanoelectrospray ionization mass spectrometry (nESI-MS), enable direct prediction of the solid-state forms obtained from multicomponent mixtures.</w:t>
      </w:r>
      <w:r w:rsidR="00281B7D">
        <w:rPr>
          <w:rFonts w:ascii="Times New Roman" w:hAnsi="Times New Roman" w:cs="Times New Roman"/>
          <w:lang w:val="en-GB" w:bidi="en-US"/>
        </w:rPr>
        <w:fldChar w:fldCharType="begin"/>
      </w:r>
      <w:r w:rsidR="000746AC">
        <w:rPr>
          <w:rFonts w:ascii="Times New Roman" w:hAnsi="Times New Roman" w:cs="Times New Roman"/>
          <w:lang w:val="en-GB" w:bidi="en-US"/>
        </w:rPr>
        <w:instrText xml:space="preserve"> ADDIN ZOTERO_ITEM CSL_CITATION {"citationID":"vAVkrSg1","properties":{"unsorted":false,"formattedCitation":"\\super 1\\nosupersub{}","plainCitation":"1","noteIndex":0},"citationItems":[{"id":21144,"uris":["http://zotero.org/users/7739937/items/I2WHGVKN"],"itemData":{"id":21144,"type":"article-journal","abstract":"Multicomponent molecular solids underpin technologies ranging from pharmaceuticals to functional materials, including co-amorphous drug delivery systems (CAMS). However, there is no general method to predict whether a mixture of small molecules will form a cocrystal, a homogeneous glass, or separate crystalline phases. Here we show that solution-phase noncovalent oligomers, detected by nanoelectrospray ionization mass spectrometry (nESI-MS), enable direct prediction of the solid-state forms obtained from multicomponent mixtures. By analyzing the distribution and stoichiometry of mixed oligomers formed in dilute solution, we find that well-defined complexes with a fixed molar ratio reliably precede the formation of stoichiometric cocrystals, whereas disordered ensembles of mixed aggregates with variable composition lead instead to single-phase amorphous solids. In contrast, the absence of detectable mixed oligomers correlates with macroscopic phase separation into the individual crystalline components. This solution-phase oligomer analysis operates on microliter sample volumes, requires no prior structural information and is compatible with a wide range of molecular systems. Our results establish a mechanistic link between pre-nucleation aggregation in solution and the emergent structure of multicomponent molecular solids, enabling rapid, physically grounded screening of co-formers and co-assemblies across fields from pharmaceutical formulation to materials science.","container-title":"ChemRxiv","DOI":"10.26434/chemrxiv.10001669/v1","publisher":"ChemRxiv","source":"chemrxiv.org (Atypon)","title":"Solution-Phase Co-Oligomer Analysis as a Predictive Tool for Co-Crystal and Co-Amorphous Forms","URL":"https://chemrxiv.org/doi/full/10.26434/chemrxiv.10001669/v1","author":[{"family":"Liao","given":"Zhiyu"},{"family":"Abate","given":"Immacolata"},{"family":"Beveridge","given":"Rebecca"},{"family":"Wynne","given":"Klaas"}],"accessed":{"date-parts":[["2026",1,30]]},"issued":{"date-parts":[["2026"]]}}}],"schema":"https://github.com/citation-style-language/schema/raw/master/csl-citation.json"} </w:instrText>
      </w:r>
      <w:r w:rsidR="00281B7D">
        <w:rPr>
          <w:rFonts w:ascii="Times New Roman" w:hAnsi="Times New Roman" w:cs="Times New Roman"/>
          <w:lang w:val="en-GB" w:bidi="en-US"/>
        </w:rPr>
        <w:fldChar w:fldCharType="separate"/>
      </w:r>
      <w:r w:rsidR="000746AC" w:rsidRPr="000746AC">
        <w:rPr>
          <w:rFonts w:ascii="Times New Roman" w:eastAsia="SimSun" w:hAnsi="Times New Roman" w:cs="Times New Roman"/>
          <w:vertAlign w:val="superscript"/>
          <w:lang w:val="en-GB" w:eastAsia="en-GB"/>
        </w:rPr>
        <w:t>1</w:t>
      </w:r>
      <w:r w:rsidR="00281B7D">
        <w:rPr>
          <w:rFonts w:ascii="Times New Roman" w:hAnsi="Times New Roman" w:cs="Times New Roman"/>
          <w:lang w:val="en-GB" w:bidi="en-US"/>
        </w:rPr>
        <w:fldChar w:fldCharType="end"/>
      </w:r>
      <w:r w:rsidRPr="00494970">
        <w:rPr>
          <w:rFonts w:ascii="Times New Roman" w:hAnsi="Times New Roman" w:cs="Times New Roman"/>
          <w:lang w:val="en-GB" w:bidi="en-US"/>
        </w:rPr>
        <w:t xml:space="preserve"> By </w:t>
      </w:r>
      <w:r w:rsidR="000746AC" w:rsidRPr="00494970">
        <w:rPr>
          <w:rFonts w:ascii="Times New Roman" w:hAnsi="Times New Roman" w:cs="Times New Roman"/>
          <w:lang w:val="en-GB" w:bidi="en-US"/>
        </w:rPr>
        <w:t>analysing</w:t>
      </w:r>
      <w:r w:rsidRPr="00494970">
        <w:rPr>
          <w:rFonts w:ascii="Times New Roman" w:hAnsi="Times New Roman" w:cs="Times New Roman"/>
          <w:lang w:val="en-GB" w:bidi="en-US"/>
        </w:rPr>
        <w:t xml:space="preserve"> the distribution and stoichiometry of mixed oligomers formed in dilute solution, we find that well-defined complexes with a fixed molar ratio reliably precede the formation of stoichiometric cocrystals, whereas disordered ensembles of mixed aggregates with variable composition lead instead to single-phase amorphous solids. In contrast, the absence of detectable mixed oligomers correlates with macroscopic phase separation into the individual crystalline components. This solution-phase oligomer analysis operates on microliter sample volumes, requires no prior structural information and is compatible with a wide range of molecular systems. Our results establish a mechanistic link between pre-nucleation aggregation in solution and the emergent structure of multicomponent molecular solids, enabling rapid, physically grounded screening of co-formers and co-assemblies across fields from pharmaceutical formulation to materials science.</w:t>
      </w:r>
    </w:p>
    <w:p w14:paraId="608EEC62" w14:textId="77777777" w:rsidR="00494970" w:rsidRPr="00274257" w:rsidRDefault="00494970" w:rsidP="009E0690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2890BF2A" w14:textId="7BB4EDCC" w:rsidR="00455BDA" w:rsidRDefault="00494970" w:rsidP="009E0690">
      <w:pPr>
        <w:adjustRightInd w:val="0"/>
        <w:snapToGrid w:val="0"/>
        <w:ind w:firstLine="284"/>
        <w:jc w:val="center"/>
        <w:rPr>
          <w:rFonts w:ascii="Times New Roman" w:hAnsi="Times New Roman" w:cs="Times New Roman"/>
          <w:b/>
          <w:bCs/>
          <w:color w:val="auto"/>
          <w:lang w:val="en-GB"/>
        </w:rPr>
      </w:pPr>
      <w:r w:rsidRPr="004C67BC">
        <w:rPr>
          <w:noProof/>
        </w:rPr>
        <w:drawing>
          <wp:inline distT="0" distB="0" distL="0" distR="0" wp14:anchorId="6713A17E" wp14:editId="77275EAC">
            <wp:extent cx="2880000" cy="2541176"/>
            <wp:effectExtent l="0" t="0" r="3175" b="0"/>
            <wp:docPr id="12248373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7377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4770" w14:textId="775678A3" w:rsidR="00455BDA" w:rsidRDefault="00274257" w:rsidP="0015339B">
      <w:pPr>
        <w:adjustRightInd w:val="0"/>
        <w:snapToGrid w:val="0"/>
        <w:ind w:firstLine="708"/>
        <w:jc w:val="left"/>
        <w:rPr>
          <w:rFonts w:ascii="Times New Roman" w:hAnsi="Times New Roman" w:cs="Times New Roman"/>
          <w:i/>
          <w:color w:val="auto"/>
          <w:sz w:val="22"/>
          <w:szCs w:val="22"/>
          <w:lang w:val="en-GB" w:bidi="en-US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494970" w:rsidRPr="00494970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 w:bidi="en-US"/>
        </w:rPr>
        <w:t xml:space="preserve">Schematic representation of a predictive workflow for co-structure formation in drug formulations using solution-phase oligomer analysis. </w:t>
      </w:r>
      <w:r w:rsidR="00494970" w:rsidRPr="00494970">
        <w:rPr>
          <w:rFonts w:ascii="Times New Roman" w:hAnsi="Times New Roman" w:cs="Times New Roman"/>
          <w:i/>
          <w:color w:val="auto"/>
          <w:sz w:val="22"/>
          <w:szCs w:val="22"/>
          <w:lang w:val="en-GB" w:bidi="en-US"/>
        </w:rPr>
        <w:t>nESI-MS reveals the detailed distribution and stoichiometry of oligomers and co-oligomers formed in solution. These molecular signatures serve as precursors that indicate the propensity of forming either co-crystals or co-amorphous solids.</w:t>
      </w:r>
    </w:p>
    <w:p w14:paraId="60697CD0" w14:textId="77777777" w:rsidR="000746AC" w:rsidRDefault="000746AC" w:rsidP="0015339B">
      <w:pPr>
        <w:adjustRightInd w:val="0"/>
        <w:snapToGrid w:val="0"/>
        <w:ind w:firstLine="708"/>
        <w:jc w:val="left"/>
        <w:rPr>
          <w:rFonts w:ascii="Times New Roman" w:hAnsi="Times New Roman" w:cs="Times New Roman"/>
          <w:i/>
          <w:color w:val="auto"/>
          <w:sz w:val="22"/>
          <w:szCs w:val="22"/>
          <w:lang w:val="en-GB" w:bidi="en-US"/>
        </w:rPr>
      </w:pPr>
    </w:p>
    <w:p w14:paraId="196F5E22" w14:textId="77777777" w:rsidR="000746AC" w:rsidRPr="006A41DD" w:rsidRDefault="000746AC" w:rsidP="000746AC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727F11A1" w14:textId="77777777" w:rsidR="000746AC" w:rsidRPr="000746AC" w:rsidRDefault="000746AC" w:rsidP="000746AC">
      <w:pPr>
        <w:pStyle w:val="Bibliography"/>
        <w:rPr>
          <w:rFonts w:ascii="Times New Roman" w:hAnsi="Times New Roman" w:cs="Times New Roman"/>
          <w:lang w:val="en-GB" w:eastAsia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ADDIN ZOTERO_BIBL {"uncited":[],"omitted":[],"custom":[]} CSL_BIBLIOGRAPHY </w:instrText>
      </w:r>
      <w:r>
        <w:rPr>
          <w:lang w:val="en-GB"/>
        </w:rPr>
        <w:fldChar w:fldCharType="separate"/>
      </w:r>
      <w:r w:rsidRPr="000746AC">
        <w:rPr>
          <w:rFonts w:ascii="Times New Roman" w:hAnsi="Times New Roman" w:cs="Times New Roman"/>
          <w:lang w:val="en-GB" w:eastAsia="en-GB"/>
        </w:rPr>
        <w:t>(1)</w:t>
      </w:r>
      <w:r w:rsidRPr="000746AC">
        <w:rPr>
          <w:rFonts w:ascii="Times New Roman" w:hAnsi="Times New Roman" w:cs="Times New Roman"/>
          <w:lang w:val="en-GB" w:eastAsia="en-GB"/>
        </w:rPr>
        <w:tab/>
        <w:t xml:space="preserve">Liao, Z.; Abate, I.; Beveridge, R.; Wynne, K. Solution-Phase Co-Oligomer Analysis as a Predictive Tool for Co-Crystal and Co-Amorphous Forms. </w:t>
      </w:r>
      <w:proofErr w:type="spellStart"/>
      <w:r w:rsidRPr="000746AC">
        <w:rPr>
          <w:rFonts w:ascii="Times New Roman" w:hAnsi="Times New Roman" w:cs="Times New Roman"/>
          <w:i/>
          <w:iCs/>
          <w:lang w:val="en-GB" w:eastAsia="en-GB"/>
        </w:rPr>
        <w:t>ChemRxiv</w:t>
      </w:r>
      <w:proofErr w:type="spellEnd"/>
      <w:r w:rsidRPr="000746AC">
        <w:rPr>
          <w:rFonts w:ascii="Times New Roman" w:hAnsi="Times New Roman" w:cs="Times New Roman"/>
          <w:lang w:val="en-GB" w:eastAsia="en-GB"/>
        </w:rPr>
        <w:t xml:space="preserve"> </w:t>
      </w:r>
      <w:r w:rsidRPr="000746AC">
        <w:rPr>
          <w:rFonts w:ascii="Times New Roman" w:hAnsi="Times New Roman" w:cs="Times New Roman"/>
          <w:b/>
          <w:bCs/>
          <w:lang w:val="en-GB" w:eastAsia="en-GB"/>
        </w:rPr>
        <w:t>2026</w:t>
      </w:r>
      <w:r w:rsidRPr="000746AC">
        <w:rPr>
          <w:rFonts w:ascii="Times New Roman" w:hAnsi="Times New Roman" w:cs="Times New Roman"/>
          <w:lang w:val="en-GB" w:eastAsia="en-GB"/>
        </w:rPr>
        <w:t>. https://doi.org/10.26434/chemrxiv.10001669/v1.</w:t>
      </w:r>
    </w:p>
    <w:p w14:paraId="204530D7" w14:textId="0FD43737" w:rsidR="000746AC" w:rsidRPr="00414C25" w:rsidRDefault="000746AC" w:rsidP="000746AC">
      <w:pPr>
        <w:pStyle w:val="Bibliography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fldChar w:fldCharType="end"/>
      </w:r>
    </w:p>
    <w:sectPr w:rsidR="000746AC" w:rsidRPr="00414C25" w:rsidSect="000E068C">
      <w:headerReference w:type="first" r:id="rId9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0859" w14:textId="77777777" w:rsidR="00BB45D6" w:rsidRDefault="00BB45D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9DC4A11" w14:textId="77777777" w:rsidR="00BB45D6" w:rsidRDefault="00BB45D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D5CD" w14:textId="77777777" w:rsidR="00BB45D6" w:rsidRDefault="00BB45D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5FCA3C3" w14:textId="77777777" w:rsidR="00BB45D6" w:rsidRDefault="00BB45D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1E8B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51A58D5E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86158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746AC"/>
    <w:rsid w:val="000908E8"/>
    <w:rsid w:val="000D2FA6"/>
    <w:rsid w:val="000E068C"/>
    <w:rsid w:val="000E2212"/>
    <w:rsid w:val="001074BF"/>
    <w:rsid w:val="00121503"/>
    <w:rsid w:val="0015339B"/>
    <w:rsid w:val="00193928"/>
    <w:rsid w:val="00231302"/>
    <w:rsid w:val="00253636"/>
    <w:rsid w:val="00263205"/>
    <w:rsid w:val="00274257"/>
    <w:rsid w:val="00281B7D"/>
    <w:rsid w:val="002A2BE3"/>
    <w:rsid w:val="002D2CBB"/>
    <w:rsid w:val="002E2D20"/>
    <w:rsid w:val="00347A46"/>
    <w:rsid w:val="00353EAC"/>
    <w:rsid w:val="00365F82"/>
    <w:rsid w:val="00371522"/>
    <w:rsid w:val="00414C25"/>
    <w:rsid w:val="00455BDA"/>
    <w:rsid w:val="00464BEB"/>
    <w:rsid w:val="004931DE"/>
    <w:rsid w:val="00494970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8B7C91"/>
    <w:rsid w:val="008C03F5"/>
    <w:rsid w:val="0099331B"/>
    <w:rsid w:val="009B4373"/>
    <w:rsid w:val="009B7FE3"/>
    <w:rsid w:val="009D652E"/>
    <w:rsid w:val="009D76BD"/>
    <w:rsid w:val="009E0690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4182"/>
    <w:rsid w:val="00AF4C78"/>
    <w:rsid w:val="00B70E27"/>
    <w:rsid w:val="00BB45D6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2C5AB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0746AC"/>
    <w:pPr>
      <w:tabs>
        <w:tab w:val="left" w:pos="380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758</Words>
  <Characters>4203</Characters>
  <Application>Microsoft Office Word</Application>
  <DocSecurity>0</DocSecurity>
  <Lines>95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Klaas Wynne</cp:lastModifiedBy>
  <cp:revision>5</cp:revision>
  <cp:lastPrinted>2016-01-14T19:34:00Z</cp:lastPrinted>
  <dcterms:created xsi:type="dcterms:W3CDTF">2026-01-08T10:24:00Z</dcterms:created>
  <dcterms:modified xsi:type="dcterms:W3CDTF">2026-01-30T16:04:00Z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zotero-version="8.0.1"&gt;&lt;session id="VTLFEI5f"/&gt;&lt;style id="http://www.zotero.org/styles/the-journal-of-physical-chemistry-letters" hasBibliography="1" bibliographyStyleHasBeenSet="1"/&gt;&lt;prefs&gt;&lt;pref name="fieldType" value="Field"/&gt;&lt;/pr</vt:lpwstr>
  </property>
  <property fmtid="{D5CDD505-2E9C-101B-9397-08002B2CF9AE}" pid="3" name="ZOTERO_PREF_2">
    <vt:lpwstr>efs&gt;&lt;/data&gt;</vt:lpwstr>
  </property>
</Properties>
</file>