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62C9D" w14:textId="241C0F9A" w:rsidR="00455BDA" w:rsidRPr="00712782" w:rsidRDefault="00061B27" w:rsidP="007127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1B27">
        <w:rPr>
          <w:rFonts w:ascii="Times New Roman" w:hAnsi="Times New Roman" w:cs="Times New Roman"/>
          <w:b/>
          <w:bCs/>
          <w:sz w:val="32"/>
          <w:szCs w:val="32"/>
        </w:rPr>
        <w:t xml:space="preserve">Accurate computational method for configurational entropy 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via</w:t>
      </w:r>
      <w:r w:rsidRPr="00061B27">
        <w:rPr>
          <w:rFonts w:ascii="Times New Roman" w:hAnsi="Times New Roman" w:cs="Times New Roman"/>
          <w:b/>
          <w:bCs/>
          <w:sz w:val="32"/>
          <w:szCs w:val="32"/>
        </w:rPr>
        <w:t xml:space="preserve"> efficient solvation free energy calculation</w:t>
      </w:r>
    </w:p>
    <w:p w14:paraId="531A7C45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347828F0" w14:textId="0F177999" w:rsidR="005B2556" w:rsidRPr="00061B27" w:rsidRDefault="00061B27" w:rsidP="00061B27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061B27">
        <w:rPr>
          <w:rFonts w:ascii="Times New Roman" w:hAnsi="Times New Roman" w:cs="Times New Roman"/>
          <w:b/>
          <w:bCs/>
          <w:u w:val="single"/>
          <w:lang w:val="en-GB"/>
        </w:rPr>
        <w:t>R</w:t>
      </w:r>
      <w:r w:rsidR="00455BDA" w:rsidRPr="00061B27">
        <w:rPr>
          <w:rFonts w:ascii="Times New Roman" w:hAnsi="Times New Roman" w:cs="Times New Roman"/>
          <w:b/>
          <w:bCs/>
          <w:u w:val="single"/>
          <w:lang w:val="en-GB"/>
        </w:rPr>
        <w:t xml:space="preserve">. </w:t>
      </w:r>
      <w:r w:rsidRPr="00061B27">
        <w:rPr>
          <w:rFonts w:ascii="Times New Roman" w:hAnsi="Times New Roman" w:cs="Times New Roman"/>
          <w:b/>
          <w:bCs/>
          <w:u w:val="single"/>
          <w:lang w:val="en-GB"/>
        </w:rPr>
        <w:t>Kaji</w:t>
      </w:r>
      <w:r w:rsidR="00455BDA" w:rsidRPr="00061B27">
        <w:rPr>
          <w:rFonts w:ascii="Times New Roman" w:hAnsi="Times New Roman" w:cs="Times New Roman"/>
          <w:b/>
          <w:bCs/>
          <w:u w:val="single"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S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. </w:t>
      </w:r>
      <w:r>
        <w:rPr>
          <w:rFonts w:ascii="Times New Roman" w:hAnsi="Times New Roman" w:cs="Times New Roman"/>
          <w:b/>
          <w:bCs/>
          <w:lang w:val="en-GB"/>
        </w:rPr>
        <w:t>Hervø-Hansen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>,</w:t>
      </w:r>
      <w:r w:rsidRPr="00061B27">
        <w:rPr>
          <w:rFonts w:ascii="Times New Roman" w:hAnsi="Times New Roman" w:cs="Times New Roman"/>
          <w:b/>
          <w:bCs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lang w:val="en-GB"/>
        </w:rPr>
        <w:t>K</w:t>
      </w:r>
      <w:r w:rsidRPr="00414C25">
        <w:rPr>
          <w:rFonts w:ascii="Times New Roman" w:hAnsi="Times New Roman" w:cs="Times New Roman"/>
          <w:b/>
          <w:bCs/>
          <w:lang w:val="en-GB"/>
        </w:rPr>
        <w:t xml:space="preserve">. </w:t>
      </w:r>
      <w:r>
        <w:rPr>
          <w:rFonts w:ascii="Times New Roman" w:hAnsi="Times New Roman" w:cs="Times New Roman"/>
          <w:b/>
          <w:bCs/>
          <w:lang w:val="en-GB"/>
        </w:rPr>
        <w:t>Kasahara</w:t>
      </w:r>
      <w:r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Pr="00414C25">
        <w:rPr>
          <w:rFonts w:ascii="Times New Roman" w:hAnsi="Times New Roman" w:cs="Times New Roman"/>
          <w:b/>
          <w:bCs/>
          <w:lang w:val="en-GB"/>
        </w:rPr>
        <w:t>,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061B27">
        <w:rPr>
          <w:rFonts w:ascii="Times New Roman" w:hAnsi="Times New Roman" w:cs="Times New Roman"/>
          <w:b/>
          <w:bCs/>
          <w:lang w:val="en-GB"/>
        </w:rPr>
        <w:t>N</w:t>
      </w:r>
      <w:r w:rsidR="00455BDA" w:rsidRPr="00061B27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061B27">
        <w:rPr>
          <w:rFonts w:ascii="Times New Roman" w:hAnsi="Times New Roman" w:cs="Times New Roman"/>
          <w:b/>
          <w:bCs/>
          <w:lang w:val="en-GB"/>
        </w:rPr>
        <w:t>Matubayasi</w:t>
      </w:r>
      <w:r w:rsidRPr="00061B27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7978C12E" w14:textId="09E55275" w:rsidR="00455BDA" w:rsidRPr="00414C25" w:rsidRDefault="00455BDA" w:rsidP="00061B27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061B27">
        <w:rPr>
          <w:rFonts w:ascii="Times New Roman" w:hAnsi="Times New Roman" w:cs="Times New Roman"/>
          <w:sz w:val="22"/>
          <w:szCs w:val="22"/>
          <w:lang w:val="en-GB"/>
        </w:rPr>
        <w:t xml:space="preserve">Graduate school of Engineering Science, </w:t>
      </w:r>
      <w:r w:rsidR="0018499A">
        <w:rPr>
          <w:rFonts w:ascii="Times New Roman" w:hAnsi="Times New Roman" w:cs="Times New Roman"/>
          <w:sz w:val="22"/>
          <w:szCs w:val="22"/>
          <w:lang w:val="en-GB"/>
        </w:rPr>
        <w:t xml:space="preserve">The </w:t>
      </w:r>
      <w:r w:rsidR="00061B27">
        <w:rPr>
          <w:rFonts w:ascii="Times New Roman" w:hAnsi="Times New Roman" w:cs="Times New Roman"/>
          <w:sz w:val="22"/>
          <w:szCs w:val="22"/>
          <w:lang w:val="en-GB"/>
        </w:rPr>
        <w:t>University</w:t>
      </w: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8499A">
        <w:rPr>
          <w:rFonts w:ascii="Times New Roman" w:hAnsi="Times New Roman" w:cs="Times New Roman"/>
          <w:sz w:val="22"/>
          <w:szCs w:val="22"/>
          <w:lang w:val="en-GB"/>
        </w:rPr>
        <w:t>of Osaka</w:t>
      </w:r>
    </w:p>
    <w:p w14:paraId="2897F22E" w14:textId="674C4949" w:rsidR="0085659C" w:rsidRPr="00061B27" w:rsidRDefault="0085659C">
      <w:pPr>
        <w:jc w:val="center"/>
        <w:rPr>
          <w:rFonts w:ascii="Times New Roman" w:hAnsi="Times New Roman" w:cs="Times New Roman"/>
          <w:sz w:val="22"/>
          <w:szCs w:val="22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061B27">
        <w:rPr>
          <w:rFonts w:ascii="Times New Roman" w:hAnsi="Times New Roman" w:cs="Times New Roman"/>
          <w:sz w:val="22"/>
          <w:szCs w:val="22"/>
          <w:lang w:val="en-GB"/>
        </w:rPr>
        <w:t>kaji-ry</w:t>
      </w:r>
      <w:r w:rsidRPr="00414C25">
        <w:rPr>
          <w:rFonts w:ascii="Times New Roman" w:hAnsi="Times New Roman" w:cs="Times New Roman"/>
          <w:sz w:val="22"/>
          <w:szCs w:val="22"/>
          <w:lang w:val="en-GB"/>
        </w:rPr>
        <w:t>@</w:t>
      </w:r>
      <w:r w:rsidR="00061B27">
        <w:rPr>
          <w:rFonts w:ascii="Times New Roman" w:hAnsi="Times New Roman" w:cs="Times New Roman"/>
          <w:sz w:val="22"/>
          <w:szCs w:val="22"/>
          <w:lang w:val="en-GB"/>
        </w:rPr>
        <w:t>cheng.es.osaka-u.ac.jp</w:t>
      </w:r>
    </w:p>
    <w:p w14:paraId="4676C4ED" w14:textId="0EC9C91C" w:rsidR="00712782" w:rsidRPr="00712782" w:rsidRDefault="00712782">
      <w:pPr>
        <w:rPr>
          <w:rFonts w:ascii="Times New Roman" w:hAnsi="Times New Roman" w:cs="Times New Roman"/>
          <w:b/>
          <w:bCs/>
        </w:rPr>
      </w:pPr>
      <w:r w:rsidRPr="00712782">
        <w:rPr>
          <w:rFonts w:ascii="Times New Roman" w:hAnsi="Times New Roman" w:cs="Times New Roman"/>
          <w:b/>
          <w:bCs/>
        </w:rPr>
        <w:t>Introduction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Configurational entropy reflecting the flexibility of molecular structures is a crucial quantity for understanding biological processes such as protein folding and ligand binding. In statistical mechanics, configurational entropy is defined using the probability density function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e>
        </m:d>
      </m:oMath>
      <w:r>
        <w:rPr>
          <w:rFonts w:ascii="Times New Roman" w:hAnsi="Times New Roman" w:cs="Times New Roman"/>
        </w:rPr>
        <w:t xml:space="preserve"> of molecular coordinates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>
        <w:rPr>
          <w:rFonts w:ascii="Times New Roman" w:hAnsi="Times New Roman" w:cs="Times New Roman"/>
        </w:rPr>
        <w:t xml:space="preserve"> as</w:t>
      </w:r>
    </w:p>
    <w:p w14:paraId="1C62B53C" w14:textId="42761B1E" w:rsidR="00712782" w:rsidRDefault="00712782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</m:t>
                  </m:r>
                  <m:r>
                    <w:rPr>
                      <w:rFonts w:ascii="Cambria Math" w:hAnsi="Cambria Math" w:cs="Times New Roman"/>
                    </w:rPr>
                    <m:t>onf</m:t>
                  </m:r>
                </m:sup>
              </m:sSup>
              <m:r>
                <w:rPr>
                  <w:rFonts w:ascii="Cambria Math" w:hAnsi="Cambria Math" w:cs="Times New Roman"/>
                </w:rPr>
                <m:t>=–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 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</m:sSup>
                    </m:e>
                  </m:d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p>
                          </m:sSup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</m:eqArr>
        </m:oMath>
      </m:oMathPara>
    </w:p>
    <w:p w14:paraId="2FBA1AA3" w14:textId="15A7979F" w:rsidR="00712782" w:rsidRDefault="00712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 computation of configurational entropy is generally difficult because of the high dimensionality of molecular conformation space, and therefore several approximate computational methods have been proposed [1]. In this study, we propose an accurate computational method to evaluate the change in configurational entropy of molecules in solution from molecular dynamics (MD) simulations based on solvation free energy calculation</w:t>
      </w:r>
      <w:r w:rsidR="00C2592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</w:t>
      </w:r>
    </w:p>
    <w:p w14:paraId="79C0FF06" w14:textId="7786D457" w:rsidR="00712782" w:rsidRPr="00712782" w:rsidRDefault="00712782">
      <w:pPr>
        <w:rPr>
          <w:rFonts w:ascii="Times New Roman" w:hAnsi="Times New Roman" w:cs="Times New Roman"/>
          <w:b/>
          <w:bCs/>
        </w:rPr>
      </w:pPr>
      <w:r w:rsidRPr="00712782">
        <w:rPr>
          <w:rFonts w:ascii="Times New Roman" w:hAnsi="Times New Roman" w:cs="Times New Roman"/>
          <w:b/>
          <w:bCs/>
        </w:rPr>
        <w:t>Theory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n solution, </w:t>
      </w:r>
      <w:r w:rsidR="00C25920">
        <w:rPr>
          <w:rFonts w:ascii="Times New Roman" w:hAnsi="Times New Roman" w:cs="Times New Roman"/>
        </w:rPr>
        <w:t xml:space="preserve">the </w:t>
      </w:r>
      <w:proofErr w:type="gramStart"/>
      <w:r w:rsidR="002C048C">
        <w:rPr>
          <w:rFonts w:ascii="Times New Roman" w:hAnsi="Times New Roman" w:cs="Times New Roman"/>
        </w:rPr>
        <w:t>configurational-entropy</w:t>
      </w:r>
      <w:proofErr w:type="gramEnd"/>
      <w:r>
        <w:rPr>
          <w:rFonts w:ascii="Times New Roman" w:hAnsi="Times New Roman" w:cs="Times New Roman"/>
        </w:rPr>
        <w:t xml:space="preserve"> change of </w:t>
      </w:r>
      <w:r w:rsidR="00C2592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solute molecule can be expressed as </w:t>
      </w:r>
    </w:p>
    <w:p w14:paraId="565B33F3" w14:textId="12811888" w:rsidR="00712782" w:rsidRPr="00712782" w:rsidRDefault="00712782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conf</m:t>
                  </m:r>
                </m:sup>
              </m:sSup>
              <m:r>
                <w:rPr>
                  <w:rFonts w:ascii="Cambria Math" w:hAnsi="Cambria Math" w:cs="Times New Roman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ν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 w:cs="Times New Roman"/>
                </w:rPr>
                <m:t xml:space="preserve"> –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G</m:t>
              </m:r>
              <m:r>
                <w:rPr>
                  <w:rFonts w:ascii="Cambria Math" w:hAnsi="Cambria Math" w:cs="Times New Roman"/>
                </w:rPr>
                <m:t>,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</m:e>
          </m:eqArr>
        </m:oMath>
      </m:oMathPara>
    </w:p>
    <w:p w14:paraId="42C21349" w14:textId="3F9F69C5" w:rsidR="00712782" w:rsidRDefault="00712782" w:rsidP="00712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e>
        </m:d>
      </m:oMath>
      <w:r>
        <w:rPr>
          <w:rFonts w:ascii="Times New Roman" w:hAnsi="Times New Roman" w:cs="Times New Roman"/>
        </w:rPr>
        <w:t xml:space="preserve"> is the intramolecular potential energy of the solute, </w:t>
      </w:r>
      <m:oMath>
        <m:r>
          <w:rPr>
            <w:rFonts w:ascii="Cambria Math" w:hAnsi="Cambria Math" w:cs="Times New Roman"/>
          </w:rPr>
          <m:t>ν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e>
        </m:d>
      </m:oMath>
      <w:r>
        <w:rPr>
          <w:rFonts w:ascii="Times New Roman" w:hAnsi="Times New Roman" w:cs="Times New Roman"/>
        </w:rPr>
        <w:t xml:space="preserve"> is the solvation free energy at a fixed configuration of the solute, </w:t>
      </w:r>
      <w:r w:rsidR="0018499A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Times New Roman"/>
          </w:rPr>
          <m:t>G</m:t>
        </m:r>
      </m:oMath>
      <w:r>
        <w:rPr>
          <w:rFonts w:ascii="Times New Roman" w:hAnsi="Times New Roman" w:cs="Times New Roman"/>
        </w:rPr>
        <w:t xml:space="preserve"> is</w:t>
      </w:r>
      <w:r w:rsidR="0018499A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>free</w:t>
      </w:r>
      <w:r w:rsidR="00C2592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energy</w:t>
      </w:r>
      <w:r w:rsidR="00C25920">
        <w:rPr>
          <w:rFonts w:ascii="Times New Roman" w:hAnsi="Times New Roman" w:cs="Times New Roman"/>
        </w:rPr>
        <w:t xml:space="preserve"> change</w:t>
      </w:r>
      <w:r w:rsidR="0018499A">
        <w:rPr>
          <w:rFonts w:ascii="Times New Roman" w:hAnsi="Times New Roman" w:cs="Times New Roman"/>
        </w:rPr>
        <w:t xml:space="preserve">. </w:t>
      </w: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Times New Roman"/>
          </w:rPr>
          <m:t>G</m:t>
        </m:r>
      </m:oMath>
      <w:r w:rsidR="0018499A">
        <w:rPr>
          <w:rFonts w:ascii="Times New Roman" w:hAnsi="Times New Roman" w:cs="Times New Roman"/>
        </w:rPr>
        <w:t xml:space="preserve"> </w:t>
      </w:r>
      <w:r w:rsidR="0018499A" w:rsidRPr="0018499A">
        <w:rPr>
          <w:rFonts w:ascii="Times New Roman" w:hAnsi="Times New Roman" w:cs="Times New Roman"/>
        </w:rPr>
        <w:t xml:space="preserve">can be calculated from the free-energy change of the isolated solute and the change in </w:t>
      </w:r>
      <w:r w:rsidR="00C25920">
        <w:rPr>
          <w:rFonts w:ascii="Times New Roman" w:hAnsi="Times New Roman" w:cs="Times New Roman"/>
        </w:rPr>
        <w:t xml:space="preserve">the </w:t>
      </w:r>
      <w:r w:rsidR="0018499A" w:rsidRPr="0018499A">
        <w:rPr>
          <w:rFonts w:ascii="Times New Roman" w:hAnsi="Times New Roman" w:cs="Times New Roman"/>
        </w:rPr>
        <w:t>solvation free energy.</w:t>
      </w:r>
      <w:r w:rsidR="001849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Based on this relationship, configurational</w:t>
      </w:r>
      <w:r w:rsidR="001849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entropy changes can be rigorously evaluated by combining MD simulations in solution, vacuum, and solvation free energy calculations. </w:t>
      </w:r>
      <w:r w:rsidR="00C25920">
        <w:rPr>
          <w:rFonts w:ascii="Times New Roman" w:hAnsi="Times New Roman" w:cs="Times New Roman"/>
        </w:rPr>
        <w:t>However, as the flexibility of target solute molecules increases,</w:t>
      </w:r>
      <w:r>
        <w:rPr>
          <w:rFonts w:ascii="Times New Roman" w:hAnsi="Times New Roman" w:cs="Times New Roman"/>
        </w:rPr>
        <w:t xml:space="preserve"> </w:t>
      </w:r>
      <w:r w:rsidR="00C25920">
        <w:rPr>
          <w:rFonts w:ascii="Times New Roman" w:hAnsi="Times New Roman" w:cs="Times New Roman"/>
        </w:rPr>
        <w:t xml:space="preserve">the computation of </w:t>
      </w:r>
      <w:r>
        <w:rPr>
          <w:rFonts w:ascii="Times New Roman" w:hAnsi="Times New Roman" w:cs="Times New Roman"/>
        </w:rPr>
        <w:t>solvation free energy</w:t>
      </w:r>
      <w:r w:rsidR="00C25920">
        <w:rPr>
          <w:rFonts w:ascii="Times New Roman" w:hAnsi="Times New Roman" w:cs="Times New Roman"/>
        </w:rPr>
        <w:t xml:space="preserve"> </w:t>
      </w:r>
      <w:r w:rsidR="00C13858">
        <w:rPr>
          <w:rFonts w:ascii="Times New Roman" w:hAnsi="Times New Roman" w:cs="Times New Roman"/>
        </w:rPr>
        <w:t xml:space="preserve">with solute being flexible </w:t>
      </w:r>
      <w:r w:rsidR="00C25920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∆μ</m:t>
        </m:r>
      </m:oMath>
      <w:r w:rsidR="00C25920">
        <w:rPr>
          <w:rFonts w:ascii="Times New Roman" w:hAnsi="Times New Roman" w:cs="Times New Roman"/>
        </w:rPr>
        <w:t>)</w:t>
      </w:r>
      <w:r w:rsidR="00C259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become</w:t>
      </w:r>
      <w:r w:rsidR="00C2592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challenging</w:t>
      </w:r>
      <w:r w:rsidR="00C2592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C25920">
        <w:rPr>
          <w:rFonts w:ascii="Times New Roman" w:hAnsi="Times New Roman" w:cs="Times New Roman"/>
        </w:rPr>
        <w:t xml:space="preserve">In this work, we constructed </w:t>
      </w:r>
      <w:r>
        <w:rPr>
          <w:rFonts w:ascii="Times New Roman" w:hAnsi="Times New Roman" w:cs="Times New Roman"/>
        </w:rPr>
        <w:t xml:space="preserve">an efficient </w:t>
      </w:r>
      <w:r w:rsidR="00C25920">
        <w:rPr>
          <w:rFonts w:ascii="Times New Roman" w:hAnsi="Times New Roman" w:cs="Times New Roman"/>
        </w:rPr>
        <w:t>scheme</w:t>
      </w:r>
      <w:r>
        <w:rPr>
          <w:rFonts w:ascii="Times New Roman" w:hAnsi="Times New Roman" w:cs="Times New Roman"/>
        </w:rPr>
        <w:t xml:space="preserve"> based on an error minimization method </w:t>
      </w:r>
      <w:r w:rsidR="00C25920">
        <w:rPr>
          <w:rFonts w:ascii="Times New Roman" w:hAnsi="Times New Roman" w:cs="Times New Roman"/>
        </w:rPr>
        <w:t xml:space="preserve">to realize an accurate estimation of </w:t>
      </w:r>
      <w:r w:rsidR="00C2592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∆μ</m:t>
        </m:r>
      </m:oMath>
      <w:r w:rsidR="00C25920">
        <w:rPr>
          <w:rFonts w:ascii="Times New Roman" w:hAnsi="Times New Roman" w:cs="Times New Roman"/>
        </w:rPr>
        <w:t xml:space="preserve"> through the </w:t>
      </w:r>
      <m:oMath>
        <m:r>
          <w:rPr>
            <w:rFonts w:ascii="Cambria Math" w:hAnsi="Cambria Math" w:cs="Times New Roman"/>
          </w:rPr>
          <m:t>ν</m:t>
        </m:r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="00C25920">
        <w:rPr>
          <w:rFonts w:ascii="Times New Roman" w:hAnsi="Times New Roman" w:cs="Times New Roman"/>
        </w:rPr>
        <w:t xml:space="preserve"> values for a small number of configurations. </w:t>
      </w:r>
    </w:p>
    <w:p w14:paraId="064293D8" w14:textId="6804E6EB" w:rsidR="0018499A" w:rsidRPr="0018499A" w:rsidRDefault="0018499A" w:rsidP="0018499A">
      <w:pPr>
        <w:rPr>
          <w:rFonts w:ascii="Times New Roman" w:hAnsi="Times New Roman" w:cs="Times New Roman"/>
          <w:b/>
          <w:bCs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C615628" wp14:editId="2249825F">
                <wp:simplePos x="0" y="0"/>
                <wp:positionH relativeFrom="column">
                  <wp:posOffset>3037840</wp:posOffset>
                </wp:positionH>
                <wp:positionV relativeFrom="paragraph">
                  <wp:posOffset>78286</wp:posOffset>
                </wp:positionV>
                <wp:extent cx="3012440" cy="2637155"/>
                <wp:effectExtent l="0" t="0" r="0" b="4445"/>
                <wp:wrapTight wrapText="bothSides">
                  <wp:wrapPolygon edited="0">
                    <wp:start x="0" y="0"/>
                    <wp:lineTo x="0" y="21532"/>
                    <wp:lineTo x="21491" y="21532"/>
                    <wp:lineTo x="21491" y="0"/>
                    <wp:lineTo x="0" y="0"/>
                  </wp:wrapPolygon>
                </wp:wrapTight>
                <wp:docPr id="946671186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440" cy="2637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C11173" w14:textId="77777777" w:rsidR="002C048C" w:rsidRPr="002C048C" w:rsidRDefault="002C048C" w:rsidP="002C048C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3B1173">
                              <w:drawing>
                                <wp:inline distT="0" distB="0" distL="0" distR="0" wp14:anchorId="2403D63E" wp14:editId="1CC19870">
                                  <wp:extent cx="3012794" cy="2242185"/>
                                  <wp:effectExtent l="0" t="0" r="0" b="0"/>
                                  <wp:docPr id="514793624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4793624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38000" cy="22609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AC71F2D" w14:textId="543705D1" w:rsidR="002C048C" w:rsidRPr="002C048C" w:rsidRDefault="002C048C" w:rsidP="002C048C">
                            <w:pP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2C048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Figure 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– The changes in configurational entropy, free-energy, and energetic contribution.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1562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239.2pt;margin-top:6.15pt;width:237.2pt;height:207.6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" fillcolor="white [3201]" stroked="f" strokeweight=".5pt">
                <v:textbox inset="0,0,0">
                  <w:txbxContent>
                    <w:p w14:paraId="05C11173" w14:textId="77777777" w:rsidR="002C048C" w:rsidRPr="002C048C" w:rsidRDefault="002C048C" w:rsidP="002C048C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3B1173">
                        <w:drawing>
                          <wp:inline distT="0" distB="0" distL="0" distR="0" wp14:anchorId="2403D63E" wp14:editId="1CC19870">
                            <wp:extent cx="3012794" cy="2242185"/>
                            <wp:effectExtent l="0" t="0" r="0" b="0"/>
                            <wp:docPr id="514793624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4793624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38000" cy="22609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AC71F2D" w14:textId="543705D1" w:rsidR="002C048C" w:rsidRPr="002C048C" w:rsidRDefault="002C048C" w:rsidP="002C048C">
                      <w:pPr>
                        <w:rPr>
                          <w:rFonts w:ascii="Times New Roman" w:hAnsi="Times New Roman" w:cs="Times New Roman" w:hint="eastAsia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2C048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Figure 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 xml:space="preserve">– The changes in configurational entropy, free-energy, and energetic contribution.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12782" w:rsidRPr="00712782">
        <w:rPr>
          <w:rFonts w:ascii="Times New Roman" w:hAnsi="Times New Roman" w:cs="Times New Roman"/>
          <w:b/>
          <w:bCs/>
        </w:rPr>
        <w:t>Results and Discussion</w:t>
      </w:r>
      <w:r w:rsidR="002C048C">
        <w:rPr>
          <w:rFonts w:ascii="Times New Roman" w:hAnsi="Times New Roman" w:cs="Times New Roman"/>
          <w:b/>
          <w:bCs/>
        </w:rPr>
        <w:t xml:space="preserve"> </w:t>
      </w:r>
      <w:r w:rsidR="00712782" w:rsidRPr="00712782">
        <w:rPr>
          <w:rFonts w:ascii="Times New Roman" w:hAnsi="Times New Roman" w:cs="Times New Roman"/>
        </w:rPr>
        <w:t xml:space="preserve">Configurational-entropy changes were calculated for linear alkanes and </w:t>
      </w:r>
      <w:proofErr w:type="spellStart"/>
      <w:r w:rsidR="00712782" w:rsidRPr="00712782">
        <w:rPr>
          <w:rFonts w:ascii="Times New Roman" w:hAnsi="Times New Roman" w:cs="Times New Roman"/>
        </w:rPr>
        <w:t>alkanediols</w:t>
      </w:r>
      <w:proofErr w:type="spellEnd"/>
      <w:r w:rsidR="00712782" w:rsidRPr="00712782">
        <w:rPr>
          <w:rFonts w:ascii="Times New Roman" w:hAnsi="Times New Roman" w:cs="Times New Roman"/>
        </w:rPr>
        <w:t xml:space="preserve"> from bent to extended states, and for carboxylic acids from </w:t>
      </w:r>
      <w:r w:rsidR="00712782" w:rsidRPr="00712782">
        <w:rPr>
          <w:rFonts w:ascii="Times New Roman" w:hAnsi="Times New Roman" w:cs="Times New Roman"/>
          <w:i/>
          <w:iCs/>
        </w:rPr>
        <w:t>syn</w:t>
      </w:r>
      <w:r w:rsidR="00712782" w:rsidRPr="00712782">
        <w:rPr>
          <w:rFonts w:ascii="Times New Roman" w:hAnsi="Times New Roman" w:cs="Times New Roman"/>
        </w:rPr>
        <w:t xml:space="preserve"> to </w:t>
      </w:r>
      <w:r w:rsidR="00712782" w:rsidRPr="00712782">
        <w:rPr>
          <w:rFonts w:ascii="Times New Roman" w:hAnsi="Times New Roman" w:cs="Times New Roman"/>
          <w:i/>
          <w:iCs/>
        </w:rPr>
        <w:t>anti</w:t>
      </w:r>
      <w:r w:rsidR="00712782" w:rsidRPr="00712782">
        <w:rPr>
          <w:rFonts w:ascii="Times New Roman" w:hAnsi="Times New Roman" w:cs="Times New Roman"/>
        </w:rPr>
        <w:t xml:space="preserve"> conformations in water. Figure 1 shows the configurational-entropy changes together with the corresponding free</w:t>
      </w:r>
      <w:r w:rsidR="00C25920">
        <w:rPr>
          <w:rFonts w:ascii="Times New Roman" w:hAnsi="Times New Roman" w:cs="Times New Roman"/>
        </w:rPr>
        <w:t xml:space="preserve"> </w:t>
      </w:r>
      <w:r w:rsidR="00712782" w:rsidRPr="00712782">
        <w:rPr>
          <w:rFonts w:ascii="Times New Roman" w:hAnsi="Times New Roman" w:cs="Times New Roman" w:hint="eastAsia"/>
        </w:rPr>
        <w:t>e</w:t>
      </w:r>
      <w:r w:rsidR="00712782" w:rsidRPr="00712782">
        <w:rPr>
          <w:rFonts w:ascii="Times New Roman" w:hAnsi="Times New Roman" w:cs="Times New Roman"/>
        </w:rPr>
        <w:t>nergy</w:t>
      </w:r>
      <w:r>
        <w:rPr>
          <w:rFonts w:ascii="Times New Roman" w:hAnsi="Times New Roman" w:cs="Times New Roman"/>
        </w:rPr>
        <w:t xml:space="preserve"> and energetic contribution</w:t>
      </w:r>
      <w:r w:rsidR="00712782" w:rsidRPr="00712782">
        <w:rPr>
          <w:rFonts w:ascii="Times New Roman" w:hAnsi="Times New Roman" w:cs="Times New Roman"/>
        </w:rPr>
        <w:t xml:space="preserve">. For linear alkanes and </w:t>
      </w:r>
      <w:proofErr w:type="spellStart"/>
      <w:r w:rsidR="00712782" w:rsidRPr="00712782">
        <w:rPr>
          <w:rFonts w:ascii="Times New Roman" w:hAnsi="Times New Roman" w:cs="Times New Roman"/>
        </w:rPr>
        <w:t>alkanediols</w:t>
      </w:r>
      <w:proofErr w:type="spellEnd"/>
      <w:r w:rsidR="00712782" w:rsidRPr="00712782">
        <w:rPr>
          <w:rFonts w:ascii="Times New Roman" w:hAnsi="Times New Roman" w:cs="Times New Roman"/>
        </w:rPr>
        <w:t>, configurational-entropy c</w:t>
      </w:r>
      <w:r w:rsidR="00C25920">
        <w:rPr>
          <w:rFonts w:ascii="Times New Roman" w:hAnsi="Times New Roman" w:cs="Times New Roman"/>
        </w:rPr>
        <w:t>hange</w:t>
      </w:r>
      <w:r w:rsidR="00712782" w:rsidRPr="00712782">
        <w:rPr>
          <w:rFonts w:ascii="Times New Roman" w:hAnsi="Times New Roman" w:cs="Times New Roman"/>
        </w:rPr>
        <w:t xml:space="preserve">s increased with alkyl chain length, destabilizing the extended </w:t>
      </w:r>
      <w:r w:rsidR="00712782">
        <w:rPr>
          <w:rFonts w:ascii="Times New Roman" w:hAnsi="Times New Roman" w:cs="Times New Roman"/>
        </w:rPr>
        <w:t>state</w:t>
      </w:r>
      <w:r w:rsidR="00712782" w:rsidRPr="00712782">
        <w:rPr>
          <w:rFonts w:ascii="Times New Roman" w:hAnsi="Times New Roman" w:cs="Times New Roman"/>
        </w:rPr>
        <w:t xml:space="preserve">. In butanoic acid, the </w:t>
      </w:r>
      <w:r w:rsidR="00712782" w:rsidRPr="00712782">
        <w:rPr>
          <w:rFonts w:ascii="Times New Roman" w:hAnsi="Times New Roman" w:cs="Times New Roman"/>
          <w:i/>
          <w:iCs/>
        </w:rPr>
        <w:t>syn</w:t>
      </w:r>
      <w:r w:rsidR="00712782" w:rsidRPr="00712782">
        <w:rPr>
          <w:rFonts w:ascii="Times New Roman" w:hAnsi="Times New Roman" w:cs="Times New Roman"/>
        </w:rPr>
        <w:t xml:space="preserve"> conformation is stabilized mainly by energetic contributions. In contrast, in </w:t>
      </w:r>
      <w:r w:rsidR="00712782" w:rsidRPr="002C048C">
        <w:rPr>
          <w:rFonts w:ascii="Times New Roman" w:hAnsi="Times New Roman" w:cs="Times New Roman"/>
          <w:i/>
          <w:iCs/>
        </w:rPr>
        <w:t>o</w:t>
      </w:r>
      <w:r w:rsidR="00712782" w:rsidRPr="00712782">
        <w:rPr>
          <w:rFonts w:ascii="Times New Roman" w:hAnsi="Times New Roman" w:cs="Times New Roman"/>
        </w:rPr>
        <w:t xml:space="preserve">-anisic acid, the configurational entropy of the </w:t>
      </w:r>
      <w:r w:rsidR="00712782" w:rsidRPr="00712782">
        <w:rPr>
          <w:rFonts w:ascii="Times New Roman" w:hAnsi="Times New Roman" w:cs="Times New Roman"/>
          <w:i/>
          <w:iCs/>
        </w:rPr>
        <w:t xml:space="preserve">anti </w:t>
      </w:r>
      <w:r w:rsidR="00712782" w:rsidRPr="00712782">
        <w:rPr>
          <w:rFonts w:ascii="Times New Roman" w:hAnsi="Times New Roman" w:cs="Times New Roman"/>
        </w:rPr>
        <w:t>conformation was more than 1 kcal</w:t>
      </w:r>
      <w:r w:rsidR="00712782">
        <w:rPr>
          <w:rFonts w:ascii="Times New Roman" w:hAnsi="Times New Roman" w:cs="Times New Roman"/>
        </w:rPr>
        <w:t>/</w:t>
      </w:r>
      <w:r w:rsidR="00712782" w:rsidRPr="00712782">
        <w:rPr>
          <w:rFonts w:ascii="Times New Roman" w:hAnsi="Times New Roman" w:cs="Times New Roman"/>
        </w:rPr>
        <w:t>mol smaller</w:t>
      </w:r>
      <w:r w:rsidR="00C25920">
        <w:rPr>
          <w:rFonts w:ascii="Times New Roman" w:hAnsi="Times New Roman" w:cs="Times New Roman"/>
        </w:rPr>
        <w:t xml:space="preserve"> than that of the </w:t>
      </w:r>
      <w:r w:rsidR="00C25920" w:rsidRPr="00C25920">
        <w:rPr>
          <w:rFonts w:ascii="Times New Roman" w:hAnsi="Times New Roman" w:cs="Times New Roman"/>
          <w:i/>
          <w:iCs/>
        </w:rPr>
        <w:t>syn</w:t>
      </w:r>
      <w:r w:rsidR="00C25920">
        <w:rPr>
          <w:rFonts w:ascii="Times New Roman" w:hAnsi="Times New Roman" w:cs="Times New Roman"/>
        </w:rPr>
        <w:t xml:space="preserve"> conformation</w:t>
      </w:r>
      <w:r w:rsidR="00712782" w:rsidRPr="00712782">
        <w:rPr>
          <w:rFonts w:ascii="Times New Roman" w:hAnsi="Times New Roman" w:cs="Times New Roman"/>
        </w:rPr>
        <w:t xml:space="preserve"> because of restricted rotational degrees of freedom induced by intramolecular hydrogen bond formation between the carboxyl and methoxy groups.</w:t>
      </w:r>
      <w:r w:rsidR="00712782">
        <w:rPr>
          <w:rFonts w:ascii="Times New Roman" w:hAnsi="Times New Roman" w:cs="Times New Roman"/>
        </w:rPr>
        <w:t xml:space="preserve"> </w:t>
      </w:r>
      <w:r w:rsidR="00712782" w:rsidRPr="00712782">
        <w:rPr>
          <w:rFonts w:ascii="Times New Roman" w:hAnsi="Times New Roman" w:cs="Times New Roman"/>
        </w:rPr>
        <w:t xml:space="preserve">Comparison with </w:t>
      </w:r>
      <w:r w:rsidR="00C25920">
        <w:rPr>
          <w:rFonts w:ascii="Times New Roman" w:hAnsi="Times New Roman" w:cs="Times New Roman"/>
        </w:rPr>
        <w:t xml:space="preserve">the </w:t>
      </w:r>
      <w:r w:rsidR="00712782">
        <w:rPr>
          <w:rFonts w:ascii="Times New Roman" w:hAnsi="Times New Roman" w:cs="Times New Roman"/>
        </w:rPr>
        <w:t>quasi-harmonic approximation (</w:t>
      </w:r>
      <w:r w:rsidR="00712782" w:rsidRPr="00712782">
        <w:rPr>
          <w:rFonts w:ascii="Times New Roman" w:hAnsi="Times New Roman" w:cs="Times New Roman"/>
        </w:rPr>
        <w:t>QHA</w:t>
      </w:r>
      <w:r w:rsidR="00712782">
        <w:rPr>
          <w:rFonts w:ascii="Times New Roman" w:hAnsi="Times New Roman" w:cs="Times New Roman"/>
        </w:rPr>
        <w:t>)</w:t>
      </w:r>
      <w:r w:rsidR="00712782" w:rsidRPr="00712782">
        <w:rPr>
          <w:rFonts w:ascii="Times New Roman" w:hAnsi="Times New Roman" w:cs="Times New Roman"/>
        </w:rPr>
        <w:t xml:space="preserve"> showed that configurational entropy changes of linear alkanes and </w:t>
      </w:r>
      <w:proofErr w:type="spellStart"/>
      <w:r w:rsidR="00712782" w:rsidRPr="00712782">
        <w:rPr>
          <w:rFonts w:ascii="Times New Roman" w:hAnsi="Times New Roman" w:cs="Times New Roman"/>
        </w:rPr>
        <w:t>alkanediols</w:t>
      </w:r>
      <w:proofErr w:type="spellEnd"/>
      <w:r w:rsidR="00712782" w:rsidRPr="00712782">
        <w:rPr>
          <w:rFonts w:ascii="Times New Roman" w:hAnsi="Times New Roman" w:cs="Times New Roman"/>
        </w:rPr>
        <w:t xml:space="preserve"> are significantly larger with QHA than with the present method, indicating strong anharmonicity in these systems.</w:t>
      </w:r>
    </w:p>
    <w:p w14:paraId="1E40C99F" w14:textId="0C84FB27" w:rsidR="00712782" w:rsidRPr="00712782" w:rsidRDefault="00455BDA" w:rsidP="00AF4C78">
      <w:pPr>
        <w:jc w:val="left"/>
        <w:rPr>
          <w:rFonts w:ascii="Times New Roman" w:hAnsi="Times New Roman" w:cs="Times New Roman"/>
          <w:b/>
          <w:bCs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0BF2F95C" w14:textId="77777777" w:rsidR="00712782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Pr="006A41DD">
        <w:rPr>
          <w:rFonts w:ascii="Times New Roman" w:hAnsi="Times New Roman" w:cs="Times New Roman"/>
          <w:lang w:val="en-GB"/>
        </w:rPr>
        <w:tab/>
      </w:r>
      <w:r w:rsidR="00712782" w:rsidRPr="00712782">
        <w:rPr>
          <w:rFonts w:ascii="Times New Roman" w:hAnsi="Times New Roman" w:cs="Times New Roman"/>
          <w:lang w:val="en-GB"/>
        </w:rPr>
        <w:t xml:space="preserve">S. </w:t>
      </w:r>
      <w:proofErr w:type="spellStart"/>
      <w:r w:rsidR="00712782" w:rsidRPr="00712782">
        <w:rPr>
          <w:rFonts w:ascii="Times New Roman" w:hAnsi="Times New Roman" w:cs="Times New Roman"/>
          <w:lang w:val="en-GB"/>
        </w:rPr>
        <w:t>Hikiri</w:t>
      </w:r>
      <w:proofErr w:type="spellEnd"/>
      <w:r w:rsidR="00712782" w:rsidRPr="00712782">
        <w:rPr>
          <w:rFonts w:ascii="Times New Roman" w:hAnsi="Times New Roman" w:cs="Times New Roman"/>
          <w:lang w:val="en-GB"/>
        </w:rPr>
        <w:t xml:space="preserve">, T. </w:t>
      </w:r>
      <w:proofErr w:type="spellStart"/>
      <w:r w:rsidR="00712782" w:rsidRPr="00712782">
        <w:rPr>
          <w:rFonts w:ascii="Times New Roman" w:hAnsi="Times New Roman" w:cs="Times New Roman"/>
          <w:lang w:val="en-GB"/>
        </w:rPr>
        <w:t>Yoshidome</w:t>
      </w:r>
      <w:proofErr w:type="spellEnd"/>
      <w:r w:rsidR="00712782" w:rsidRPr="00712782">
        <w:rPr>
          <w:rFonts w:ascii="Times New Roman" w:hAnsi="Times New Roman" w:cs="Times New Roman"/>
          <w:lang w:val="en-GB"/>
        </w:rPr>
        <w:t xml:space="preserve">, and M. </w:t>
      </w:r>
      <w:proofErr w:type="spellStart"/>
      <w:r w:rsidR="00712782" w:rsidRPr="00712782">
        <w:rPr>
          <w:rFonts w:ascii="Times New Roman" w:hAnsi="Times New Roman" w:cs="Times New Roman"/>
          <w:lang w:val="en-GB"/>
        </w:rPr>
        <w:t>Ikeguchi</w:t>
      </w:r>
      <w:proofErr w:type="spellEnd"/>
      <w:r w:rsidR="00712782" w:rsidRPr="00712782">
        <w:rPr>
          <w:rFonts w:ascii="Times New Roman" w:hAnsi="Times New Roman" w:cs="Times New Roman"/>
          <w:lang w:val="en-GB"/>
        </w:rPr>
        <w:t xml:space="preserve">, </w:t>
      </w:r>
      <w:r w:rsidR="00712782" w:rsidRPr="00712782">
        <w:rPr>
          <w:rFonts w:ascii="Times New Roman" w:hAnsi="Times New Roman" w:cs="Times New Roman"/>
          <w:i/>
          <w:iCs/>
          <w:lang w:val="en-GB"/>
        </w:rPr>
        <w:t xml:space="preserve">J. Chem. Theory </w:t>
      </w:r>
      <w:proofErr w:type="spellStart"/>
      <w:r w:rsidR="00712782" w:rsidRPr="00712782">
        <w:rPr>
          <w:rFonts w:ascii="Times New Roman" w:hAnsi="Times New Roman" w:cs="Times New Roman"/>
          <w:i/>
          <w:iCs/>
          <w:lang w:val="en-GB"/>
        </w:rPr>
        <w:t>Comput</w:t>
      </w:r>
      <w:proofErr w:type="spellEnd"/>
      <w:r w:rsidR="00712782" w:rsidRPr="00712782">
        <w:rPr>
          <w:rFonts w:ascii="Times New Roman" w:hAnsi="Times New Roman" w:cs="Times New Roman"/>
          <w:i/>
          <w:iCs/>
          <w:lang w:val="en-GB"/>
        </w:rPr>
        <w:t>.</w:t>
      </w:r>
      <w:r w:rsidR="00712782" w:rsidRPr="00712782">
        <w:rPr>
          <w:rFonts w:ascii="Times New Roman" w:hAnsi="Times New Roman" w:cs="Times New Roman"/>
          <w:lang w:val="en-GB"/>
        </w:rPr>
        <w:t xml:space="preserve">, </w:t>
      </w:r>
      <w:r w:rsidR="00712782" w:rsidRPr="00712782">
        <w:rPr>
          <w:rFonts w:ascii="Times New Roman" w:hAnsi="Times New Roman" w:cs="Times New Roman"/>
          <w:b/>
          <w:bCs/>
          <w:lang w:val="en-GB"/>
        </w:rPr>
        <w:t>12</w:t>
      </w:r>
      <w:r w:rsidR="00712782" w:rsidRPr="00712782">
        <w:rPr>
          <w:rFonts w:ascii="Times New Roman" w:hAnsi="Times New Roman" w:cs="Times New Roman"/>
          <w:lang w:val="en-GB"/>
        </w:rPr>
        <w:t>, 5990 (2016).</w:t>
      </w:r>
      <w:r w:rsidR="00712782" w:rsidRPr="00712782">
        <w:rPr>
          <w:rFonts w:ascii="Times New Roman" w:hAnsi="Times New Roman" w:cs="Times New Roman"/>
          <w:lang w:val="en-GB"/>
        </w:rPr>
        <w:t xml:space="preserve"> </w:t>
      </w:r>
    </w:p>
    <w:p w14:paraId="1C368C01" w14:textId="3A2E7AFE" w:rsidR="009B7FE3" w:rsidRPr="00712782" w:rsidRDefault="00AD0CB5" w:rsidP="00712782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[2]</w:t>
      </w:r>
      <w:r w:rsidRPr="006A41DD">
        <w:rPr>
          <w:rFonts w:ascii="Times New Roman" w:hAnsi="Times New Roman" w:cs="Times New Roman"/>
          <w:lang w:val="en-GB"/>
        </w:rPr>
        <w:tab/>
      </w:r>
      <w:r w:rsidR="00712782" w:rsidRPr="00712782">
        <w:rPr>
          <w:rFonts w:ascii="Times New Roman" w:hAnsi="Times New Roman" w:cs="Times New Roman"/>
          <w:lang w:val="en-GB"/>
        </w:rPr>
        <w:t xml:space="preserve">S. </w:t>
      </w:r>
      <w:proofErr w:type="spellStart"/>
      <w:r w:rsidR="00712782" w:rsidRPr="00712782">
        <w:rPr>
          <w:rFonts w:ascii="Times New Roman" w:hAnsi="Times New Roman" w:cs="Times New Roman"/>
          <w:lang w:val="en-GB"/>
        </w:rPr>
        <w:t>Hervø</w:t>
      </w:r>
      <w:proofErr w:type="spellEnd"/>
      <w:r w:rsidR="00712782" w:rsidRPr="00712782">
        <w:rPr>
          <w:rFonts w:ascii="Times New Roman" w:hAnsi="Times New Roman" w:cs="Times New Roman"/>
          <w:lang w:val="en-GB"/>
        </w:rPr>
        <w:t xml:space="preserve">-Hansen, K. Okita, K. Kasahara, and N. </w:t>
      </w:r>
      <w:proofErr w:type="spellStart"/>
      <w:r w:rsidR="00712782" w:rsidRPr="00712782">
        <w:rPr>
          <w:rFonts w:ascii="Times New Roman" w:hAnsi="Times New Roman" w:cs="Times New Roman"/>
          <w:lang w:val="en-GB"/>
        </w:rPr>
        <w:t>Matubayasi</w:t>
      </w:r>
      <w:proofErr w:type="spellEnd"/>
      <w:r w:rsidR="00712782" w:rsidRPr="00712782">
        <w:rPr>
          <w:rFonts w:ascii="Times New Roman" w:hAnsi="Times New Roman" w:cs="Times New Roman"/>
          <w:lang w:val="en-GB"/>
        </w:rPr>
        <w:t xml:space="preserve">, </w:t>
      </w:r>
      <w:r w:rsidR="00712782" w:rsidRPr="00712782">
        <w:rPr>
          <w:rFonts w:ascii="Times New Roman" w:hAnsi="Times New Roman" w:cs="Times New Roman"/>
          <w:i/>
          <w:iCs/>
          <w:lang w:val="en-GB"/>
        </w:rPr>
        <w:t xml:space="preserve">J. Chem. Theory </w:t>
      </w:r>
      <w:proofErr w:type="spellStart"/>
      <w:r w:rsidR="00712782" w:rsidRPr="00712782">
        <w:rPr>
          <w:rFonts w:ascii="Times New Roman" w:hAnsi="Times New Roman" w:cs="Times New Roman"/>
          <w:i/>
          <w:iCs/>
          <w:lang w:val="en-GB"/>
        </w:rPr>
        <w:t>Comput</w:t>
      </w:r>
      <w:proofErr w:type="spellEnd"/>
      <w:r w:rsidR="00712782" w:rsidRPr="00712782">
        <w:rPr>
          <w:rFonts w:ascii="Times New Roman" w:hAnsi="Times New Roman" w:cs="Times New Roman"/>
          <w:i/>
          <w:iCs/>
          <w:lang w:val="en-GB"/>
        </w:rPr>
        <w:t>.</w:t>
      </w:r>
      <w:r w:rsidR="00712782" w:rsidRPr="00712782">
        <w:rPr>
          <w:rFonts w:ascii="Times New Roman" w:hAnsi="Times New Roman" w:cs="Times New Roman"/>
          <w:lang w:val="en-GB"/>
        </w:rPr>
        <w:t xml:space="preserve">, </w:t>
      </w:r>
      <w:r w:rsidR="00712782" w:rsidRPr="00712782">
        <w:rPr>
          <w:rFonts w:ascii="Times New Roman" w:hAnsi="Times New Roman" w:cs="Times New Roman"/>
          <w:b/>
          <w:bCs/>
          <w:lang w:val="en-GB"/>
        </w:rPr>
        <w:t>21</w:t>
      </w:r>
      <w:r w:rsidR="00712782" w:rsidRPr="00712782">
        <w:rPr>
          <w:rFonts w:ascii="Times New Roman" w:hAnsi="Times New Roman" w:cs="Times New Roman"/>
          <w:lang w:val="en-GB"/>
        </w:rPr>
        <w:t>, 1064 (2025).</w:t>
      </w:r>
    </w:p>
    <w:sectPr w:rsidR="009B7FE3" w:rsidRPr="00712782" w:rsidSect="000E068C">
      <w:headerReference w:type="first" r:id="rId9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BC426" w14:textId="77777777" w:rsidR="00522613" w:rsidRDefault="00522613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7815BBDC" w14:textId="77777777" w:rsidR="00522613" w:rsidRDefault="00522613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470157" w14:textId="77777777" w:rsidR="00522613" w:rsidRDefault="00522613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46D36EA5" w14:textId="77777777" w:rsidR="00522613" w:rsidRDefault="00522613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0591E" w14:textId="77777777" w:rsidR="005C305C" w:rsidRPr="005C305C" w:rsidRDefault="009D76BD" w:rsidP="005C305C">
    <w:pPr>
      <w:pStyle w:val="a6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1E479B28" w14:textId="77777777" w:rsidR="00121503" w:rsidRPr="005C305C" w:rsidRDefault="009D76BD" w:rsidP="005C305C">
    <w:pPr>
      <w:pStyle w:val="a6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8633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61B27"/>
    <w:rsid w:val="000908E8"/>
    <w:rsid w:val="000D2FA6"/>
    <w:rsid w:val="000E068C"/>
    <w:rsid w:val="000E2212"/>
    <w:rsid w:val="001074BF"/>
    <w:rsid w:val="00121503"/>
    <w:rsid w:val="0018499A"/>
    <w:rsid w:val="00193928"/>
    <w:rsid w:val="00231302"/>
    <w:rsid w:val="00253636"/>
    <w:rsid w:val="00263205"/>
    <w:rsid w:val="00274257"/>
    <w:rsid w:val="002A2BE3"/>
    <w:rsid w:val="002C048C"/>
    <w:rsid w:val="002D2CBB"/>
    <w:rsid w:val="002E2D20"/>
    <w:rsid w:val="00347A46"/>
    <w:rsid w:val="00353EAC"/>
    <w:rsid w:val="00365F82"/>
    <w:rsid w:val="00414C25"/>
    <w:rsid w:val="00455BDA"/>
    <w:rsid w:val="00464BEB"/>
    <w:rsid w:val="004931DE"/>
    <w:rsid w:val="004B6472"/>
    <w:rsid w:val="004C64EB"/>
    <w:rsid w:val="004E30A4"/>
    <w:rsid w:val="00501487"/>
    <w:rsid w:val="00522613"/>
    <w:rsid w:val="005469D9"/>
    <w:rsid w:val="005545FA"/>
    <w:rsid w:val="00586A94"/>
    <w:rsid w:val="005A089E"/>
    <w:rsid w:val="005B2556"/>
    <w:rsid w:val="005C305C"/>
    <w:rsid w:val="005C41E1"/>
    <w:rsid w:val="005F7FCC"/>
    <w:rsid w:val="0061348E"/>
    <w:rsid w:val="00641F63"/>
    <w:rsid w:val="0066218E"/>
    <w:rsid w:val="006A41DD"/>
    <w:rsid w:val="006B6FA2"/>
    <w:rsid w:val="006C3A1F"/>
    <w:rsid w:val="006D29C2"/>
    <w:rsid w:val="00712782"/>
    <w:rsid w:val="007254B7"/>
    <w:rsid w:val="00736CAF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A5395"/>
    <w:rsid w:val="008B09B5"/>
    <w:rsid w:val="0099331B"/>
    <w:rsid w:val="009B4373"/>
    <w:rsid w:val="009B7FE3"/>
    <w:rsid w:val="009D652E"/>
    <w:rsid w:val="009D76BD"/>
    <w:rsid w:val="009E270C"/>
    <w:rsid w:val="009E5FC0"/>
    <w:rsid w:val="009F2461"/>
    <w:rsid w:val="00A0031E"/>
    <w:rsid w:val="00A462F7"/>
    <w:rsid w:val="00A557B0"/>
    <w:rsid w:val="00A805D7"/>
    <w:rsid w:val="00AA11ED"/>
    <w:rsid w:val="00AC16A9"/>
    <w:rsid w:val="00AD0CB5"/>
    <w:rsid w:val="00AF4C78"/>
    <w:rsid w:val="00B70E27"/>
    <w:rsid w:val="00C13858"/>
    <w:rsid w:val="00C25920"/>
    <w:rsid w:val="00C75D52"/>
    <w:rsid w:val="00CB1F1E"/>
    <w:rsid w:val="00CB6020"/>
    <w:rsid w:val="00CD29C8"/>
    <w:rsid w:val="00CF7596"/>
    <w:rsid w:val="00D334E6"/>
    <w:rsid w:val="00D412F4"/>
    <w:rsid w:val="00D656A7"/>
    <w:rsid w:val="00D808D2"/>
    <w:rsid w:val="00D8300D"/>
    <w:rsid w:val="00D90AA2"/>
    <w:rsid w:val="00E4528E"/>
    <w:rsid w:val="00E519B2"/>
    <w:rsid w:val="00E80C4B"/>
    <w:rsid w:val="00E931EB"/>
    <w:rsid w:val="00ED3DD1"/>
    <w:rsid w:val="00EE08EF"/>
    <w:rsid w:val="00EE79AA"/>
    <w:rsid w:val="00EF2E31"/>
    <w:rsid w:val="00F0375E"/>
    <w:rsid w:val="00F778AE"/>
    <w:rsid w:val="00F83434"/>
    <w:rsid w:val="00F932FB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0F8D7E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  <w:jc w:val="both"/>
    </w:pPr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ascii="Times New Roman" w:hAnsi="Times New Roman" w:cs="Times New Roman"/>
      <w:color w:val="0000FF"/>
      <w:u w:val="single"/>
    </w:rPr>
  </w:style>
  <w:style w:type="paragraph" w:styleId="2">
    <w:name w:val="Body Text 2"/>
    <w:basedOn w:val="a"/>
    <w:link w:val="20"/>
    <w:uiPriority w:val="99"/>
    <w:pPr>
      <w:ind w:firstLine="284"/>
    </w:pPr>
    <w:rPr>
      <w:sz w:val="22"/>
      <w:szCs w:val="22"/>
    </w:rPr>
  </w:style>
  <w:style w:type="character" w:customStyle="1" w:styleId="20">
    <w:name w:val="本文 2 (文字)"/>
    <w:basedOn w:val="a0"/>
    <w:link w:val="2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4">
    <w:name w:val="Plain Text"/>
    <w:basedOn w:val="a"/>
    <w:link w:val="a5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a5">
    <w:name w:val="書式なし (文字)"/>
    <w:basedOn w:val="a0"/>
    <w:link w:val="a4"/>
    <w:uiPriority w:val="99"/>
    <w:semiHidden/>
    <w:locked/>
    <w:rPr>
      <w:rFonts w:ascii="Courier New" w:eastAsia="ＭＳ 明朝" w:hAnsi="Courier New" w:cs="Courier New"/>
      <w:color w:val="000000"/>
      <w:lang w:val="en-US" w:eastAsia="ja-JP"/>
    </w:rPr>
  </w:style>
  <w:style w:type="paragraph" w:styleId="21">
    <w:name w:val="Body Text Indent 2"/>
    <w:basedOn w:val="a"/>
    <w:link w:val="22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22">
    <w:name w:val="本文インデント 2 (文字)"/>
    <w:basedOn w:val="a0"/>
    <w:link w:val="21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3">
    <w:name w:val="Body Text Indent 3"/>
    <w:basedOn w:val="a"/>
    <w:link w:val="30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30">
    <w:name w:val="本文インデント 3 (文字)"/>
    <w:basedOn w:val="a0"/>
    <w:link w:val="3"/>
    <w:uiPriority w:val="99"/>
    <w:semiHidden/>
    <w:locked/>
    <w:rPr>
      <w:rFonts w:ascii="Palatino" w:eastAsia="ＭＳ 明朝" w:hAnsi="Palatino" w:cs="Palatino"/>
      <w:color w:val="000000"/>
      <w:sz w:val="16"/>
      <w:szCs w:val="16"/>
      <w:lang w:val="en-US" w:eastAsia="ja-JP"/>
    </w:rPr>
  </w:style>
  <w:style w:type="paragraph" w:styleId="a6">
    <w:name w:val="header"/>
    <w:basedOn w:val="a"/>
    <w:link w:val="a7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7">
    <w:name w:val="ヘッダー (文字)"/>
    <w:basedOn w:val="a0"/>
    <w:link w:val="a6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8">
    <w:name w:val="footer"/>
    <w:basedOn w:val="a"/>
    <w:link w:val="a9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9">
    <w:name w:val="フッター (文字)"/>
    <w:basedOn w:val="a0"/>
    <w:link w:val="a8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styleId="aa">
    <w:name w:val="page number"/>
    <w:basedOn w:val="a0"/>
    <w:uiPriority w:val="99"/>
    <w:rsid w:val="00E4528E"/>
    <w:rPr>
      <w:rFonts w:cs="Times New Roman"/>
    </w:rPr>
  </w:style>
  <w:style w:type="character" w:styleId="ab">
    <w:name w:val="Unresolved Mention"/>
    <w:basedOn w:val="a0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7127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CA6CFC-8BFE-9044-94FB-004CDA0D3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Template for 6th International Conference on</vt:lpstr>
    </vt:vector>
  </TitlesOfParts>
  <Company>ICPM-6</Company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Kaji Ryoma</cp:lastModifiedBy>
  <cp:revision>2</cp:revision>
  <cp:lastPrinted>2026-06-15T12:43:00Z</cp:lastPrinted>
  <dcterms:created xsi:type="dcterms:W3CDTF">2026-06-15T15:55:00Z</dcterms:created>
  <dcterms:modified xsi:type="dcterms:W3CDTF">2026-06-15T15:55:00Z</dcterms:modified>
</cp:coreProperties>
</file>