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D72ED" w14:textId="763FF1AC" w:rsidR="00455BDA" w:rsidRPr="00AE330B" w:rsidRDefault="00AE330B" w:rsidP="00AE330B">
      <w:pPr>
        <w:jc w:val="center"/>
        <w:rPr>
          <w:rFonts w:ascii="Times New Roman" w:hAnsi="Times New Roman" w:cs="Times New Roman"/>
          <w:b/>
          <w:bCs/>
          <w:sz w:val="32"/>
          <w:szCs w:val="32"/>
        </w:rPr>
      </w:pPr>
      <w:bookmarkStart w:id="0" w:name="_Hlk109048647"/>
      <w:r w:rsidRPr="00AE330B">
        <w:rPr>
          <w:rFonts w:ascii="Times New Roman" w:hAnsi="Times New Roman" w:cs="Times New Roman"/>
          <w:b/>
          <w:bCs/>
          <w:sz w:val="32"/>
          <w:szCs w:val="32"/>
        </w:rPr>
        <w:t>Structural and Spectroscopic Evidence of Hydrogen Bonded Anionic Wires in Protic Ionic Liquids</w:t>
      </w:r>
      <w:bookmarkEnd w:id="0"/>
    </w:p>
    <w:p w14:paraId="578EF50B" w14:textId="77777777" w:rsidR="00455BDA" w:rsidRPr="00414C25" w:rsidRDefault="00455BDA">
      <w:pPr>
        <w:jc w:val="center"/>
        <w:rPr>
          <w:rFonts w:ascii="Times New Roman" w:hAnsi="Times New Roman" w:cs="Times New Roman"/>
          <w:sz w:val="20"/>
          <w:szCs w:val="20"/>
          <w:lang w:val="en-GB"/>
        </w:rPr>
      </w:pPr>
    </w:p>
    <w:p w14:paraId="2DEE4672" w14:textId="0B8290CD" w:rsidR="005B2556" w:rsidRDefault="00AE330B" w:rsidP="00AE330B">
      <w:pPr>
        <w:jc w:val="center"/>
        <w:rPr>
          <w:rFonts w:ascii="Times New Roman" w:hAnsi="Times New Roman" w:cs="Times New Roman"/>
          <w:b/>
          <w:bCs/>
        </w:rPr>
      </w:pPr>
      <w:r w:rsidRPr="00AE330B">
        <w:rPr>
          <w:rFonts w:ascii="Times New Roman" w:hAnsi="Times New Roman" w:cs="Times New Roman"/>
          <w:b/>
          <w:bCs/>
          <w:u w:val="single"/>
        </w:rPr>
        <w:t>Maham Azhar</w:t>
      </w:r>
      <w:r w:rsidRPr="00AE330B">
        <w:rPr>
          <w:rFonts w:ascii="Times New Roman" w:hAnsi="Times New Roman" w:cs="Times New Roman"/>
          <w:b/>
          <w:bCs/>
          <w:u w:val="single"/>
          <w:vertAlign w:val="superscript"/>
        </w:rPr>
        <w:t>1</w:t>
      </w:r>
      <w:r w:rsidRPr="00AE330B">
        <w:rPr>
          <w:rFonts w:ascii="Times New Roman" w:hAnsi="Times New Roman" w:cs="Times New Roman"/>
          <w:b/>
          <w:bCs/>
        </w:rPr>
        <w:t xml:space="preserve">, </w:t>
      </w:r>
      <w:proofErr w:type="spellStart"/>
      <w:r w:rsidRPr="00AE330B">
        <w:rPr>
          <w:rFonts w:ascii="Times New Roman" w:hAnsi="Times New Roman" w:cs="Times New Roman"/>
          <w:b/>
          <w:bCs/>
        </w:rPr>
        <w:t>Loai</w:t>
      </w:r>
      <w:proofErr w:type="spellEnd"/>
      <w:r w:rsidRPr="00AE330B">
        <w:rPr>
          <w:rFonts w:ascii="Times New Roman" w:hAnsi="Times New Roman" w:cs="Times New Roman"/>
          <w:b/>
          <w:bCs/>
        </w:rPr>
        <w:t xml:space="preserve"> Al-Sheakh</w:t>
      </w:r>
      <w:r w:rsidRPr="00AE330B">
        <w:rPr>
          <w:rFonts w:ascii="Times New Roman" w:hAnsi="Times New Roman" w:cs="Times New Roman"/>
          <w:b/>
          <w:bCs/>
          <w:vertAlign w:val="superscript"/>
        </w:rPr>
        <w:t>1</w:t>
      </w:r>
      <w:r w:rsidRPr="00AE330B">
        <w:rPr>
          <w:rFonts w:ascii="Times New Roman" w:hAnsi="Times New Roman" w:cs="Times New Roman"/>
          <w:b/>
          <w:bCs/>
        </w:rPr>
        <w:t>, Lasse Hunger</w:t>
      </w:r>
      <w:r w:rsidRPr="00AE330B">
        <w:rPr>
          <w:rFonts w:ascii="Times New Roman" w:hAnsi="Times New Roman" w:cs="Times New Roman"/>
          <w:b/>
          <w:bCs/>
          <w:vertAlign w:val="superscript"/>
        </w:rPr>
        <w:t>1</w:t>
      </w:r>
      <w:r w:rsidRPr="00AE330B">
        <w:rPr>
          <w:rFonts w:ascii="Times New Roman" w:hAnsi="Times New Roman" w:cs="Times New Roman"/>
          <w:b/>
          <w:bCs/>
        </w:rPr>
        <w:t>, Andreas Appelhagen</w:t>
      </w:r>
      <w:r w:rsidRPr="00AE330B">
        <w:rPr>
          <w:rFonts w:ascii="Times New Roman" w:hAnsi="Times New Roman" w:cs="Times New Roman"/>
          <w:b/>
          <w:bCs/>
          <w:vertAlign w:val="superscript"/>
        </w:rPr>
        <w:t>1</w:t>
      </w:r>
      <w:r w:rsidRPr="00AE330B">
        <w:rPr>
          <w:rFonts w:ascii="Times New Roman" w:hAnsi="Times New Roman" w:cs="Times New Roman"/>
          <w:b/>
          <w:bCs/>
        </w:rPr>
        <w:t>, Lennart Kruse</w:t>
      </w:r>
      <w:r w:rsidRPr="00AE330B">
        <w:rPr>
          <w:rFonts w:ascii="Times New Roman" w:hAnsi="Times New Roman" w:cs="Times New Roman"/>
          <w:b/>
          <w:bCs/>
          <w:vertAlign w:val="superscript"/>
        </w:rPr>
        <w:t>1</w:t>
      </w:r>
      <w:r w:rsidRPr="00AE330B">
        <w:rPr>
          <w:rFonts w:ascii="Times New Roman" w:hAnsi="Times New Roman" w:cs="Times New Roman"/>
          <w:b/>
          <w:bCs/>
        </w:rPr>
        <w:t xml:space="preserve"> and Ralf Ludwig</w:t>
      </w:r>
      <w:r w:rsidRPr="00AE330B">
        <w:rPr>
          <w:rFonts w:ascii="Times New Roman" w:hAnsi="Times New Roman" w:cs="Times New Roman"/>
          <w:b/>
          <w:bCs/>
          <w:vertAlign w:val="superscript"/>
        </w:rPr>
        <w:t>1,2</w:t>
      </w:r>
      <w:r w:rsidRPr="00AE330B">
        <w:rPr>
          <w:rFonts w:ascii="Times New Roman" w:hAnsi="Times New Roman" w:cs="Times New Roman"/>
          <w:b/>
          <w:bCs/>
        </w:rPr>
        <w:t>*</w:t>
      </w:r>
    </w:p>
    <w:p w14:paraId="749ED3FB" w14:textId="77777777" w:rsidR="00AE330B" w:rsidRPr="00AE330B" w:rsidRDefault="00AE330B" w:rsidP="00AE330B">
      <w:pPr>
        <w:jc w:val="center"/>
        <w:rPr>
          <w:rFonts w:ascii="Times New Roman" w:hAnsi="Times New Roman" w:cs="Times New Roman"/>
          <w:b/>
          <w:bCs/>
        </w:rPr>
      </w:pPr>
    </w:p>
    <w:p w14:paraId="63213C07" w14:textId="6578BD40" w:rsidR="00AE330B" w:rsidRPr="00AE330B" w:rsidRDefault="00AE330B" w:rsidP="00AE330B">
      <w:pPr>
        <w:jc w:val="center"/>
        <w:rPr>
          <w:rFonts w:ascii="Times New Roman" w:hAnsi="Times New Roman" w:cs="Times New Roman"/>
          <w:sz w:val="22"/>
          <w:szCs w:val="22"/>
          <w:vertAlign w:val="superscript"/>
          <w:lang w:val="de-DE"/>
        </w:rPr>
      </w:pPr>
      <w:r w:rsidRPr="00691EAC">
        <w:rPr>
          <w:rFonts w:ascii="Times New Roman" w:hAnsi="Times New Roman" w:cs="Times New Roman"/>
          <w:sz w:val="22"/>
          <w:szCs w:val="22"/>
          <w:vertAlign w:val="superscript"/>
          <w:lang w:val="de-DE"/>
        </w:rPr>
        <w:t>1</w:t>
      </w:r>
      <w:r w:rsidRPr="00691EAC">
        <w:rPr>
          <w:rFonts w:ascii="Times New Roman" w:hAnsi="Times New Roman" w:cs="Times New Roman"/>
          <w:sz w:val="22"/>
          <w:szCs w:val="22"/>
          <w:lang w:val="de-DE"/>
        </w:rPr>
        <w:t>Institut für Chemie, Abteilung Physikalische Chemie</w:t>
      </w:r>
      <w:r>
        <w:rPr>
          <w:rFonts w:ascii="Times New Roman" w:hAnsi="Times New Roman" w:cs="Times New Roman"/>
          <w:sz w:val="22"/>
          <w:szCs w:val="22"/>
          <w:lang w:val="de-DE"/>
        </w:rPr>
        <w:t xml:space="preserve"> </w:t>
      </w:r>
      <w:r w:rsidRPr="00691EAC">
        <w:rPr>
          <w:rFonts w:ascii="Times New Roman" w:hAnsi="Times New Roman" w:cs="Times New Roman"/>
          <w:sz w:val="22"/>
          <w:szCs w:val="22"/>
          <w:lang w:val="de-DE"/>
        </w:rPr>
        <w:t>Universität Rostock</w:t>
      </w:r>
      <w:r>
        <w:rPr>
          <w:rFonts w:ascii="Times New Roman" w:hAnsi="Times New Roman" w:cs="Times New Roman"/>
          <w:sz w:val="22"/>
          <w:szCs w:val="22"/>
          <w:lang w:val="de-DE"/>
        </w:rPr>
        <w:t xml:space="preserve">, </w:t>
      </w:r>
      <w:r w:rsidRPr="00691EAC">
        <w:rPr>
          <w:rFonts w:ascii="Times New Roman" w:hAnsi="Times New Roman" w:cs="Times New Roman"/>
          <w:sz w:val="22"/>
          <w:szCs w:val="22"/>
          <w:lang w:val="de-DE"/>
        </w:rPr>
        <w:t>Albert-Einstein-Straße 27, 18059 Rostock, Germany</w:t>
      </w:r>
    </w:p>
    <w:p w14:paraId="1D1F350C" w14:textId="6FB605AD" w:rsidR="00AE330B" w:rsidRDefault="00AE330B" w:rsidP="00AE330B">
      <w:pPr>
        <w:jc w:val="center"/>
        <w:rPr>
          <w:rFonts w:ascii="Times New Roman" w:hAnsi="Times New Roman" w:cs="Times New Roman"/>
          <w:sz w:val="22"/>
          <w:szCs w:val="22"/>
          <w:lang w:val="de-DE"/>
        </w:rPr>
      </w:pPr>
      <w:r w:rsidRPr="00691EAC">
        <w:rPr>
          <w:rFonts w:ascii="Times New Roman" w:hAnsi="Times New Roman" w:cs="Times New Roman"/>
          <w:sz w:val="22"/>
          <w:szCs w:val="22"/>
          <w:vertAlign w:val="superscript"/>
          <w:lang w:val="de-DE"/>
        </w:rPr>
        <w:t>2</w:t>
      </w:r>
      <w:r w:rsidRPr="00691EAC">
        <w:rPr>
          <w:rFonts w:ascii="Times New Roman" w:hAnsi="Times New Roman" w:cs="Times New Roman"/>
          <w:sz w:val="22"/>
          <w:szCs w:val="22"/>
          <w:lang w:val="de-DE"/>
        </w:rPr>
        <w:t>Leibniz Institut für Katalyse an der Universität Rostock e.V.</w:t>
      </w:r>
      <w:r>
        <w:rPr>
          <w:rFonts w:ascii="Times New Roman" w:hAnsi="Times New Roman" w:cs="Times New Roman"/>
          <w:sz w:val="22"/>
          <w:szCs w:val="22"/>
          <w:lang w:val="de-DE"/>
        </w:rPr>
        <w:t xml:space="preserve"> </w:t>
      </w:r>
      <w:r w:rsidRPr="00691EAC">
        <w:rPr>
          <w:rFonts w:ascii="Times New Roman" w:hAnsi="Times New Roman" w:cs="Times New Roman"/>
          <w:sz w:val="22"/>
          <w:szCs w:val="22"/>
          <w:lang w:val="de-DE"/>
        </w:rPr>
        <w:t>Albert-Einstein-Straße 29a, 18059 Rostock, Germany</w:t>
      </w:r>
    </w:p>
    <w:p w14:paraId="36718927" w14:textId="77777777" w:rsidR="00AE330B" w:rsidRPr="00BC0002" w:rsidRDefault="00AE330B" w:rsidP="00AE330B">
      <w:pPr>
        <w:jc w:val="center"/>
        <w:rPr>
          <w:rFonts w:ascii="Times New Roman" w:hAnsi="Times New Roman" w:cs="Times New Roman"/>
          <w:sz w:val="22"/>
          <w:szCs w:val="22"/>
        </w:rPr>
      </w:pPr>
      <w:r w:rsidRPr="00BC0002">
        <w:rPr>
          <w:rFonts w:ascii="Times New Roman" w:hAnsi="Times New Roman" w:cs="Times New Roman"/>
          <w:sz w:val="22"/>
          <w:szCs w:val="22"/>
        </w:rPr>
        <w:t>ralf.ludwig@uni-rostock.de</w:t>
      </w:r>
    </w:p>
    <w:p w14:paraId="1F9DEE2B" w14:textId="77777777" w:rsidR="00455BDA" w:rsidRPr="00414C25" w:rsidRDefault="00455BDA">
      <w:pPr>
        <w:rPr>
          <w:rFonts w:ascii="Times New Roman" w:hAnsi="Times New Roman" w:cs="Times New Roman"/>
          <w:lang w:val="en-GB"/>
        </w:rPr>
      </w:pPr>
    </w:p>
    <w:p w14:paraId="3AC9D2E9" w14:textId="174B3F8A" w:rsidR="003D381C" w:rsidRDefault="00565BCA" w:rsidP="003D381C">
      <w:pPr>
        <w:pStyle w:val="BodyText2"/>
        <w:ind w:firstLine="0"/>
        <w:jc w:val="left"/>
        <w:rPr>
          <w:rFonts w:ascii="Times New Roman" w:hAnsi="Times New Roman" w:cs="Times New Roman"/>
          <w:sz w:val="24"/>
          <w:szCs w:val="24"/>
        </w:rPr>
      </w:pPr>
      <w:r w:rsidRPr="00565BCA">
        <w:rPr>
          <w:rFonts w:ascii="Times New Roman" w:hAnsi="Times New Roman" w:cs="Times New Roman"/>
          <w:sz w:val="24"/>
          <w:szCs w:val="24"/>
        </w:rPr>
        <w:t xml:space="preserve">Hydrogen Bonding between ions of like charge challenges the fundamental principle of electrostatics that opposite charges attract and like charges repel. </w:t>
      </w:r>
      <w:r w:rsidR="002C7A1B">
        <w:rPr>
          <w:rFonts w:ascii="Times New Roman" w:hAnsi="Times New Roman" w:cs="Times New Roman"/>
          <w:sz w:val="24"/>
          <w:szCs w:val="24"/>
        </w:rPr>
        <w:t>W</w:t>
      </w:r>
      <w:r w:rsidR="00E85B41" w:rsidRPr="00565BCA">
        <w:rPr>
          <w:rFonts w:ascii="Times New Roman" w:hAnsi="Times New Roman" w:cs="Times New Roman"/>
          <w:sz w:val="24"/>
          <w:szCs w:val="24"/>
        </w:rPr>
        <w:t>e used triethylamine ((CH</w:t>
      </w:r>
      <w:r w:rsidR="00E85B41" w:rsidRPr="00565BCA">
        <w:rPr>
          <w:rFonts w:ascii="Times New Roman" w:hAnsi="Times New Roman" w:cs="Times New Roman"/>
          <w:sz w:val="24"/>
          <w:szCs w:val="24"/>
          <w:vertAlign w:val="subscript"/>
        </w:rPr>
        <w:t>3</w:t>
      </w:r>
      <w:r w:rsidR="00E85B41" w:rsidRPr="00565BCA">
        <w:rPr>
          <w:rFonts w:ascii="Times New Roman" w:hAnsi="Times New Roman" w:cs="Times New Roman"/>
          <w:sz w:val="24"/>
          <w:szCs w:val="24"/>
        </w:rPr>
        <w:t>CH</w:t>
      </w:r>
      <w:r w:rsidR="00E85B41" w:rsidRPr="00565BCA">
        <w:rPr>
          <w:rFonts w:ascii="Times New Roman" w:hAnsi="Times New Roman" w:cs="Times New Roman"/>
          <w:sz w:val="24"/>
          <w:szCs w:val="24"/>
          <w:vertAlign w:val="subscript"/>
        </w:rPr>
        <w:t>2</w:t>
      </w:r>
      <w:r w:rsidR="00E85B41" w:rsidRPr="00565BCA">
        <w:rPr>
          <w:rFonts w:ascii="Times New Roman" w:hAnsi="Times New Roman" w:cs="Times New Roman"/>
          <w:sz w:val="24"/>
          <w:szCs w:val="24"/>
        </w:rPr>
        <w:t>)</w:t>
      </w:r>
      <w:r w:rsidR="00E85B41" w:rsidRPr="00565BCA">
        <w:rPr>
          <w:rFonts w:ascii="Times New Roman" w:hAnsi="Times New Roman" w:cs="Times New Roman"/>
          <w:sz w:val="24"/>
          <w:szCs w:val="24"/>
          <w:vertAlign w:val="subscript"/>
        </w:rPr>
        <w:t>3</w:t>
      </w:r>
      <w:r w:rsidR="00E85B41" w:rsidRPr="00565BCA">
        <w:rPr>
          <w:rFonts w:ascii="Times New Roman" w:hAnsi="Times New Roman" w:cs="Times New Roman"/>
          <w:sz w:val="24"/>
          <w:szCs w:val="24"/>
        </w:rPr>
        <w:t xml:space="preserve">N) and </w:t>
      </w:r>
      <w:r w:rsidR="007D3C37" w:rsidRPr="007D3C37">
        <w:rPr>
          <w:rFonts w:ascii="Times New Roman" w:hAnsi="Times New Roman" w:cs="Times New Roman"/>
          <w:sz w:val="24"/>
          <w:szCs w:val="24"/>
        </w:rPr>
        <w:t xml:space="preserve">two different </w:t>
      </w:r>
      <w:proofErr w:type="spellStart"/>
      <w:r w:rsidR="007D3C37" w:rsidRPr="007D3C37">
        <w:rPr>
          <w:rFonts w:ascii="Times New Roman" w:hAnsi="Times New Roman" w:cs="Times New Roman"/>
          <w:sz w:val="24"/>
          <w:szCs w:val="24"/>
        </w:rPr>
        <w:t>alkanedicarboxylic</w:t>
      </w:r>
      <w:proofErr w:type="spellEnd"/>
      <w:r w:rsidR="007D3C37" w:rsidRPr="007D3C37">
        <w:rPr>
          <w:rFonts w:ascii="Times New Roman" w:hAnsi="Times New Roman" w:cs="Times New Roman"/>
          <w:sz w:val="24"/>
          <w:szCs w:val="24"/>
        </w:rPr>
        <w:t xml:space="preserve"> acids (HOOC(CH</w:t>
      </w:r>
      <w:proofErr w:type="gramStart"/>
      <w:r w:rsidR="007D3C37" w:rsidRPr="007D3C37">
        <w:rPr>
          <w:rFonts w:ascii="Times New Roman" w:hAnsi="Times New Roman" w:cs="Times New Roman"/>
          <w:sz w:val="24"/>
          <w:szCs w:val="24"/>
          <w:vertAlign w:val="subscript"/>
        </w:rPr>
        <w:t>2</w:t>
      </w:r>
      <w:r w:rsidR="007D3C37" w:rsidRPr="007D3C37">
        <w:rPr>
          <w:rFonts w:ascii="Times New Roman" w:hAnsi="Times New Roman" w:cs="Times New Roman"/>
          <w:sz w:val="24"/>
          <w:szCs w:val="24"/>
        </w:rPr>
        <w:t>)</w:t>
      </w:r>
      <w:proofErr w:type="spellStart"/>
      <w:r w:rsidR="007D3C37" w:rsidRPr="007D3C37">
        <w:rPr>
          <w:rFonts w:ascii="Times New Roman" w:hAnsi="Times New Roman" w:cs="Times New Roman"/>
          <w:i/>
          <w:iCs/>
          <w:sz w:val="24"/>
          <w:szCs w:val="24"/>
          <w:vertAlign w:val="subscript"/>
        </w:rPr>
        <w:t>n</w:t>
      </w:r>
      <w:r w:rsidR="007D3C37" w:rsidRPr="007D3C37">
        <w:rPr>
          <w:rFonts w:ascii="Times New Roman" w:hAnsi="Times New Roman" w:cs="Times New Roman"/>
          <w:sz w:val="24"/>
          <w:szCs w:val="24"/>
        </w:rPr>
        <w:t>COOH</w:t>
      </w:r>
      <w:proofErr w:type="spellEnd"/>
      <w:proofErr w:type="gramEnd"/>
      <w:r w:rsidR="007D3C37" w:rsidRPr="007D3C37">
        <w:rPr>
          <w:rFonts w:ascii="Times New Roman" w:hAnsi="Times New Roman" w:cs="Times New Roman"/>
          <w:sz w:val="24"/>
          <w:szCs w:val="24"/>
        </w:rPr>
        <w:t xml:space="preserve">) with </w:t>
      </w:r>
      <w:r w:rsidR="007D3C37" w:rsidRPr="007D3C37">
        <w:rPr>
          <w:rFonts w:ascii="Times New Roman" w:hAnsi="Times New Roman" w:cs="Times New Roman"/>
          <w:i/>
          <w:iCs/>
          <w:sz w:val="24"/>
          <w:szCs w:val="24"/>
        </w:rPr>
        <w:t>n</w:t>
      </w:r>
      <w:r w:rsidR="007D3C37" w:rsidRPr="007D3C37">
        <w:rPr>
          <w:rFonts w:ascii="Times New Roman" w:hAnsi="Times New Roman" w:cs="Times New Roman"/>
          <w:iCs/>
          <w:sz w:val="24"/>
          <w:szCs w:val="24"/>
        </w:rPr>
        <w:t xml:space="preserve"> </w:t>
      </w:r>
      <w:r w:rsidR="007D3C37" w:rsidRPr="007D3C37">
        <w:rPr>
          <w:rFonts w:ascii="Times New Roman" w:hAnsi="Times New Roman" w:cs="Times New Roman"/>
          <w:sz w:val="24"/>
          <w:szCs w:val="24"/>
        </w:rPr>
        <w:t xml:space="preserve">= 0,1, namely </w:t>
      </w:r>
      <w:proofErr w:type="spellStart"/>
      <w:r w:rsidR="007D3C37" w:rsidRPr="007D3C37">
        <w:rPr>
          <w:rFonts w:ascii="Times New Roman" w:hAnsi="Times New Roman" w:cs="Times New Roman"/>
          <w:sz w:val="24"/>
          <w:szCs w:val="24"/>
        </w:rPr>
        <w:t>ethanedionic</w:t>
      </w:r>
      <w:proofErr w:type="spellEnd"/>
      <w:r w:rsidR="007D3C37" w:rsidRPr="007D3C37">
        <w:rPr>
          <w:rFonts w:ascii="Times New Roman" w:hAnsi="Times New Roman" w:cs="Times New Roman"/>
          <w:sz w:val="24"/>
          <w:szCs w:val="24"/>
        </w:rPr>
        <w:t xml:space="preserve"> (oxalic) and </w:t>
      </w:r>
      <w:proofErr w:type="spellStart"/>
      <w:r w:rsidR="007D3C37" w:rsidRPr="007D3C37">
        <w:rPr>
          <w:rFonts w:ascii="Times New Roman" w:hAnsi="Times New Roman" w:cs="Times New Roman"/>
          <w:sz w:val="24"/>
          <w:szCs w:val="24"/>
        </w:rPr>
        <w:t>propanedionic</w:t>
      </w:r>
      <w:proofErr w:type="spellEnd"/>
      <w:r w:rsidR="007D3C37" w:rsidRPr="007D3C37">
        <w:rPr>
          <w:rFonts w:ascii="Times New Roman" w:hAnsi="Times New Roman" w:cs="Times New Roman"/>
          <w:sz w:val="24"/>
          <w:szCs w:val="24"/>
        </w:rPr>
        <w:t xml:space="preserve"> (malonic) acid</w:t>
      </w:r>
      <w:r w:rsidR="002C7A1B">
        <w:rPr>
          <w:rFonts w:ascii="Times New Roman" w:hAnsi="Times New Roman" w:cs="Times New Roman"/>
          <w:sz w:val="24"/>
          <w:szCs w:val="24"/>
        </w:rPr>
        <w:t xml:space="preserve"> in equal ratio.</w:t>
      </w:r>
    </w:p>
    <w:p w14:paraId="6875451A" w14:textId="77777777" w:rsidR="002C7A1B" w:rsidRDefault="002C7A1B" w:rsidP="003D381C">
      <w:pPr>
        <w:pStyle w:val="BodyText2"/>
        <w:ind w:firstLine="0"/>
        <w:jc w:val="left"/>
        <w:rPr>
          <w:rFonts w:ascii="Times New Roman" w:hAnsi="Times New Roman" w:cs="Times New Roman"/>
          <w:sz w:val="24"/>
          <w:szCs w:val="24"/>
        </w:rPr>
      </w:pPr>
    </w:p>
    <w:p w14:paraId="016E3C78" w14:textId="0615E733" w:rsidR="002C7A1B" w:rsidRDefault="00AA7EDE" w:rsidP="002C7A1B">
      <w:pPr>
        <w:pStyle w:val="BodyText2"/>
        <w:ind w:firstLine="0"/>
        <w:jc w:val="center"/>
        <w:rPr>
          <w:rFonts w:ascii="Times New Roman" w:hAnsi="Times New Roman" w:cs="Times New Roman"/>
          <w:sz w:val="24"/>
          <w:szCs w:val="24"/>
        </w:rPr>
      </w:pPr>
      <w:r>
        <w:rPr>
          <w:rFonts w:ascii="Times New Roman" w:eastAsia="Times New Roman" w:hAnsi="Times New Roman" w:cs="Times New Roman"/>
          <w:b/>
          <w:bCs/>
          <w:noProof/>
          <w:sz w:val="24"/>
          <w:szCs w:val="24"/>
          <w:lang w:eastAsia="de-DE"/>
        </w:rPr>
        <w:drawing>
          <wp:inline distT="0" distB="0" distL="0" distR="0" wp14:anchorId="25B81D84" wp14:editId="094C0799">
            <wp:extent cx="3267075" cy="1951339"/>
            <wp:effectExtent l="0" t="0" r="0" b="0"/>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72475" cy="1954564"/>
                    </a:xfrm>
                    <a:prstGeom prst="rect">
                      <a:avLst/>
                    </a:prstGeom>
                    <a:noFill/>
                  </pic:spPr>
                </pic:pic>
              </a:graphicData>
            </a:graphic>
          </wp:inline>
        </w:drawing>
      </w:r>
    </w:p>
    <w:p w14:paraId="7D014CB2" w14:textId="77777777" w:rsidR="002C7A1B" w:rsidRDefault="002C7A1B" w:rsidP="002C7A1B">
      <w:pPr>
        <w:pStyle w:val="BodyText2"/>
        <w:ind w:firstLine="0"/>
        <w:jc w:val="center"/>
        <w:rPr>
          <w:rFonts w:ascii="Times New Roman" w:hAnsi="Times New Roman" w:cs="Times New Roman"/>
          <w:sz w:val="24"/>
          <w:szCs w:val="24"/>
        </w:rPr>
      </w:pPr>
    </w:p>
    <w:p w14:paraId="121923F3" w14:textId="71C8FC8F" w:rsidR="002C7A1B" w:rsidRPr="002C7A1B" w:rsidRDefault="002C7A1B" w:rsidP="002C7A1B">
      <w:pPr>
        <w:pStyle w:val="BodyText2"/>
        <w:jc w:val="center"/>
        <w:rPr>
          <w:rFonts w:ascii="Times New Roman" w:hAnsi="Times New Roman" w:cs="Times New Roman"/>
          <w:i/>
          <w:iCs/>
        </w:rPr>
      </w:pPr>
      <w:r w:rsidRPr="002C7A1B">
        <w:rPr>
          <w:rFonts w:ascii="Times New Roman" w:hAnsi="Times New Roman" w:cs="Times New Roman"/>
          <w:b/>
          <w:bCs/>
          <w:i/>
          <w:iCs/>
        </w:rPr>
        <w:t>Figure 1</w:t>
      </w:r>
      <w:r w:rsidRPr="002C7A1B">
        <w:rPr>
          <w:rFonts w:ascii="Times New Roman" w:hAnsi="Times New Roman" w:cs="Times New Roman"/>
          <w:i/>
          <w:iCs/>
          <w:sz w:val="24"/>
          <w:szCs w:val="24"/>
        </w:rPr>
        <w:t xml:space="preserve">: </w:t>
      </w:r>
      <w:r w:rsidRPr="002C7A1B">
        <w:rPr>
          <w:rFonts w:ascii="Times New Roman" w:hAnsi="Times New Roman" w:cs="Times New Roman"/>
          <w:i/>
          <w:iCs/>
          <w:lang w:val="en-DE"/>
        </w:rPr>
        <w:t xml:space="preserve">Graphical summary of IR, NMR, NBO and anionic </w:t>
      </w:r>
      <w:proofErr w:type="gramStart"/>
      <w:r w:rsidRPr="002C7A1B">
        <w:rPr>
          <w:rFonts w:ascii="Times New Roman" w:hAnsi="Times New Roman" w:cs="Times New Roman"/>
          <w:i/>
          <w:iCs/>
          <w:lang w:val="en-DE"/>
        </w:rPr>
        <w:t>wires</w:t>
      </w:r>
      <w:proofErr w:type="gramEnd"/>
      <w:r w:rsidRPr="002C7A1B">
        <w:rPr>
          <w:rFonts w:ascii="Times New Roman" w:hAnsi="Times New Roman" w:cs="Times New Roman"/>
          <w:i/>
          <w:iCs/>
          <w:lang w:val="en-DE"/>
        </w:rPr>
        <w:t xml:space="preserve"> structure</w:t>
      </w:r>
    </w:p>
    <w:p w14:paraId="157425FD" w14:textId="77777777" w:rsidR="00455BDA" w:rsidRPr="00414C25" w:rsidRDefault="00455BDA" w:rsidP="000304B7">
      <w:pPr>
        <w:jc w:val="left"/>
        <w:rPr>
          <w:rFonts w:ascii="Times New Roman" w:hAnsi="Times New Roman" w:cs="Times New Roman"/>
          <w:lang w:val="en-GB"/>
        </w:rPr>
      </w:pPr>
    </w:p>
    <w:p w14:paraId="1AA4763F" w14:textId="5D9D2EBF" w:rsidR="00ED79F3" w:rsidRDefault="00E5237F" w:rsidP="00565BCA">
      <w:pPr>
        <w:jc w:val="left"/>
        <w:rPr>
          <w:rFonts w:ascii="Times New Roman" w:hAnsi="Times New Roman" w:cs="Times New Roman"/>
        </w:rPr>
      </w:pPr>
      <w:r w:rsidRPr="00E5237F">
        <w:rPr>
          <w:rFonts w:ascii="Times New Roman" w:hAnsi="Times New Roman" w:cs="Times New Roman"/>
        </w:rPr>
        <w:t>H-bonds between cations have been observed in hydroxy-functionalized ionic liquids.</w:t>
      </w:r>
      <w:r w:rsidRPr="006A41DD">
        <w:rPr>
          <w:rFonts w:ascii="Times New Roman" w:hAnsi="Times New Roman" w:cs="Times New Roman"/>
          <w:lang w:val="en-GB"/>
        </w:rPr>
        <w:t>[1]</w:t>
      </w:r>
      <w:r w:rsidR="007B1767">
        <w:rPr>
          <w:rFonts w:ascii="Times New Roman" w:hAnsi="Times New Roman" w:cs="Times New Roman"/>
          <w:sz w:val="20"/>
          <w:szCs w:val="20"/>
          <w:lang w:val="en-GB"/>
        </w:rPr>
        <w:t xml:space="preserve"> </w:t>
      </w:r>
      <w:r w:rsidR="007B1767" w:rsidRPr="007B1767">
        <w:rPr>
          <w:rFonts w:ascii="Times New Roman" w:hAnsi="Times New Roman" w:cs="Times New Roman"/>
        </w:rPr>
        <w:t>More recently, we replaced the hydroxy- by carboxy-functionalized cations in similar ILs. We observed doubly H-bonded cationic dimers in the solid, the liquid and the gas phase.[</w:t>
      </w:r>
      <w:r w:rsidR="00AA7EDE">
        <w:rPr>
          <w:rFonts w:ascii="Times New Roman" w:hAnsi="Times New Roman" w:cs="Times New Roman"/>
        </w:rPr>
        <w:t>2</w:t>
      </w:r>
      <w:r w:rsidR="007B1767" w:rsidRPr="007B1767">
        <w:rPr>
          <w:rFonts w:ascii="Times New Roman" w:hAnsi="Times New Roman" w:cs="Times New Roman"/>
        </w:rPr>
        <w:t>]</w:t>
      </w:r>
      <w:r w:rsidR="00ED79F3">
        <w:rPr>
          <w:rFonts w:ascii="Times New Roman" w:hAnsi="Times New Roman" w:cs="Times New Roman"/>
        </w:rPr>
        <w:t xml:space="preserve"> </w:t>
      </w:r>
    </w:p>
    <w:p w14:paraId="73AA836B" w14:textId="14DA068C" w:rsidR="00ED79F3" w:rsidRDefault="00ED79F3" w:rsidP="00565BCA">
      <w:pPr>
        <w:jc w:val="left"/>
        <w:rPr>
          <w:rFonts w:ascii="Times New Roman" w:hAnsi="Times New Roman" w:cs="Times New Roman"/>
        </w:rPr>
      </w:pPr>
      <w:r w:rsidRPr="00ED79F3">
        <w:rPr>
          <w:rFonts w:ascii="Times New Roman" w:hAnsi="Times New Roman" w:cs="Times New Roman"/>
        </w:rPr>
        <w:t xml:space="preserve">In this work, we </w:t>
      </w:r>
      <w:r>
        <w:rPr>
          <w:rFonts w:ascii="Times New Roman" w:hAnsi="Times New Roman" w:cs="Times New Roman"/>
        </w:rPr>
        <w:t>have shown</w:t>
      </w:r>
      <w:r w:rsidRPr="00ED79F3">
        <w:rPr>
          <w:rFonts w:ascii="Times New Roman" w:hAnsi="Times New Roman" w:cs="Times New Roman"/>
        </w:rPr>
        <w:t xml:space="preserve"> similar structural motifs for anionic clusters in PILs.</w:t>
      </w:r>
      <w:r>
        <w:rPr>
          <w:rFonts w:ascii="Times New Roman" w:hAnsi="Times New Roman" w:cs="Times New Roman"/>
        </w:rPr>
        <w:t xml:space="preserve"> </w:t>
      </w:r>
      <w:bookmarkStart w:id="1" w:name="_Hlk218245210"/>
      <w:r w:rsidRPr="00ED79F3">
        <w:rPr>
          <w:rFonts w:ascii="Times New Roman" w:hAnsi="Times New Roman" w:cs="Times New Roman"/>
        </w:rPr>
        <w:t xml:space="preserve">The anionic wires were identified by X-ray crystallography in the solid state, wherein the anions are linked by </w:t>
      </w:r>
      <w:bookmarkStart w:id="2" w:name="_Hlk221802723"/>
      <w:r w:rsidR="008B1A9A">
        <w:rPr>
          <w:rFonts w:ascii="Times New Roman" w:hAnsi="Times New Roman" w:cs="Times New Roman"/>
        </w:rPr>
        <w:t xml:space="preserve">the </w:t>
      </w:r>
      <w:r w:rsidRPr="00ED79F3">
        <w:rPr>
          <w:rFonts w:ascii="Times New Roman" w:hAnsi="Times New Roman" w:cs="Times New Roman"/>
          <w:vertAlign w:val="superscript"/>
        </w:rPr>
        <w:t>–</w:t>
      </w:r>
      <w:bookmarkEnd w:id="2"/>
      <w:r w:rsidRPr="00ED79F3">
        <w:rPr>
          <w:rFonts w:ascii="Times New Roman" w:hAnsi="Times New Roman" w:cs="Times New Roman"/>
        </w:rPr>
        <w:t>OH</w:t>
      </w:r>
      <w:bookmarkStart w:id="3" w:name="_Hlk215390572"/>
      <w:r w:rsidRPr="00ED79F3">
        <w:rPr>
          <w:rFonts w:ascii="Times New Roman" w:hAnsi="Times New Roman" w:cs="Times New Roman"/>
        </w:rPr>
        <w:t>···</w:t>
      </w:r>
      <w:bookmarkEnd w:id="3"/>
      <w:r w:rsidRPr="00ED79F3">
        <w:rPr>
          <w:rFonts w:ascii="Times New Roman" w:hAnsi="Times New Roman" w:cs="Times New Roman"/>
        </w:rPr>
        <w:t>O</w:t>
      </w:r>
      <w:r w:rsidRPr="00ED79F3">
        <w:rPr>
          <w:rFonts w:ascii="Times New Roman" w:hAnsi="Times New Roman" w:cs="Times New Roman"/>
          <w:vertAlign w:val="superscript"/>
        </w:rPr>
        <w:t>–</w:t>
      </w:r>
      <w:r w:rsidRPr="00ED79F3">
        <w:rPr>
          <w:rFonts w:ascii="Times New Roman" w:hAnsi="Times New Roman" w:cs="Times New Roman"/>
        </w:rPr>
        <w:t xml:space="preserve"> type H-bonds. </w:t>
      </w:r>
      <w:bookmarkEnd w:id="1"/>
      <w:r w:rsidRPr="00ED79F3">
        <w:rPr>
          <w:rFonts w:ascii="Times New Roman" w:hAnsi="Times New Roman" w:cs="Times New Roman"/>
        </w:rPr>
        <w:t>The H-bonds within the anionic wire are significantly stronger than those between cation and anion despite repulsive Coulomb interaction in the first and attractive ones in the latter case. Analysis by NMR and IR spectroscopy suggests that the binding motifs of the solid structure are mainly preserved in the liquid state of the supercooled PILs</w:t>
      </w:r>
      <w:r>
        <w:rPr>
          <w:rFonts w:ascii="Times New Roman" w:hAnsi="Times New Roman" w:cs="Times New Roman"/>
        </w:rPr>
        <w:t xml:space="preserve">. </w:t>
      </w:r>
    </w:p>
    <w:p w14:paraId="46DAC659" w14:textId="30614672" w:rsidR="007B1767" w:rsidRPr="00ED79F3" w:rsidRDefault="00ED79F3" w:rsidP="00565BCA">
      <w:pPr>
        <w:jc w:val="left"/>
        <w:rPr>
          <w:rFonts w:ascii="Times New Roman" w:hAnsi="Times New Roman" w:cs="Times New Roman"/>
          <w:sz w:val="32"/>
          <w:szCs w:val="32"/>
        </w:rPr>
      </w:pPr>
      <w:r w:rsidRPr="00ED79F3">
        <w:rPr>
          <w:rFonts w:ascii="Times New Roman" w:hAnsi="Times New Roman" w:cs="Times New Roman"/>
        </w:rPr>
        <w:t xml:space="preserve">This conclusion is drawn from density functional theory (DFT) calculations of the same structural motifs as observed in the solid state. The calculated </w:t>
      </w:r>
      <w:r w:rsidRPr="00ED79F3">
        <w:rPr>
          <w:rFonts w:ascii="Times New Roman" w:hAnsi="Times New Roman" w:cs="Times New Roman"/>
          <w:vertAlign w:val="superscript"/>
        </w:rPr>
        <w:t>1</w:t>
      </w:r>
      <w:r w:rsidRPr="00ED79F3">
        <w:rPr>
          <w:rFonts w:ascii="Times New Roman" w:hAnsi="Times New Roman" w:cs="Times New Roman"/>
        </w:rPr>
        <w:t>H NMR chemical shifts and IR C=O frequencies for these H-bond structures correspond well with the measured spectroscopic signatures. The anionic chains remain intact even when gradually removing the counterions. A fourfold negatively charged chain tetramer still exhibits strong H-bonds that are hardly weaker than those in the neutral species. These findings highlight the fundamental role of hydrogen bonding for the unusual attractive interaction between ions of like charge</w:t>
      </w:r>
      <w:r w:rsidR="004D403D">
        <w:rPr>
          <w:rFonts w:ascii="Times New Roman" w:hAnsi="Times New Roman" w:cs="Times New Roman"/>
        </w:rPr>
        <w:t>.</w:t>
      </w:r>
    </w:p>
    <w:p w14:paraId="61AA62AD" w14:textId="77777777" w:rsidR="00AE330B" w:rsidRPr="00414C25" w:rsidRDefault="00AE330B" w:rsidP="003D381C">
      <w:pPr>
        <w:pStyle w:val="BodyText2"/>
        <w:ind w:firstLine="0"/>
        <w:jc w:val="left"/>
        <w:rPr>
          <w:rFonts w:ascii="Times New Roman" w:hAnsi="Times New Roman" w:cs="Times New Roman"/>
          <w:sz w:val="24"/>
          <w:szCs w:val="24"/>
          <w:lang w:val="en-GB"/>
        </w:rPr>
      </w:pPr>
    </w:p>
    <w:p w14:paraId="47E88982" w14:textId="77777777" w:rsidR="00455BDA" w:rsidRPr="006A41DD" w:rsidRDefault="00455BDA" w:rsidP="00AF4C78">
      <w:pPr>
        <w:jc w:val="left"/>
        <w:rPr>
          <w:rFonts w:ascii="Times New Roman" w:hAnsi="Times New Roman" w:cs="Times New Roman"/>
          <w:lang w:val="en-GB"/>
        </w:rPr>
      </w:pPr>
      <w:r w:rsidRPr="006A41DD">
        <w:rPr>
          <w:rFonts w:ascii="Times New Roman" w:hAnsi="Times New Roman" w:cs="Times New Roman"/>
          <w:b/>
          <w:bCs/>
          <w:lang w:val="en-GB"/>
        </w:rPr>
        <w:t>References</w:t>
      </w:r>
    </w:p>
    <w:p w14:paraId="3EF01DBD" w14:textId="32949584" w:rsidR="00AD0CB5" w:rsidRPr="00ED79F3" w:rsidRDefault="00AD0CB5" w:rsidP="00E5237F">
      <w:pPr>
        <w:jc w:val="left"/>
        <w:rPr>
          <w:rFonts w:ascii="Times New Roman" w:hAnsi="Times New Roman" w:cs="Times New Roman"/>
        </w:rPr>
      </w:pPr>
      <w:r w:rsidRPr="006A41DD">
        <w:rPr>
          <w:rFonts w:ascii="Times New Roman" w:hAnsi="Times New Roman" w:cs="Times New Roman"/>
          <w:lang w:val="en-GB"/>
        </w:rPr>
        <w:t>[1</w:t>
      </w:r>
      <w:proofErr w:type="gramStart"/>
      <w:r w:rsidRPr="00ED79F3">
        <w:rPr>
          <w:rFonts w:ascii="Times New Roman" w:hAnsi="Times New Roman" w:cs="Times New Roman"/>
          <w:lang w:val="en-GB"/>
        </w:rPr>
        <w:t>]</w:t>
      </w:r>
      <w:bookmarkStart w:id="4" w:name="_CTVL00169b892cae2e14f8b8e7a52fde5a3f1f8"/>
      <w:r w:rsidR="00E5237F" w:rsidRPr="00ED79F3">
        <w:rPr>
          <w:rFonts w:ascii="Times New Roman" w:hAnsi="Times New Roman" w:cs="Times New Roman"/>
          <w:lang w:val="en-GB"/>
        </w:rPr>
        <w:t xml:space="preserve">  </w:t>
      </w:r>
      <w:r w:rsidR="00E5237F" w:rsidRPr="00E5237F">
        <w:rPr>
          <w:rFonts w:ascii="Times New Roman" w:hAnsi="Times New Roman" w:cs="Times New Roman"/>
        </w:rPr>
        <w:t>A.</w:t>
      </w:r>
      <w:proofErr w:type="gramEnd"/>
      <w:r w:rsidR="00E5237F" w:rsidRPr="00E5237F">
        <w:rPr>
          <w:rFonts w:ascii="Times New Roman" w:hAnsi="Times New Roman" w:cs="Times New Roman"/>
        </w:rPr>
        <w:t xml:space="preserve"> Knorr, P. </w:t>
      </w:r>
      <w:proofErr w:type="spellStart"/>
      <w:r w:rsidR="00E5237F" w:rsidRPr="00E5237F">
        <w:rPr>
          <w:rFonts w:ascii="Times New Roman" w:hAnsi="Times New Roman" w:cs="Times New Roman"/>
        </w:rPr>
        <w:t>Stange</w:t>
      </w:r>
      <w:proofErr w:type="spellEnd"/>
      <w:r w:rsidR="00E5237F" w:rsidRPr="00E5237F">
        <w:rPr>
          <w:rFonts w:ascii="Times New Roman" w:hAnsi="Times New Roman" w:cs="Times New Roman"/>
        </w:rPr>
        <w:t xml:space="preserve">, </w:t>
      </w:r>
      <w:r w:rsidR="00ED79F3" w:rsidRPr="00ED79F3">
        <w:rPr>
          <w:rFonts w:ascii="Times New Roman" w:hAnsi="Times New Roman" w:cs="Times New Roman"/>
        </w:rPr>
        <w:t xml:space="preserve">and </w:t>
      </w:r>
      <w:r w:rsidR="00E5237F" w:rsidRPr="00E5237F">
        <w:rPr>
          <w:rFonts w:ascii="Times New Roman" w:hAnsi="Times New Roman" w:cs="Times New Roman"/>
        </w:rPr>
        <w:t xml:space="preserve">K. </w:t>
      </w:r>
      <w:proofErr w:type="spellStart"/>
      <w:r w:rsidR="00E5237F" w:rsidRPr="00E5237F">
        <w:rPr>
          <w:rFonts w:ascii="Times New Roman" w:hAnsi="Times New Roman" w:cs="Times New Roman"/>
        </w:rPr>
        <w:t>Fumino</w:t>
      </w:r>
      <w:proofErr w:type="spellEnd"/>
      <w:r w:rsidR="00ED79F3" w:rsidRPr="00ED79F3">
        <w:rPr>
          <w:rFonts w:ascii="Times New Roman" w:hAnsi="Times New Roman" w:cs="Times New Roman"/>
        </w:rPr>
        <w:t xml:space="preserve"> et al.</w:t>
      </w:r>
      <w:r w:rsidR="00E5237F" w:rsidRPr="00E5237F">
        <w:rPr>
          <w:rFonts w:ascii="Times New Roman" w:hAnsi="Times New Roman" w:cs="Times New Roman"/>
        </w:rPr>
        <w:t>,</w:t>
      </w:r>
      <w:bookmarkEnd w:id="4"/>
      <w:r w:rsidR="00E5237F" w:rsidRPr="00E5237F">
        <w:rPr>
          <w:rFonts w:ascii="Times New Roman" w:hAnsi="Times New Roman" w:cs="Times New Roman"/>
        </w:rPr>
        <w:t xml:space="preserve"> </w:t>
      </w:r>
      <w:proofErr w:type="spellStart"/>
      <w:r w:rsidR="00E5237F" w:rsidRPr="00E5237F">
        <w:rPr>
          <w:rFonts w:ascii="Times New Roman" w:hAnsi="Times New Roman" w:cs="Times New Roman"/>
          <w:i/>
        </w:rPr>
        <w:t>ChemPhysChem</w:t>
      </w:r>
      <w:proofErr w:type="spellEnd"/>
      <w:r w:rsidR="00E5237F" w:rsidRPr="00ED79F3">
        <w:rPr>
          <w:rFonts w:ascii="Times New Roman" w:hAnsi="Times New Roman" w:cs="Times New Roman"/>
          <w:i/>
        </w:rPr>
        <w:t>,</w:t>
      </w:r>
      <w:r w:rsidR="00E5237F" w:rsidRPr="00E5237F">
        <w:rPr>
          <w:rFonts w:ascii="Times New Roman" w:hAnsi="Times New Roman" w:cs="Times New Roman"/>
        </w:rPr>
        <w:t xml:space="preserve"> </w:t>
      </w:r>
      <w:r w:rsidR="00E5237F" w:rsidRPr="00E5237F">
        <w:rPr>
          <w:rFonts w:ascii="Times New Roman" w:hAnsi="Times New Roman" w:cs="Times New Roman"/>
          <w:b/>
          <w:bCs/>
        </w:rPr>
        <w:t>17</w:t>
      </w:r>
      <w:r w:rsidR="00E5237F" w:rsidRPr="00E5237F">
        <w:rPr>
          <w:rFonts w:ascii="Times New Roman" w:hAnsi="Times New Roman" w:cs="Times New Roman"/>
        </w:rPr>
        <w:t xml:space="preserve">, </w:t>
      </w:r>
      <w:r w:rsidR="00E5237F" w:rsidRPr="00ED79F3">
        <w:rPr>
          <w:rFonts w:ascii="Times New Roman" w:hAnsi="Times New Roman" w:cs="Times New Roman"/>
        </w:rPr>
        <w:t xml:space="preserve">458 </w:t>
      </w:r>
      <w:r w:rsidR="007B1767" w:rsidRPr="00ED79F3">
        <w:rPr>
          <w:rFonts w:ascii="Times New Roman" w:hAnsi="Times New Roman" w:cs="Times New Roman"/>
        </w:rPr>
        <w:t>(2016)</w:t>
      </w:r>
      <w:r w:rsidR="00E66CCA">
        <w:rPr>
          <w:rFonts w:ascii="Times New Roman" w:hAnsi="Times New Roman" w:cs="Times New Roman"/>
        </w:rPr>
        <w:t>.</w:t>
      </w:r>
    </w:p>
    <w:p w14:paraId="0ED95FDF" w14:textId="02D35447" w:rsidR="009B7FE3" w:rsidRPr="00ED79F3" w:rsidRDefault="00AD0CB5" w:rsidP="00ED79F3">
      <w:pPr>
        <w:ind w:left="426" w:right="-2" w:hanging="426"/>
        <w:jc w:val="left"/>
        <w:rPr>
          <w:rFonts w:ascii="Times New Roman" w:hAnsi="Times New Roman" w:cs="Times New Roman"/>
          <w:lang w:val="en-GB"/>
        </w:rPr>
      </w:pPr>
      <w:r w:rsidRPr="006A41DD">
        <w:rPr>
          <w:rFonts w:ascii="Times New Roman" w:hAnsi="Times New Roman" w:cs="Times New Roman"/>
          <w:lang w:val="en-GB"/>
        </w:rPr>
        <w:t>[</w:t>
      </w:r>
      <w:r w:rsidR="00A72165">
        <w:rPr>
          <w:rFonts w:ascii="Times New Roman" w:hAnsi="Times New Roman" w:cs="Times New Roman"/>
          <w:lang w:val="en-GB"/>
        </w:rPr>
        <w:t>2</w:t>
      </w:r>
      <w:r w:rsidRPr="006A41DD">
        <w:rPr>
          <w:rFonts w:ascii="Times New Roman" w:hAnsi="Times New Roman" w:cs="Times New Roman"/>
          <w:lang w:val="en-GB"/>
        </w:rPr>
        <w:t>]</w:t>
      </w:r>
      <w:r w:rsidRPr="006A41DD">
        <w:rPr>
          <w:rFonts w:ascii="Times New Roman" w:hAnsi="Times New Roman" w:cs="Times New Roman"/>
          <w:lang w:val="en-GB"/>
        </w:rPr>
        <w:tab/>
      </w:r>
      <w:r w:rsidR="00ED79F3" w:rsidRPr="007B1767">
        <w:rPr>
          <w:rFonts w:ascii="Times New Roman" w:hAnsi="Times New Roman" w:cs="Times New Roman"/>
        </w:rPr>
        <w:t>L. Hunger, L. Al-</w:t>
      </w:r>
      <w:proofErr w:type="spellStart"/>
      <w:r w:rsidR="00ED79F3" w:rsidRPr="007B1767">
        <w:rPr>
          <w:rFonts w:ascii="Times New Roman" w:hAnsi="Times New Roman" w:cs="Times New Roman"/>
        </w:rPr>
        <w:t>Sheakh</w:t>
      </w:r>
      <w:proofErr w:type="spellEnd"/>
      <w:r w:rsidR="00ED79F3" w:rsidRPr="007B1767">
        <w:rPr>
          <w:rFonts w:ascii="Times New Roman" w:hAnsi="Times New Roman" w:cs="Times New Roman"/>
        </w:rPr>
        <w:t xml:space="preserve"> and D. H. </w:t>
      </w:r>
      <w:proofErr w:type="spellStart"/>
      <w:r w:rsidR="00ED79F3" w:rsidRPr="007B1767">
        <w:rPr>
          <w:rFonts w:ascii="Times New Roman" w:hAnsi="Times New Roman" w:cs="Times New Roman"/>
        </w:rPr>
        <w:t>Zaitsau</w:t>
      </w:r>
      <w:proofErr w:type="spellEnd"/>
      <w:r w:rsidR="00ED79F3" w:rsidRPr="007B1767">
        <w:rPr>
          <w:rFonts w:ascii="Times New Roman" w:hAnsi="Times New Roman" w:cs="Times New Roman"/>
        </w:rPr>
        <w:t xml:space="preserve"> et al., </w:t>
      </w:r>
      <w:r w:rsidR="00ED79F3" w:rsidRPr="007B1767">
        <w:rPr>
          <w:rFonts w:ascii="Times New Roman" w:hAnsi="Times New Roman" w:cs="Times New Roman"/>
          <w:i/>
        </w:rPr>
        <w:t>Chemistry – A European Journal</w:t>
      </w:r>
      <w:r w:rsidR="00ED79F3" w:rsidRPr="007B1767">
        <w:rPr>
          <w:rFonts w:ascii="Times New Roman" w:hAnsi="Times New Roman" w:cs="Times New Roman"/>
        </w:rPr>
        <w:t xml:space="preserve"> </w:t>
      </w:r>
      <w:r w:rsidR="00ED79F3" w:rsidRPr="007B1767">
        <w:rPr>
          <w:rFonts w:ascii="Times New Roman" w:hAnsi="Times New Roman" w:cs="Times New Roman"/>
          <w:b/>
          <w:bCs/>
        </w:rPr>
        <w:t>28</w:t>
      </w:r>
      <w:r w:rsidR="00ED79F3" w:rsidRPr="007B1767">
        <w:rPr>
          <w:rFonts w:ascii="Times New Roman" w:hAnsi="Times New Roman" w:cs="Times New Roman"/>
        </w:rPr>
        <w:t>, e202200949 (2022).</w:t>
      </w:r>
    </w:p>
    <w:sectPr w:rsidR="009B7FE3" w:rsidRPr="00ED79F3" w:rsidSect="000E068C">
      <w:headerReference w:type="first" r:id="rId8"/>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1825D" w14:textId="77777777" w:rsidR="00B14383" w:rsidRDefault="00B14383">
      <w:pPr>
        <w:rPr>
          <w:rFonts w:cs="Times New Roman"/>
        </w:rPr>
      </w:pPr>
      <w:r>
        <w:rPr>
          <w:rFonts w:cs="Times New Roman"/>
        </w:rPr>
        <w:separator/>
      </w:r>
    </w:p>
  </w:endnote>
  <w:endnote w:type="continuationSeparator" w:id="0">
    <w:p w14:paraId="713954B7" w14:textId="77777777" w:rsidR="00B14383" w:rsidRDefault="00B14383">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7E02A" w14:textId="77777777" w:rsidR="00B14383" w:rsidRDefault="00B14383">
      <w:pPr>
        <w:rPr>
          <w:rFonts w:cs="Times New Roman"/>
        </w:rPr>
      </w:pPr>
      <w:r>
        <w:rPr>
          <w:rFonts w:cs="Times New Roman"/>
        </w:rPr>
        <w:separator/>
      </w:r>
    </w:p>
  </w:footnote>
  <w:footnote w:type="continuationSeparator" w:id="0">
    <w:p w14:paraId="461C9E64" w14:textId="77777777" w:rsidR="00B14383" w:rsidRDefault="00B14383">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F8383" w14:textId="77777777" w:rsidR="005C305C" w:rsidRPr="005C305C" w:rsidRDefault="009D76BD" w:rsidP="005C305C">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0F152B88" w14:textId="77777777" w:rsidR="00121503" w:rsidRPr="005C305C" w:rsidRDefault="009D76BD" w:rsidP="005C305C">
    <w:pPr>
      <w:pStyle w:val="Header"/>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1162311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304B7"/>
    <w:rsid w:val="000908E8"/>
    <w:rsid w:val="000D2FA6"/>
    <w:rsid w:val="000E068C"/>
    <w:rsid w:val="000E2212"/>
    <w:rsid w:val="000E2618"/>
    <w:rsid w:val="001074BF"/>
    <w:rsid w:val="00121503"/>
    <w:rsid w:val="00193928"/>
    <w:rsid w:val="001C00CB"/>
    <w:rsid w:val="00231302"/>
    <w:rsid w:val="002436E8"/>
    <w:rsid w:val="00253636"/>
    <w:rsid w:val="00263205"/>
    <w:rsid w:val="00274257"/>
    <w:rsid w:val="00283305"/>
    <w:rsid w:val="002A2BE3"/>
    <w:rsid w:val="002C7A1B"/>
    <w:rsid w:val="002D2CBB"/>
    <w:rsid w:val="002E2D20"/>
    <w:rsid w:val="00347A46"/>
    <w:rsid w:val="00353EAC"/>
    <w:rsid w:val="00365F82"/>
    <w:rsid w:val="003D381C"/>
    <w:rsid w:val="00414C25"/>
    <w:rsid w:val="00455BDA"/>
    <w:rsid w:val="00464BEB"/>
    <w:rsid w:val="004931DE"/>
    <w:rsid w:val="004B5D79"/>
    <w:rsid w:val="004B6472"/>
    <w:rsid w:val="004C64EB"/>
    <w:rsid w:val="004D403D"/>
    <w:rsid w:val="004E30A4"/>
    <w:rsid w:val="004F2712"/>
    <w:rsid w:val="00501487"/>
    <w:rsid w:val="005469D9"/>
    <w:rsid w:val="005545FA"/>
    <w:rsid w:val="00565BCA"/>
    <w:rsid w:val="00586A94"/>
    <w:rsid w:val="005A089E"/>
    <w:rsid w:val="005B2556"/>
    <w:rsid w:val="005C080B"/>
    <w:rsid w:val="005C305C"/>
    <w:rsid w:val="005C41E1"/>
    <w:rsid w:val="005F7FCC"/>
    <w:rsid w:val="0061348E"/>
    <w:rsid w:val="00641F63"/>
    <w:rsid w:val="0066218E"/>
    <w:rsid w:val="006A41DD"/>
    <w:rsid w:val="006B6FA2"/>
    <w:rsid w:val="006C3A1F"/>
    <w:rsid w:val="006D01EB"/>
    <w:rsid w:val="006D29C2"/>
    <w:rsid w:val="00726B90"/>
    <w:rsid w:val="00736CAF"/>
    <w:rsid w:val="00790F76"/>
    <w:rsid w:val="007B1767"/>
    <w:rsid w:val="007C1576"/>
    <w:rsid w:val="007C5B23"/>
    <w:rsid w:val="007D3C37"/>
    <w:rsid w:val="007D40D8"/>
    <w:rsid w:val="007D4868"/>
    <w:rsid w:val="007F6CCF"/>
    <w:rsid w:val="00803424"/>
    <w:rsid w:val="0081503C"/>
    <w:rsid w:val="00835925"/>
    <w:rsid w:val="008373DC"/>
    <w:rsid w:val="0085659C"/>
    <w:rsid w:val="008A5395"/>
    <w:rsid w:val="008B09B5"/>
    <w:rsid w:val="008B1A9A"/>
    <w:rsid w:val="009145E6"/>
    <w:rsid w:val="00955017"/>
    <w:rsid w:val="0099331B"/>
    <w:rsid w:val="009B4373"/>
    <w:rsid w:val="009B7FE3"/>
    <w:rsid w:val="009D652E"/>
    <w:rsid w:val="009D76BD"/>
    <w:rsid w:val="009E270C"/>
    <w:rsid w:val="009E5FC0"/>
    <w:rsid w:val="009F2461"/>
    <w:rsid w:val="00A462F7"/>
    <w:rsid w:val="00A557B0"/>
    <w:rsid w:val="00A72165"/>
    <w:rsid w:val="00A805D7"/>
    <w:rsid w:val="00AA11ED"/>
    <w:rsid w:val="00AA7EDE"/>
    <w:rsid w:val="00AC16A9"/>
    <w:rsid w:val="00AD0CB5"/>
    <w:rsid w:val="00AE330B"/>
    <w:rsid w:val="00AF4C78"/>
    <w:rsid w:val="00B14383"/>
    <w:rsid w:val="00B70E27"/>
    <w:rsid w:val="00BE2940"/>
    <w:rsid w:val="00C75D52"/>
    <w:rsid w:val="00CB1F1E"/>
    <w:rsid w:val="00CB6020"/>
    <w:rsid w:val="00CD29C8"/>
    <w:rsid w:val="00CF7596"/>
    <w:rsid w:val="00D334E6"/>
    <w:rsid w:val="00D412F4"/>
    <w:rsid w:val="00D656A7"/>
    <w:rsid w:val="00D808D2"/>
    <w:rsid w:val="00D8300D"/>
    <w:rsid w:val="00D90AA2"/>
    <w:rsid w:val="00DA43A4"/>
    <w:rsid w:val="00E271B5"/>
    <w:rsid w:val="00E4528E"/>
    <w:rsid w:val="00E519B2"/>
    <w:rsid w:val="00E5237F"/>
    <w:rsid w:val="00E66CCA"/>
    <w:rsid w:val="00E80C4B"/>
    <w:rsid w:val="00E85B41"/>
    <w:rsid w:val="00E931EB"/>
    <w:rsid w:val="00ED3DD1"/>
    <w:rsid w:val="00ED79F3"/>
    <w:rsid w:val="00EE08EF"/>
    <w:rsid w:val="00EE79AA"/>
    <w:rsid w:val="00EF2E31"/>
    <w:rsid w:val="00F0375E"/>
    <w:rsid w:val="00F778AE"/>
    <w:rsid w:val="00F83434"/>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2C7130"/>
  <w14:defaultImageDpi w14:val="96"/>
  <w15:docId w15:val="{DC59AD11-4E16-4CD8-B6CD-662C3C7DF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ascii="Times New Roman" w:hAnsi="Times New Roman" w:cs="Times New Roman"/>
      <w:color w:val="0000FF"/>
      <w:u w:val="single"/>
    </w:rPr>
  </w:style>
  <w:style w:type="paragraph" w:styleId="BodyText2">
    <w:name w:val="Body Text 2"/>
    <w:basedOn w:val="Normal"/>
    <w:link w:val="BodyText2Char"/>
    <w:uiPriority w:val="99"/>
    <w:pPr>
      <w:ind w:firstLine="284"/>
    </w:pPr>
    <w:rPr>
      <w:sz w:val="22"/>
      <w:szCs w:val="22"/>
    </w:rPr>
  </w:style>
  <w:style w:type="character" w:customStyle="1" w:styleId="BodyText2Char">
    <w:name w:val="Body Text 2 Char"/>
    <w:basedOn w:val="DefaultParagraphFont"/>
    <w:link w:val="BodyText2"/>
    <w:uiPriority w:val="99"/>
    <w:semiHidden/>
    <w:locked/>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pPr>
      <w:jc w:val="left"/>
    </w:pPr>
    <w:rPr>
      <w:rFonts w:ascii="Courier New" w:hAnsi="Courier New" w:cs="Courier New"/>
      <w:color w:val="auto"/>
      <w:sz w:val="20"/>
      <w:szCs w:val="20"/>
    </w:rPr>
  </w:style>
  <w:style w:type="character" w:customStyle="1" w:styleId="PlainTextChar">
    <w:name w:val="Plain Text Char"/>
    <w:basedOn w:val="DefaultParagraphFont"/>
    <w:link w:val="PlainText"/>
    <w:uiPriority w:val="99"/>
    <w:semiHidden/>
    <w:locked/>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pPr>
      <w:ind w:firstLine="284"/>
      <w:jc w:val="left"/>
    </w:pPr>
    <w:rPr>
      <w:b/>
      <w:bCs/>
      <w:sz w:val="22"/>
      <w:szCs w:val="22"/>
    </w:rPr>
  </w:style>
  <w:style w:type="character" w:customStyle="1" w:styleId="BodyTextIndent2Char">
    <w:name w:val="Body Text Indent 2 Char"/>
    <w:basedOn w:val="DefaultParagraphFont"/>
    <w:link w:val="BodyTextIndent2"/>
    <w:uiPriority w:val="99"/>
    <w:semiHidden/>
    <w:locked/>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pPr>
      <w:ind w:firstLine="284"/>
    </w:pPr>
    <w:rPr>
      <w:rFonts w:ascii="Times New Roman" w:hAnsi="Times New Roman" w:cs="Times New Roman"/>
      <w:b/>
      <w:bCs/>
      <w:sz w:val="22"/>
      <w:szCs w:val="22"/>
    </w:rPr>
  </w:style>
  <w:style w:type="character" w:customStyle="1" w:styleId="BodyTextIndent3Char">
    <w:name w:val="Body Text Indent 3 Char"/>
    <w:basedOn w:val="DefaultParagraphFont"/>
    <w:link w:val="BodyTextIndent3"/>
    <w:uiPriority w:val="99"/>
    <w:semiHidden/>
    <w:locked/>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basedOn w:val="DefaultParagraphFont"/>
    <w:link w:val="Header"/>
    <w:uiPriority w:val="99"/>
    <w:semiHidden/>
    <w:locked/>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basedOn w:val="DefaultParagraphFont"/>
    <w:link w:val="Footer"/>
    <w:uiPriority w:val="99"/>
    <w:semiHidden/>
    <w:locked/>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371</Words>
  <Characters>2183</Characters>
  <Application>Microsoft Office Word</Application>
  <DocSecurity>0</DocSecurity>
  <Lines>121</Lines>
  <Paragraphs>10</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Maham Azhar</cp:lastModifiedBy>
  <cp:revision>30</cp:revision>
  <cp:lastPrinted>2016-01-14T19:34:00Z</cp:lastPrinted>
  <dcterms:created xsi:type="dcterms:W3CDTF">2026-05-11T13:57:00Z</dcterms:created>
  <dcterms:modified xsi:type="dcterms:W3CDTF">2026-05-13T12:10:00Z</dcterms:modified>
</cp:coreProperties>
</file>