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41B74" w14:textId="1ACB8AB8" w:rsidR="00455BDA" w:rsidRPr="001275C2" w:rsidRDefault="00AB6F48" w:rsidP="001275C2">
      <w:pPr>
        <w:jc w:val="center"/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GB"/>
        </w:rPr>
        <w:t xml:space="preserve">Surfactant Assembly and </w:t>
      </w:r>
      <w:r w:rsidR="008D3E4C">
        <w:rPr>
          <w:rFonts w:ascii="Times New Roman" w:hAnsi="Times New Roman" w:cs="Times New Roman"/>
          <w:b/>
          <w:bCs/>
          <w:sz w:val="32"/>
          <w:szCs w:val="32"/>
          <w:lang w:val="en-GB"/>
        </w:rPr>
        <w:t>Disassembly far from Equilibrium</w:t>
      </w:r>
      <w:r w:rsidR="005C305C" w:rsidRPr="00414C25">
        <w:rPr>
          <w:rFonts w:ascii="Times New Roman" w:hAnsi="Times New Roman" w:cs="Times New Roman"/>
          <w:b/>
          <w:bCs/>
          <w:sz w:val="32"/>
          <w:szCs w:val="32"/>
          <w:lang w:val="en-GB"/>
        </w:rPr>
        <w:br/>
      </w:r>
    </w:p>
    <w:p w14:paraId="61FE2162" w14:textId="7CE48367" w:rsidR="00455BDA" w:rsidRDefault="00666B0A">
      <w:pPr>
        <w:jc w:val="center"/>
        <w:rPr>
          <w:rFonts w:ascii="Times New Roman" w:hAnsi="Times New Roman" w:cs="Times New Roman"/>
          <w:b/>
          <w:bCs/>
          <w:u w:val="single"/>
          <w:lang w:val="en-GB"/>
        </w:rPr>
      </w:pPr>
      <w:r w:rsidRPr="00666B0A">
        <w:rPr>
          <w:rFonts w:ascii="Times New Roman" w:hAnsi="Times New Roman" w:cs="Times New Roman"/>
          <w:b/>
          <w:bCs/>
          <w:u w:val="single"/>
          <w:lang w:val="en-GB"/>
        </w:rPr>
        <w:t>Colin D. Bain</w:t>
      </w:r>
    </w:p>
    <w:p w14:paraId="0DA836AB" w14:textId="77777777" w:rsidR="00666B0A" w:rsidRPr="00666B0A" w:rsidRDefault="00666B0A">
      <w:pPr>
        <w:jc w:val="center"/>
        <w:rPr>
          <w:rFonts w:ascii="Times New Roman" w:hAnsi="Times New Roman" w:cs="Times New Roman"/>
          <w:b/>
          <w:bCs/>
          <w:u w:val="single"/>
          <w:lang w:val="en-GB"/>
        </w:rPr>
      </w:pPr>
    </w:p>
    <w:p w14:paraId="38EEE800" w14:textId="08A2582A" w:rsidR="00455BDA" w:rsidRPr="00414C25" w:rsidRDefault="00666B0A">
      <w:pPr>
        <w:jc w:val="center"/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>Department of Chemistry, Durham University, Durham, UK</w:t>
      </w:r>
    </w:p>
    <w:p w14:paraId="00802E19" w14:textId="0B206BCD" w:rsidR="0085659C" w:rsidRDefault="0085659C">
      <w:pPr>
        <w:jc w:val="center"/>
        <w:rPr>
          <w:rFonts w:ascii="Times New Roman" w:hAnsi="Times New Roman" w:cs="Times New Roman"/>
          <w:sz w:val="22"/>
          <w:szCs w:val="22"/>
          <w:lang w:val="en-GB"/>
        </w:rPr>
      </w:pPr>
      <w:r w:rsidRPr="00414C25">
        <w:rPr>
          <w:rFonts w:ascii="Times New Roman" w:hAnsi="Times New Roman" w:cs="Times New Roman"/>
          <w:sz w:val="22"/>
          <w:szCs w:val="22"/>
          <w:lang w:val="en-GB"/>
        </w:rPr>
        <w:t xml:space="preserve">e-mail: </w:t>
      </w:r>
      <w:r w:rsidR="00666B0A">
        <w:rPr>
          <w:rFonts w:ascii="Times New Roman" w:hAnsi="Times New Roman" w:cs="Times New Roman"/>
          <w:sz w:val="22"/>
          <w:szCs w:val="22"/>
          <w:lang w:val="en-GB"/>
        </w:rPr>
        <w:t>c.d.bain@durham.ac.uk</w:t>
      </w:r>
    </w:p>
    <w:p w14:paraId="50751AEC" w14:textId="77777777" w:rsidR="00455BDA" w:rsidRPr="00414C25" w:rsidRDefault="00455BDA">
      <w:pPr>
        <w:rPr>
          <w:rFonts w:ascii="Times New Roman" w:hAnsi="Times New Roman" w:cs="Times New Roman"/>
          <w:lang w:val="en-GB"/>
        </w:rPr>
      </w:pPr>
    </w:p>
    <w:p w14:paraId="5182B8CF" w14:textId="7322BC13" w:rsidR="0038332F" w:rsidRDefault="00BA2169" w:rsidP="006A41DD">
      <w:pPr>
        <w:autoSpaceDE/>
        <w:autoSpaceDN/>
        <w:jc w:val="left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The assembly of surfactants in aqueous solution to form micelles was postulated </w:t>
      </w:r>
      <w:r w:rsidR="004A2417">
        <w:rPr>
          <w:rFonts w:ascii="Times New Roman" w:hAnsi="Times New Roman" w:cs="Times New Roman"/>
          <w:lang w:val="en-GB"/>
        </w:rPr>
        <w:t xml:space="preserve">by McBain </w:t>
      </w:r>
      <w:r>
        <w:rPr>
          <w:rFonts w:ascii="Times New Roman" w:hAnsi="Times New Roman" w:cs="Times New Roman"/>
          <w:lang w:val="en-GB"/>
        </w:rPr>
        <w:t>more than a century ago</w:t>
      </w:r>
      <w:r w:rsidR="004F27DE">
        <w:rPr>
          <w:rFonts w:ascii="Times New Roman" w:hAnsi="Times New Roman" w:cs="Times New Roman"/>
          <w:lang w:val="en-GB"/>
        </w:rPr>
        <w:t xml:space="preserve"> [1]</w:t>
      </w:r>
      <w:r w:rsidR="000450AC">
        <w:rPr>
          <w:rFonts w:ascii="Times New Roman" w:hAnsi="Times New Roman" w:cs="Times New Roman"/>
          <w:lang w:val="en-GB"/>
        </w:rPr>
        <w:t xml:space="preserve"> and </w:t>
      </w:r>
      <w:r w:rsidR="00361740">
        <w:rPr>
          <w:rFonts w:ascii="Times New Roman" w:hAnsi="Times New Roman" w:cs="Times New Roman"/>
          <w:lang w:val="en-GB"/>
        </w:rPr>
        <w:t>ninety</w:t>
      </w:r>
      <w:r w:rsidR="000450AC">
        <w:rPr>
          <w:rFonts w:ascii="Times New Roman" w:hAnsi="Times New Roman" w:cs="Times New Roman"/>
          <w:lang w:val="en-GB"/>
        </w:rPr>
        <w:t xml:space="preserve"> years</w:t>
      </w:r>
      <w:r w:rsidR="00361740">
        <w:rPr>
          <w:rFonts w:ascii="Times New Roman" w:hAnsi="Times New Roman" w:cs="Times New Roman"/>
          <w:lang w:val="en-GB"/>
        </w:rPr>
        <w:t xml:space="preserve"> have passed</w:t>
      </w:r>
      <w:r w:rsidR="000450AC">
        <w:rPr>
          <w:rFonts w:ascii="Times New Roman" w:hAnsi="Times New Roman" w:cs="Times New Roman"/>
          <w:lang w:val="en-GB"/>
        </w:rPr>
        <w:t xml:space="preserve"> since the canonical structure of a spherical micelle was </w:t>
      </w:r>
      <w:r w:rsidR="00595AE0">
        <w:rPr>
          <w:rFonts w:ascii="Times New Roman" w:hAnsi="Times New Roman" w:cs="Times New Roman"/>
          <w:lang w:val="en-GB"/>
        </w:rPr>
        <w:t xml:space="preserve">first </w:t>
      </w:r>
      <w:r w:rsidR="000450AC">
        <w:rPr>
          <w:rFonts w:ascii="Times New Roman" w:hAnsi="Times New Roman" w:cs="Times New Roman"/>
          <w:lang w:val="en-GB"/>
        </w:rPr>
        <w:t>proposed by Hartley</w:t>
      </w:r>
      <w:r w:rsidR="004F27DE">
        <w:rPr>
          <w:rFonts w:ascii="Times New Roman" w:hAnsi="Times New Roman" w:cs="Times New Roman"/>
          <w:lang w:val="en-GB"/>
        </w:rPr>
        <w:t xml:space="preserve"> [2]</w:t>
      </w:r>
      <w:r w:rsidR="000450AC">
        <w:rPr>
          <w:rFonts w:ascii="Times New Roman" w:hAnsi="Times New Roman" w:cs="Times New Roman"/>
          <w:lang w:val="en-GB"/>
        </w:rPr>
        <w:t xml:space="preserve">. </w:t>
      </w:r>
      <w:r w:rsidR="000D4C7D">
        <w:rPr>
          <w:rFonts w:ascii="Times New Roman" w:hAnsi="Times New Roman" w:cs="Times New Roman"/>
          <w:lang w:val="en-GB"/>
        </w:rPr>
        <w:t xml:space="preserve">The </w:t>
      </w:r>
      <w:r w:rsidR="007A1771">
        <w:rPr>
          <w:rFonts w:ascii="Times New Roman" w:hAnsi="Times New Roman" w:cs="Times New Roman"/>
          <w:lang w:val="en-GB"/>
        </w:rPr>
        <w:t>mechanism</w:t>
      </w:r>
      <w:r w:rsidR="000D4C7D">
        <w:rPr>
          <w:rFonts w:ascii="Times New Roman" w:hAnsi="Times New Roman" w:cs="Times New Roman"/>
          <w:lang w:val="en-GB"/>
        </w:rPr>
        <w:t xml:space="preserve"> by which surfactant micelles form and break-up was </w:t>
      </w:r>
      <w:r w:rsidR="00B614F8">
        <w:rPr>
          <w:rFonts w:ascii="Times New Roman" w:hAnsi="Times New Roman" w:cs="Times New Roman"/>
          <w:lang w:val="en-GB"/>
        </w:rPr>
        <w:t>addressed in 1974 in a</w:t>
      </w:r>
      <w:r w:rsidR="00842C93">
        <w:rPr>
          <w:rFonts w:ascii="Times New Roman" w:hAnsi="Times New Roman" w:cs="Times New Roman"/>
          <w:lang w:val="en-GB"/>
        </w:rPr>
        <w:t xml:space="preserve">n elegant </w:t>
      </w:r>
      <w:r w:rsidR="00B614F8">
        <w:rPr>
          <w:rFonts w:ascii="Times New Roman" w:hAnsi="Times New Roman" w:cs="Times New Roman"/>
          <w:lang w:val="en-GB"/>
        </w:rPr>
        <w:t xml:space="preserve">paper </w:t>
      </w:r>
      <w:r w:rsidR="00FA0B0C">
        <w:rPr>
          <w:rFonts w:ascii="Times New Roman" w:hAnsi="Times New Roman" w:cs="Times New Roman"/>
          <w:lang w:val="en-GB"/>
        </w:rPr>
        <w:t xml:space="preserve">by </w:t>
      </w:r>
      <w:proofErr w:type="spellStart"/>
      <w:r w:rsidR="00FA0B0C">
        <w:rPr>
          <w:rFonts w:ascii="Times New Roman" w:hAnsi="Times New Roman" w:cs="Times New Roman"/>
          <w:lang w:val="en-GB"/>
        </w:rPr>
        <w:t>Aniansson</w:t>
      </w:r>
      <w:proofErr w:type="spellEnd"/>
      <w:r w:rsidR="00FA0B0C">
        <w:rPr>
          <w:rFonts w:ascii="Times New Roman" w:hAnsi="Times New Roman" w:cs="Times New Roman"/>
          <w:lang w:val="en-GB"/>
        </w:rPr>
        <w:t xml:space="preserve"> and Wall</w:t>
      </w:r>
      <w:r w:rsidR="00AE3E01">
        <w:rPr>
          <w:rFonts w:ascii="Times New Roman" w:hAnsi="Times New Roman" w:cs="Times New Roman"/>
          <w:lang w:val="en-GB"/>
        </w:rPr>
        <w:t xml:space="preserve"> [3]</w:t>
      </w:r>
      <w:r w:rsidR="00FA0B0C">
        <w:rPr>
          <w:rFonts w:ascii="Times New Roman" w:hAnsi="Times New Roman" w:cs="Times New Roman"/>
          <w:lang w:val="en-GB"/>
        </w:rPr>
        <w:t>, who proposed a stepwise</w:t>
      </w:r>
      <w:r w:rsidR="00043BA5">
        <w:rPr>
          <w:rFonts w:ascii="Times New Roman" w:hAnsi="Times New Roman" w:cs="Times New Roman"/>
          <w:lang w:val="en-GB"/>
        </w:rPr>
        <w:t xml:space="preserve"> mechanism with two relaxation times, one characteristic of the entry or exit of a single surfactant mo</w:t>
      </w:r>
      <w:r w:rsidR="00B50763">
        <w:rPr>
          <w:rFonts w:ascii="Times New Roman" w:hAnsi="Times New Roman" w:cs="Times New Roman"/>
          <w:lang w:val="en-GB"/>
        </w:rPr>
        <w:t xml:space="preserve">lecule from a micelle </w:t>
      </w:r>
      <w:r w:rsidR="006875B5">
        <w:rPr>
          <w:rFonts w:ascii="Times New Roman" w:hAnsi="Times New Roman" w:cs="Times New Roman"/>
          <w:lang w:val="en-GB"/>
        </w:rPr>
        <w:t>and the other, slower, time with the complete disassembly of a micelle into surfactant monomers.</w:t>
      </w:r>
      <w:r w:rsidR="00D35238">
        <w:rPr>
          <w:rFonts w:ascii="Times New Roman" w:hAnsi="Times New Roman" w:cs="Times New Roman"/>
          <w:lang w:val="en-GB"/>
        </w:rPr>
        <w:t xml:space="preserve"> </w:t>
      </w:r>
      <w:r w:rsidR="00842C93">
        <w:rPr>
          <w:rFonts w:ascii="Times New Roman" w:hAnsi="Times New Roman" w:cs="Times New Roman"/>
          <w:lang w:val="en-GB"/>
        </w:rPr>
        <w:t xml:space="preserve">The </w:t>
      </w:r>
      <w:proofErr w:type="spellStart"/>
      <w:r w:rsidR="00842C93">
        <w:rPr>
          <w:rFonts w:ascii="Times New Roman" w:hAnsi="Times New Roman" w:cs="Times New Roman"/>
          <w:lang w:val="en-GB"/>
        </w:rPr>
        <w:t>Aniansson</w:t>
      </w:r>
      <w:proofErr w:type="spellEnd"/>
      <w:r w:rsidR="00842C93">
        <w:rPr>
          <w:rFonts w:ascii="Times New Roman" w:hAnsi="Times New Roman" w:cs="Times New Roman"/>
          <w:lang w:val="en-GB"/>
        </w:rPr>
        <w:t xml:space="preserve"> and Wall model is limited to small deviations from equilibrium</w:t>
      </w:r>
      <w:r w:rsidR="0067231D">
        <w:rPr>
          <w:rFonts w:ascii="Times New Roman" w:hAnsi="Times New Roman" w:cs="Times New Roman"/>
          <w:lang w:val="en-GB"/>
        </w:rPr>
        <w:t xml:space="preserve"> and</w:t>
      </w:r>
      <w:r w:rsidR="00574527">
        <w:rPr>
          <w:rFonts w:ascii="Times New Roman" w:hAnsi="Times New Roman" w:cs="Times New Roman"/>
          <w:lang w:val="en-GB"/>
        </w:rPr>
        <w:t>, for some systems, gives poor predictions of the concentration dependence of relaxation times.  In the intervening years, a consensus has begun to emerge that there are actually two distinct mechanism</w:t>
      </w:r>
      <w:r w:rsidR="00D87CA6">
        <w:rPr>
          <w:rFonts w:ascii="Times New Roman" w:hAnsi="Times New Roman" w:cs="Times New Roman"/>
          <w:lang w:val="en-GB"/>
        </w:rPr>
        <w:t>s</w:t>
      </w:r>
      <w:r w:rsidR="00574527">
        <w:rPr>
          <w:rFonts w:ascii="Times New Roman" w:hAnsi="Times New Roman" w:cs="Times New Roman"/>
          <w:lang w:val="en-GB"/>
        </w:rPr>
        <w:t xml:space="preserve"> by which </w:t>
      </w:r>
      <w:r w:rsidR="007246FF">
        <w:rPr>
          <w:rFonts w:ascii="Times New Roman" w:hAnsi="Times New Roman" w:cs="Times New Roman"/>
          <w:lang w:val="en-GB"/>
        </w:rPr>
        <w:t>micelles can</w:t>
      </w:r>
      <w:r w:rsidR="00BE2758">
        <w:rPr>
          <w:rFonts w:ascii="Times New Roman" w:hAnsi="Times New Roman" w:cs="Times New Roman"/>
          <w:lang w:val="en-GB"/>
        </w:rPr>
        <w:t xml:space="preserve"> </w:t>
      </w:r>
      <w:r w:rsidR="00BE2758">
        <w:rPr>
          <w:rFonts w:ascii="Times New Roman" w:hAnsi="Times New Roman" w:cs="Times New Roman"/>
          <w:lang w:val="en-GB"/>
        </w:rPr>
        <w:t>break down</w:t>
      </w:r>
      <w:r w:rsidR="00D35238">
        <w:rPr>
          <w:rFonts w:ascii="Times New Roman" w:hAnsi="Times New Roman" w:cs="Times New Roman"/>
          <w:lang w:val="en-GB"/>
        </w:rPr>
        <w:t xml:space="preserve"> </w:t>
      </w:r>
      <w:r w:rsidR="00BE2758">
        <w:rPr>
          <w:rFonts w:ascii="Times New Roman" w:hAnsi="Times New Roman" w:cs="Times New Roman"/>
          <w:lang w:val="en-GB"/>
        </w:rPr>
        <w:t xml:space="preserve">(or </w:t>
      </w:r>
      <w:r w:rsidR="00D87CA6">
        <w:rPr>
          <w:rFonts w:ascii="Times New Roman" w:hAnsi="Times New Roman" w:cs="Times New Roman"/>
          <w:lang w:val="en-GB"/>
        </w:rPr>
        <w:t>form</w:t>
      </w:r>
      <w:r w:rsidR="00BE2758">
        <w:rPr>
          <w:rFonts w:ascii="Times New Roman" w:hAnsi="Times New Roman" w:cs="Times New Roman"/>
          <w:lang w:val="en-GB"/>
        </w:rPr>
        <w:t>)</w:t>
      </w:r>
      <w:r w:rsidR="00AE3E01">
        <w:rPr>
          <w:rFonts w:ascii="Times New Roman" w:hAnsi="Times New Roman" w:cs="Times New Roman"/>
          <w:lang w:val="en-GB"/>
        </w:rPr>
        <w:t xml:space="preserve"> [4]</w:t>
      </w:r>
      <w:r w:rsidR="00CA12F9">
        <w:rPr>
          <w:rFonts w:ascii="Times New Roman" w:hAnsi="Times New Roman" w:cs="Times New Roman"/>
          <w:lang w:val="en-GB"/>
        </w:rPr>
        <w:t>:</w:t>
      </w:r>
      <w:r w:rsidR="00D87CA6">
        <w:rPr>
          <w:rFonts w:ascii="Times New Roman" w:hAnsi="Times New Roman" w:cs="Times New Roman"/>
          <w:lang w:val="en-GB"/>
        </w:rPr>
        <w:t xml:space="preserve"> one is </w:t>
      </w:r>
      <w:r w:rsidR="00893490">
        <w:rPr>
          <w:rFonts w:ascii="Times New Roman" w:hAnsi="Times New Roman" w:cs="Times New Roman"/>
          <w:lang w:val="en-GB"/>
        </w:rPr>
        <w:t>via a</w:t>
      </w:r>
      <w:r w:rsidR="00D87CA6">
        <w:rPr>
          <w:rFonts w:ascii="Times New Roman" w:hAnsi="Times New Roman" w:cs="Times New Roman"/>
          <w:lang w:val="en-GB"/>
        </w:rPr>
        <w:t xml:space="preserve"> stepwise </w:t>
      </w:r>
      <w:r w:rsidR="00BE2758">
        <w:rPr>
          <w:rFonts w:ascii="Times New Roman" w:hAnsi="Times New Roman" w:cs="Times New Roman"/>
          <w:lang w:val="en-GB"/>
        </w:rPr>
        <w:t>loss</w:t>
      </w:r>
      <w:r w:rsidR="00893490">
        <w:rPr>
          <w:rFonts w:ascii="Times New Roman" w:hAnsi="Times New Roman" w:cs="Times New Roman"/>
          <w:lang w:val="en-GB"/>
        </w:rPr>
        <w:t xml:space="preserve"> of monomers </w:t>
      </w:r>
      <w:r w:rsidR="00A45126">
        <w:rPr>
          <w:rFonts w:ascii="Times New Roman" w:hAnsi="Times New Roman" w:cs="Times New Roman"/>
          <w:lang w:val="en-GB"/>
        </w:rPr>
        <w:t xml:space="preserve">from </w:t>
      </w:r>
      <w:proofErr w:type="spellStart"/>
      <w:r w:rsidR="00A45126">
        <w:rPr>
          <w:rFonts w:ascii="Times New Roman" w:hAnsi="Times New Roman" w:cs="Times New Roman"/>
          <w:lang w:val="en-GB"/>
        </w:rPr>
        <w:t>a</w:t>
      </w:r>
      <w:proofErr w:type="spellEnd"/>
      <w:r w:rsidR="00A45126">
        <w:rPr>
          <w:rFonts w:ascii="Times New Roman" w:hAnsi="Times New Roman" w:cs="Times New Roman"/>
          <w:lang w:val="en-GB"/>
        </w:rPr>
        <w:t xml:space="preserve"> micelle until it disappears</w:t>
      </w:r>
      <w:r w:rsidR="00FD156A">
        <w:rPr>
          <w:rFonts w:ascii="Times New Roman" w:hAnsi="Times New Roman" w:cs="Times New Roman"/>
          <w:lang w:val="en-GB"/>
        </w:rPr>
        <w:t xml:space="preserve"> [3]</w:t>
      </w:r>
      <w:r w:rsidR="00A45126">
        <w:rPr>
          <w:rFonts w:ascii="Times New Roman" w:hAnsi="Times New Roman" w:cs="Times New Roman"/>
          <w:lang w:val="en-GB"/>
        </w:rPr>
        <w:t xml:space="preserve">, </w:t>
      </w:r>
      <w:r w:rsidR="00941A74">
        <w:rPr>
          <w:rFonts w:ascii="Times New Roman" w:hAnsi="Times New Roman" w:cs="Times New Roman"/>
          <w:lang w:val="en-GB"/>
        </w:rPr>
        <w:t>and the other</w:t>
      </w:r>
      <w:r w:rsidR="00893490">
        <w:rPr>
          <w:rFonts w:ascii="Times New Roman" w:hAnsi="Times New Roman" w:cs="Times New Roman"/>
          <w:lang w:val="en-GB"/>
        </w:rPr>
        <w:t xml:space="preserve"> </w:t>
      </w:r>
      <w:r w:rsidR="00A45126">
        <w:rPr>
          <w:rFonts w:ascii="Times New Roman" w:hAnsi="Times New Roman" w:cs="Times New Roman"/>
          <w:lang w:val="en-GB"/>
        </w:rPr>
        <w:t>i</w:t>
      </w:r>
      <w:r w:rsidR="00401BED">
        <w:rPr>
          <w:rFonts w:ascii="Times New Roman" w:hAnsi="Times New Roman" w:cs="Times New Roman"/>
          <w:lang w:val="en-GB"/>
        </w:rPr>
        <w:t>s</w:t>
      </w:r>
      <w:r w:rsidR="00A45126">
        <w:rPr>
          <w:rFonts w:ascii="Times New Roman" w:hAnsi="Times New Roman" w:cs="Times New Roman"/>
          <w:lang w:val="en-GB"/>
        </w:rPr>
        <w:t xml:space="preserve"> the collision of two micelles to form a ‘</w:t>
      </w:r>
      <w:proofErr w:type="spellStart"/>
      <w:r w:rsidR="00A45126">
        <w:rPr>
          <w:rFonts w:ascii="Times New Roman" w:hAnsi="Times New Roman" w:cs="Times New Roman"/>
          <w:lang w:val="en-GB"/>
        </w:rPr>
        <w:t>supermicelle</w:t>
      </w:r>
      <w:proofErr w:type="spellEnd"/>
      <w:r w:rsidR="00A45126">
        <w:rPr>
          <w:rFonts w:ascii="Times New Roman" w:hAnsi="Times New Roman" w:cs="Times New Roman"/>
          <w:lang w:val="en-GB"/>
        </w:rPr>
        <w:t xml:space="preserve">’ that </w:t>
      </w:r>
      <w:r w:rsidR="007643F5">
        <w:rPr>
          <w:rFonts w:ascii="Times New Roman" w:hAnsi="Times New Roman" w:cs="Times New Roman"/>
          <w:lang w:val="en-GB"/>
        </w:rPr>
        <w:t>can then shed monomers</w:t>
      </w:r>
      <w:r w:rsidR="00401BED">
        <w:rPr>
          <w:rFonts w:ascii="Times New Roman" w:hAnsi="Times New Roman" w:cs="Times New Roman"/>
          <w:lang w:val="en-GB"/>
        </w:rPr>
        <w:t xml:space="preserve"> to </w:t>
      </w:r>
      <w:r w:rsidR="002671EB">
        <w:rPr>
          <w:rFonts w:ascii="Times New Roman" w:hAnsi="Times New Roman" w:cs="Times New Roman"/>
          <w:lang w:val="en-GB"/>
        </w:rPr>
        <w:t>form a single micelle of normal size</w:t>
      </w:r>
      <w:r w:rsidR="00FD156A">
        <w:rPr>
          <w:rFonts w:ascii="Times New Roman" w:hAnsi="Times New Roman" w:cs="Times New Roman"/>
          <w:lang w:val="en-GB"/>
        </w:rPr>
        <w:t xml:space="preserve"> [5]</w:t>
      </w:r>
      <w:r w:rsidR="00D05BB2">
        <w:rPr>
          <w:rFonts w:ascii="Times New Roman" w:hAnsi="Times New Roman" w:cs="Times New Roman"/>
          <w:lang w:val="en-GB"/>
        </w:rPr>
        <w:t xml:space="preserve"> </w:t>
      </w:r>
      <w:r w:rsidR="00CC4ED9">
        <w:rPr>
          <w:rFonts w:ascii="Times New Roman" w:hAnsi="Times New Roman" w:cs="Times New Roman"/>
          <w:lang w:val="en-GB"/>
        </w:rPr>
        <w:t>[6]</w:t>
      </w:r>
      <w:r w:rsidR="00E15C02">
        <w:rPr>
          <w:rFonts w:ascii="Times New Roman" w:hAnsi="Times New Roman" w:cs="Times New Roman"/>
          <w:lang w:val="en-GB"/>
        </w:rPr>
        <w:t xml:space="preserve">.  Which mechanism dominates depends not only on the nature of the surfactant but also on the total concentration of </w:t>
      </w:r>
      <w:r w:rsidR="00252EA1">
        <w:rPr>
          <w:rFonts w:ascii="Times New Roman" w:hAnsi="Times New Roman" w:cs="Times New Roman"/>
          <w:lang w:val="en-GB"/>
        </w:rPr>
        <w:t>surfactant and – critically –</w:t>
      </w:r>
      <w:r w:rsidR="00DF2060">
        <w:rPr>
          <w:rFonts w:ascii="Times New Roman" w:hAnsi="Times New Roman" w:cs="Times New Roman"/>
          <w:lang w:val="en-GB"/>
        </w:rPr>
        <w:t xml:space="preserve"> </w:t>
      </w:r>
      <w:r w:rsidR="002671EB">
        <w:rPr>
          <w:rFonts w:ascii="Times New Roman" w:hAnsi="Times New Roman" w:cs="Times New Roman"/>
          <w:lang w:val="en-GB"/>
        </w:rPr>
        <w:t>the</w:t>
      </w:r>
      <w:r w:rsidR="00252EA1">
        <w:rPr>
          <w:rFonts w:ascii="Times New Roman" w:hAnsi="Times New Roman" w:cs="Times New Roman"/>
          <w:lang w:val="en-GB"/>
        </w:rPr>
        <w:t xml:space="preserve"> monomer concentration.  The rates of both mechanism</w:t>
      </w:r>
      <w:r w:rsidR="00904596">
        <w:rPr>
          <w:rFonts w:ascii="Times New Roman" w:hAnsi="Times New Roman" w:cs="Times New Roman"/>
          <w:lang w:val="en-GB"/>
        </w:rPr>
        <w:t>s</w:t>
      </w:r>
      <w:r w:rsidR="00252EA1">
        <w:rPr>
          <w:rFonts w:ascii="Times New Roman" w:hAnsi="Times New Roman" w:cs="Times New Roman"/>
          <w:lang w:val="en-GB"/>
        </w:rPr>
        <w:t xml:space="preserve"> are strong functions of the deviation from equilibrium</w:t>
      </w:r>
      <w:r w:rsidR="00DF2060">
        <w:rPr>
          <w:rFonts w:ascii="Times New Roman" w:hAnsi="Times New Roman" w:cs="Times New Roman"/>
          <w:lang w:val="en-GB"/>
        </w:rPr>
        <w:t>, for different reasons</w:t>
      </w:r>
      <w:r w:rsidR="00904596">
        <w:rPr>
          <w:rFonts w:ascii="Times New Roman" w:hAnsi="Times New Roman" w:cs="Times New Roman"/>
          <w:lang w:val="en-GB"/>
        </w:rPr>
        <w:t xml:space="preserve">.  </w:t>
      </w:r>
    </w:p>
    <w:p w14:paraId="46424FED" w14:textId="77777777" w:rsidR="0038332F" w:rsidRDefault="0038332F" w:rsidP="006A41DD">
      <w:pPr>
        <w:autoSpaceDE/>
        <w:autoSpaceDN/>
        <w:jc w:val="left"/>
        <w:rPr>
          <w:rFonts w:ascii="Times New Roman" w:hAnsi="Times New Roman" w:cs="Times New Roman"/>
          <w:lang w:val="en-GB"/>
        </w:rPr>
      </w:pPr>
    </w:p>
    <w:p w14:paraId="47FA45C1" w14:textId="1EF8B4F1" w:rsidR="00904596" w:rsidRDefault="00904596" w:rsidP="006A41DD">
      <w:pPr>
        <w:autoSpaceDE/>
        <w:autoSpaceDN/>
        <w:jc w:val="left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This talk will</w:t>
      </w:r>
      <w:r w:rsidR="00416067">
        <w:rPr>
          <w:rFonts w:ascii="Times New Roman" w:hAnsi="Times New Roman" w:cs="Times New Roman"/>
          <w:lang w:val="en-GB"/>
        </w:rPr>
        <w:t xml:space="preserve"> describe our current understanding of the assembly and disassembly</w:t>
      </w:r>
      <w:r w:rsidR="002D4E0F">
        <w:rPr>
          <w:rFonts w:ascii="Times New Roman" w:hAnsi="Times New Roman" w:cs="Times New Roman"/>
          <w:lang w:val="en-GB"/>
        </w:rPr>
        <w:t xml:space="preserve"> of surfactant micelles, explain why the ‘rate constants’</w:t>
      </w:r>
      <w:r w:rsidR="009A033A">
        <w:rPr>
          <w:rFonts w:ascii="Times New Roman" w:hAnsi="Times New Roman" w:cs="Times New Roman"/>
          <w:lang w:val="en-GB"/>
        </w:rPr>
        <w:t xml:space="preserve"> of these processes vary strongly with the perturbation from equilibrium and discuss the implications of these observations for </w:t>
      </w:r>
      <w:r w:rsidR="00966996">
        <w:rPr>
          <w:rFonts w:ascii="Times New Roman" w:hAnsi="Times New Roman" w:cs="Times New Roman"/>
          <w:lang w:val="en-GB"/>
        </w:rPr>
        <w:t xml:space="preserve">the many practical processes where surfactant solutions are </w:t>
      </w:r>
      <w:r w:rsidR="00963B0D">
        <w:rPr>
          <w:rFonts w:ascii="Times New Roman" w:hAnsi="Times New Roman" w:cs="Times New Roman"/>
          <w:lang w:val="en-GB"/>
        </w:rPr>
        <w:t>far from equilibrium</w:t>
      </w:r>
      <w:r w:rsidR="00966996">
        <w:rPr>
          <w:rFonts w:ascii="Times New Roman" w:hAnsi="Times New Roman" w:cs="Times New Roman"/>
          <w:lang w:val="en-GB"/>
        </w:rPr>
        <w:t>.</w:t>
      </w:r>
      <w:r w:rsidR="005A14E7">
        <w:rPr>
          <w:rFonts w:ascii="Times New Roman" w:hAnsi="Times New Roman" w:cs="Times New Roman"/>
          <w:lang w:val="en-GB"/>
        </w:rPr>
        <w:t xml:space="preserve"> </w:t>
      </w:r>
      <w:r w:rsidR="002F526E">
        <w:rPr>
          <w:rFonts w:ascii="Times New Roman" w:hAnsi="Times New Roman" w:cs="Times New Roman"/>
          <w:lang w:val="en-GB"/>
        </w:rPr>
        <w:t>The extent to which experimental evidence is consistent with these models will be discussed.</w:t>
      </w:r>
    </w:p>
    <w:p w14:paraId="0531EA31" w14:textId="77777777" w:rsidR="002D2CBB" w:rsidRPr="00414C25" w:rsidRDefault="002D2CBB" w:rsidP="0038332F">
      <w:pPr>
        <w:pStyle w:val="BodyText2"/>
        <w:ind w:firstLine="0"/>
        <w:jc w:val="left"/>
        <w:rPr>
          <w:rFonts w:ascii="Times New Roman" w:hAnsi="Times New Roman" w:cs="Times New Roman"/>
          <w:sz w:val="24"/>
          <w:szCs w:val="24"/>
          <w:lang w:val="en-GB"/>
        </w:rPr>
      </w:pPr>
    </w:p>
    <w:p w14:paraId="66F21EBC" w14:textId="77777777" w:rsidR="00455BDA" w:rsidRPr="006A41DD" w:rsidRDefault="00455BDA" w:rsidP="00AF4C78">
      <w:pPr>
        <w:jc w:val="left"/>
        <w:rPr>
          <w:rFonts w:ascii="Times New Roman" w:hAnsi="Times New Roman" w:cs="Times New Roman"/>
          <w:lang w:val="en-GB"/>
        </w:rPr>
      </w:pPr>
      <w:r w:rsidRPr="006A41DD">
        <w:rPr>
          <w:rFonts w:ascii="Times New Roman" w:hAnsi="Times New Roman" w:cs="Times New Roman"/>
          <w:b/>
          <w:bCs/>
          <w:lang w:val="en-GB"/>
        </w:rPr>
        <w:t>References</w:t>
      </w:r>
    </w:p>
    <w:p w14:paraId="1A2FF249" w14:textId="4016B7BC" w:rsidR="00E66F10" w:rsidRDefault="00AD0CB5" w:rsidP="00E66F10">
      <w:pPr>
        <w:ind w:left="426" w:right="-2" w:hanging="426"/>
        <w:jc w:val="left"/>
        <w:rPr>
          <w:rFonts w:ascii="Times New Roman" w:hAnsi="Times New Roman" w:cs="Times New Roman"/>
          <w:lang w:val="en-GB"/>
        </w:rPr>
      </w:pPr>
      <w:r w:rsidRPr="006A41DD">
        <w:rPr>
          <w:rFonts w:ascii="Times New Roman" w:hAnsi="Times New Roman" w:cs="Times New Roman"/>
          <w:lang w:val="en-GB"/>
        </w:rPr>
        <w:t>[1]</w:t>
      </w:r>
      <w:r w:rsidRPr="006A41DD">
        <w:rPr>
          <w:rFonts w:ascii="Times New Roman" w:hAnsi="Times New Roman" w:cs="Times New Roman"/>
          <w:lang w:val="en-GB"/>
        </w:rPr>
        <w:tab/>
      </w:r>
      <w:r w:rsidR="00E66F10" w:rsidRPr="00E66F10">
        <w:rPr>
          <w:rFonts w:ascii="Times New Roman" w:hAnsi="Times New Roman" w:cs="Times New Roman"/>
          <w:lang w:val="en-GB"/>
        </w:rPr>
        <w:t>J.</w:t>
      </w:r>
      <w:r w:rsidR="00F6642D">
        <w:rPr>
          <w:rFonts w:ascii="Times New Roman" w:hAnsi="Times New Roman" w:cs="Times New Roman"/>
          <w:lang w:val="en-GB"/>
        </w:rPr>
        <w:t xml:space="preserve"> </w:t>
      </w:r>
      <w:r w:rsidR="00E66F10" w:rsidRPr="00E66F10">
        <w:rPr>
          <w:rFonts w:ascii="Times New Roman" w:hAnsi="Times New Roman" w:cs="Times New Roman"/>
          <w:lang w:val="en-GB"/>
        </w:rPr>
        <w:t>W. McBain</w:t>
      </w:r>
      <w:r w:rsidR="009D6D01">
        <w:rPr>
          <w:rFonts w:ascii="Times New Roman" w:hAnsi="Times New Roman" w:cs="Times New Roman"/>
          <w:lang w:val="en-GB"/>
        </w:rPr>
        <w:t xml:space="preserve">, </w:t>
      </w:r>
      <w:r w:rsidR="00E66F10" w:rsidRPr="009D6D01">
        <w:rPr>
          <w:rFonts w:ascii="Times New Roman" w:hAnsi="Times New Roman" w:cs="Times New Roman"/>
          <w:i/>
          <w:iCs/>
          <w:lang w:val="en-GB"/>
        </w:rPr>
        <w:t>Trans. Faraday Soc</w:t>
      </w:r>
      <w:r w:rsidR="00E66F10" w:rsidRPr="00E66F10">
        <w:rPr>
          <w:rFonts w:ascii="Times New Roman" w:hAnsi="Times New Roman" w:cs="Times New Roman"/>
          <w:lang w:val="en-GB"/>
        </w:rPr>
        <w:t>., </w:t>
      </w:r>
      <w:r w:rsidR="00E66F10" w:rsidRPr="009D6D01">
        <w:rPr>
          <w:rFonts w:ascii="Times New Roman" w:hAnsi="Times New Roman" w:cs="Times New Roman"/>
          <w:b/>
          <w:bCs/>
          <w:lang w:val="en-GB"/>
        </w:rPr>
        <w:t>9</w:t>
      </w:r>
      <w:r w:rsidR="009D6D01">
        <w:rPr>
          <w:rFonts w:ascii="Times New Roman" w:hAnsi="Times New Roman" w:cs="Times New Roman"/>
          <w:b/>
          <w:bCs/>
          <w:lang w:val="en-GB"/>
        </w:rPr>
        <w:t xml:space="preserve">, </w:t>
      </w:r>
      <w:r w:rsidR="009D6D01" w:rsidRPr="00E66F10">
        <w:rPr>
          <w:rFonts w:ascii="Times New Roman" w:hAnsi="Times New Roman" w:cs="Times New Roman"/>
          <w:lang w:val="en-GB"/>
        </w:rPr>
        <w:t>99</w:t>
      </w:r>
      <w:r w:rsidR="00E66F10" w:rsidRPr="00E66F10">
        <w:rPr>
          <w:rFonts w:ascii="Times New Roman" w:hAnsi="Times New Roman" w:cs="Times New Roman"/>
          <w:lang w:val="en-GB"/>
        </w:rPr>
        <w:t> (1913)</w:t>
      </w:r>
      <w:r w:rsidR="005E579B">
        <w:rPr>
          <w:rFonts w:ascii="Times New Roman" w:hAnsi="Times New Roman" w:cs="Times New Roman"/>
          <w:lang w:val="en-GB"/>
        </w:rPr>
        <w:t>.</w:t>
      </w:r>
    </w:p>
    <w:p w14:paraId="30A8F2F0" w14:textId="429379A5" w:rsidR="00F6642D" w:rsidRDefault="00F6642D" w:rsidP="00F6642D">
      <w:pPr>
        <w:tabs>
          <w:tab w:val="left" w:pos="2064"/>
        </w:tabs>
        <w:ind w:left="426" w:right="-2" w:hanging="426"/>
        <w:jc w:val="left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[2]</w:t>
      </w:r>
      <w:r w:rsidR="0019584E">
        <w:rPr>
          <w:rFonts w:ascii="Times New Roman" w:hAnsi="Times New Roman" w:cs="Times New Roman"/>
          <w:lang w:val="en-GB"/>
        </w:rPr>
        <w:tab/>
      </w:r>
      <w:r w:rsidRPr="00F6642D">
        <w:rPr>
          <w:rFonts w:ascii="Times New Roman" w:hAnsi="Times New Roman" w:cs="Times New Roman"/>
          <w:lang w:val="en-GB"/>
        </w:rPr>
        <w:t>G.</w:t>
      </w:r>
      <w:r>
        <w:rPr>
          <w:rFonts w:ascii="Times New Roman" w:hAnsi="Times New Roman" w:cs="Times New Roman"/>
          <w:lang w:val="en-GB"/>
        </w:rPr>
        <w:t xml:space="preserve"> </w:t>
      </w:r>
      <w:r w:rsidRPr="00F6642D">
        <w:rPr>
          <w:rFonts w:ascii="Times New Roman" w:hAnsi="Times New Roman" w:cs="Times New Roman"/>
          <w:lang w:val="en-GB"/>
        </w:rPr>
        <w:t>S. Hartley</w:t>
      </w:r>
      <w:r>
        <w:rPr>
          <w:rFonts w:ascii="Times New Roman" w:hAnsi="Times New Roman" w:cs="Times New Roman"/>
          <w:lang w:val="en-GB"/>
        </w:rPr>
        <w:t xml:space="preserve">, </w:t>
      </w:r>
      <w:proofErr w:type="spellStart"/>
      <w:r w:rsidRPr="00F6642D">
        <w:rPr>
          <w:rFonts w:ascii="Times New Roman" w:hAnsi="Times New Roman" w:cs="Times New Roman"/>
          <w:i/>
          <w:iCs/>
          <w:lang w:val="en-GB"/>
        </w:rPr>
        <w:t>Kolloid</w:t>
      </w:r>
      <w:proofErr w:type="spellEnd"/>
      <w:r w:rsidRPr="00F6642D">
        <w:rPr>
          <w:rFonts w:ascii="Times New Roman" w:hAnsi="Times New Roman" w:cs="Times New Roman"/>
          <w:i/>
          <w:iCs/>
          <w:lang w:val="en-GB"/>
        </w:rPr>
        <w:t xml:space="preserve"> Z</w:t>
      </w:r>
      <w:r w:rsidRPr="00F6642D">
        <w:rPr>
          <w:rFonts w:ascii="Times New Roman" w:hAnsi="Times New Roman" w:cs="Times New Roman"/>
          <w:lang w:val="en-GB"/>
        </w:rPr>
        <w:t>., </w:t>
      </w:r>
      <w:r w:rsidRPr="00F6642D">
        <w:rPr>
          <w:rFonts w:ascii="Times New Roman" w:hAnsi="Times New Roman" w:cs="Times New Roman"/>
          <w:b/>
          <w:bCs/>
          <w:lang w:val="en-GB"/>
        </w:rPr>
        <w:t>88</w:t>
      </w:r>
      <w:r>
        <w:t>, 2</w:t>
      </w:r>
      <w:r w:rsidRPr="00F6642D">
        <w:rPr>
          <w:rFonts w:ascii="Times New Roman" w:hAnsi="Times New Roman" w:cs="Times New Roman"/>
          <w:lang w:val="en-GB"/>
        </w:rPr>
        <w:t> (1939)</w:t>
      </w:r>
      <w:r w:rsidR="005E579B">
        <w:rPr>
          <w:rFonts w:ascii="Times New Roman" w:hAnsi="Times New Roman" w:cs="Times New Roman"/>
          <w:lang w:val="en-GB"/>
        </w:rPr>
        <w:t>.</w:t>
      </w:r>
    </w:p>
    <w:p w14:paraId="0CE67E24" w14:textId="78BE858F" w:rsidR="0019584E" w:rsidRDefault="0019584E" w:rsidP="0019584E">
      <w:pPr>
        <w:tabs>
          <w:tab w:val="left" w:pos="2064"/>
        </w:tabs>
        <w:ind w:left="426" w:right="-2" w:hanging="426"/>
        <w:jc w:val="left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[3]</w:t>
      </w:r>
      <w:r>
        <w:rPr>
          <w:rFonts w:ascii="Times New Roman" w:hAnsi="Times New Roman" w:cs="Times New Roman"/>
          <w:lang w:val="en-GB"/>
        </w:rPr>
        <w:tab/>
      </w:r>
      <w:r w:rsidRPr="0019584E">
        <w:rPr>
          <w:rFonts w:ascii="Times New Roman" w:hAnsi="Times New Roman" w:cs="Times New Roman"/>
          <w:lang w:val="en-GB"/>
        </w:rPr>
        <w:t xml:space="preserve">E. A. G. </w:t>
      </w:r>
      <w:proofErr w:type="spellStart"/>
      <w:r w:rsidRPr="0019584E">
        <w:rPr>
          <w:rFonts w:ascii="Times New Roman" w:hAnsi="Times New Roman" w:cs="Times New Roman"/>
          <w:lang w:val="en-GB"/>
        </w:rPr>
        <w:t>Aniansson</w:t>
      </w:r>
      <w:proofErr w:type="spellEnd"/>
      <w:r>
        <w:rPr>
          <w:rFonts w:ascii="Times New Roman" w:hAnsi="Times New Roman" w:cs="Times New Roman"/>
          <w:lang w:val="en-GB"/>
        </w:rPr>
        <w:t xml:space="preserve"> and</w:t>
      </w:r>
      <w:r w:rsidRPr="0019584E">
        <w:rPr>
          <w:rFonts w:ascii="Times New Roman" w:hAnsi="Times New Roman" w:cs="Times New Roman"/>
          <w:lang w:val="en-GB"/>
        </w:rPr>
        <w:t xml:space="preserve"> S. N. Wall, </w:t>
      </w:r>
      <w:r w:rsidRPr="0019584E">
        <w:rPr>
          <w:rFonts w:ascii="Times New Roman" w:hAnsi="Times New Roman" w:cs="Times New Roman"/>
          <w:i/>
          <w:iCs/>
          <w:lang w:val="en-GB"/>
        </w:rPr>
        <w:t>J. Phys. Chem.</w:t>
      </w:r>
      <w:r w:rsidRPr="0019584E">
        <w:rPr>
          <w:rFonts w:ascii="Times New Roman" w:hAnsi="Times New Roman" w:cs="Times New Roman"/>
          <w:lang w:val="en-GB"/>
        </w:rPr>
        <w:t xml:space="preserve"> </w:t>
      </w:r>
      <w:r w:rsidRPr="0019584E">
        <w:rPr>
          <w:rFonts w:ascii="Times New Roman" w:hAnsi="Times New Roman" w:cs="Times New Roman"/>
          <w:b/>
          <w:bCs/>
          <w:lang w:val="en-GB"/>
        </w:rPr>
        <w:t>78</w:t>
      </w:r>
      <w:r w:rsidRPr="005E579B">
        <w:rPr>
          <w:rFonts w:ascii="Times New Roman" w:hAnsi="Times New Roman" w:cs="Times New Roman"/>
          <w:lang w:val="en-GB"/>
        </w:rPr>
        <w:t xml:space="preserve">, </w:t>
      </w:r>
      <w:r w:rsidR="005E579B">
        <w:rPr>
          <w:rFonts w:ascii="Times New Roman" w:hAnsi="Times New Roman" w:cs="Times New Roman"/>
          <w:lang w:val="en-GB"/>
        </w:rPr>
        <w:t>1024 (</w:t>
      </w:r>
      <w:r w:rsidRPr="0019584E">
        <w:rPr>
          <w:rFonts w:ascii="Times New Roman" w:hAnsi="Times New Roman" w:cs="Times New Roman"/>
          <w:lang w:val="en-GB"/>
        </w:rPr>
        <w:t>1974</w:t>
      </w:r>
      <w:r w:rsidR="005E579B">
        <w:rPr>
          <w:rFonts w:ascii="Times New Roman" w:hAnsi="Times New Roman" w:cs="Times New Roman"/>
          <w:lang w:val="en-GB"/>
        </w:rPr>
        <w:t>)</w:t>
      </w:r>
      <w:r w:rsidRPr="0019584E">
        <w:rPr>
          <w:rFonts w:ascii="Times New Roman" w:hAnsi="Times New Roman" w:cs="Times New Roman"/>
          <w:lang w:val="en-GB"/>
        </w:rPr>
        <w:t>.</w:t>
      </w:r>
    </w:p>
    <w:p w14:paraId="49D4C46C" w14:textId="3FB53F98" w:rsidR="00AE3E01" w:rsidRPr="001275C2" w:rsidRDefault="00AE3E01" w:rsidP="0019584E">
      <w:pPr>
        <w:tabs>
          <w:tab w:val="left" w:pos="2064"/>
        </w:tabs>
        <w:ind w:left="426" w:right="-2" w:hanging="426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GB"/>
        </w:rPr>
        <w:t>[4]</w:t>
      </w:r>
      <w:r w:rsidR="00CF1DF2">
        <w:rPr>
          <w:rFonts w:ascii="Times New Roman" w:hAnsi="Times New Roman" w:cs="Times New Roman"/>
          <w:lang w:val="en-GB"/>
        </w:rPr>
        <w:tab/>
      </w:r>
      <w:r w:rsidR="00CF1DF2" w:rsidRPr="001275C2">
        <w:rPr>
          <w:rFonts w:ascii="Times New Roman" w:hAnsi="Times New Roman" w:cs="Times New Roman"/>
          <w:lang w:val="en-GB"/>
        </w:rPr>
        <w:t xml:space="preserve">For a clear </w:t>
      </w:r>
      <w:r w:rsidR="00C540A9" w:rsidRPr="001275C2">
        <w:rPr>
          <w:rFonts w:ascii="Times New Roman" w:hAnsi="Times New Roman" w:cs="Times New Roman"/>
          <w:lang w:val="en-GB"/>
        </w:rPr>
        <w:t xml:space="preserve">recent </w:t>
      </w:r>
      <w:r w:rsidR="00CF1DF2" w:rsidRPr="001275C2">
        <w:rPr>
          <w:rFonts w:ascii="Times New Roman" w:hAnsi="Times New Roman" w:cs="Times New Roman"/>
          <w:lang w:val="en-GB"/>
        </w:rPr>
        <w:t xml:space="preserve">exposition, see </w:t>
      </w:r>
      <w:r w:rsidR="00C540A9" w:rsidRPr="001275C2">
        <w:rPr>
          <w:rFonts w:ascii="Times New Roman" w:hAnsi="Times New Roman" w:cs="Times New Roman"/>
          <w:lang w:val="en-GB"/>
        </w:rPr>
        <w:t xml:space="preserve">J. </w:t>
      </w:r>
      <w:proofErr w:type="spellStart"/>
      <w:r w:rsidR="00C540A9" w:rsidRPr="001275C2">
        <w:rPr>
          <w:rFonts w:ascii="Times New Roman" w:hAnsi="Times New Roman" w:cs="Times New Roman"/>
          <w:lang w:val="en-GB"/>
        </w:rPr>
        <w:t>Mysona</w:t>
      </w:r>
      <w:proofErr w:type="spellEnd"/>
      <w:r w:rsidR="00C540A9" w:rsidRPr="001275C2">
        <w:rPr>
          <w:rFonts w:ascii="Times New Roman" w:hAnsi="Times New Roman" w:cs="Times New Roman"/>
          <w:lang w:val="en-GB"/>
        </w:rPr>
        <w:t>, A. McCormick and D. Morse</w:t>
      </w:r>
      <w:r w:rsidR="008523E3" w:rsidRPr="001275C2">
        <w:rPr>
          <w:rFonts w:ascii="Times New Roman" w:hAnsi="Times New Roman" w:cs="Times New Roman"/>
          <w:lang w:val="en-GB"/>
        </w:rPr>
        <w:t xml:space="preserve">, </w:t>
      </w:r>
      <w:r w:rsidR="008523E3" w:rsidRPr="001275C2">
        <w:rPr>
          <w:rFonts w:ascii="Times New Roman" w:hAnsi="Times New Roman" w:cs="Times New Roman"/>
          <w:i/>
          <w:iCs/>
          <w:lang w:val="en-GB"/>
        </w:rPr>
        <w:t>Phys. Rev. E</w:t>
      </w:r>
      <w:r w:rsidR="008523E3" w:rsidRPr="001275C2">
        <w:rPr>
          <w:rFonts w:ascii="Times New Roman" w:hAnsi="Times New Roman" w:cs="Times New Roman"/>
        </w:rPr>
        <w:t xml:space="preserve">, </w:t>
      </w:r>
      <w:r w:rsidR="008523E3" w:rsidRPr="001275C2">
        <w:rPr>
          <w:rFonts w:ascii="Times New Roman" w:hAnsi="Times New Roman" w:cs="Times New Roman"/>
          <w:b/>
          <w:bCs/>
        </w:rPr>
        <w:t>105</w:t>
      </w:r>
      <w:r w:rsidR="008523E3" w:rsidRPr="001275C2">
        <w:rPr>
          <w:rFonts w:ascii="Times New Roman" w:hAnsi="Times New Roman" w:cs="Times New Roman"/>
        </w:rPr>
        <w:t>, 034602</w:t>
      </w:r>
      <w:r w:rsidR="00FD156A" w:rsidRPr="001275C2">
        <w:rPr>
          <w:rFonts w:ascii="Times New Roman" w:hAnsi="Times New Roman" w:cs="Times New Roman"/>
        </w:rPr>
        <w:t xml:space="preserve"> (2022).</w:t>
      </w:r>
    </w:p>
    <w:p w14:paraId="091A4105" w14:textId="3855FBCD" w:rsidR="009F45FF" w:rsidRDefault="009F45FF" w:rsidP="009F45FF">
      <w:pPr>
        <w:tabs>
          <w:tab w:val="left" w:pos="2064"/>
        </w:tabs>
        <w:ind w:left="426" w:right="-2" w:hanging="426"/>
        <w:jc w:val="left"/>
        <w:rPr>
          <w:rFonts w:ascii="Times New Roman" w:hAnsi="Times New Roman" w:cs="Times New Roman"/>
        </w:rPr>
      </w:pPr>
      <w:r w:rsidRPr="009F45FF">
        <w:rPr>
          <w:rFonts w:ascii="Times New Roman" w:hAnsi="Times New Roman" w:cs="Times New Roman"/>
        </w:rPr>
        <w:t>[5]</w:t>
      </w:r>
      <w:r w:rsidRPr="009F45FF">
        <w:rPr>
          <w:rFonts w:ascii="Times New Roman" w:hAnsi="Times New Roman" w:cs="Times New Roman"/>
        </w:rPr>
        <w:tab/>
      </w:r>
      <w:r w:rsidRPr="009F45FF">
        <w:rPr>
          <w:rFonts w:ascii="Times New Roman" w:hAnsi="Times New Roman" w:cs="Times New Roman"/>
        </w:rPr>
        <w:t xml:space="preserve">M. </w:t>
      </w:r>
      <w:proofErr w:type="spellStart"/>
      <w:r w:rsidRPr="009F45FF">
        <w:rPr>
          <w:rFonts w:ascii="Times New Roman" w:hAnsi="Times New Roman" w:cs="Times New Roman"/>
        </w:rPr>
        <w:t>Kahlweit</w:t>
      </w:r>
      <w:proofErr w:type="spellEnd"/>
      <w:r w:rsidRPr="009F45FF">
        <w:rPr>
          <w:rFonts w:ascii="Times New Roman" w:hAnsi="Times New Roman" w:cs="Times New Roman"/>
        </w:rPr>
        <w:t xml:space="preserve"> and M. Teubner, </w:t>
      </w:r>
      <w:r w:rsidRPr="009F45FF">
        <w:rPr>
          <w:rFonts w:ascii="Times New Roman" w:hAnsi="Times New Roman" w:cs="Times New Roman"/>
          <w:i/>
          <w:iCs/>
        </w:rPr>
        <w:t>Adv. Colloid Interface Sci</w:t>
      </w:r>
      <w:r w:rsidRPr="009F45FF">
        <w:rPr>
          <w:rFonts w:ascii="Times New Roman" w:hAnsi="Times New Roman" w:cs="Times New Roman"/>
        </w:rPr>
        <w:t xml:space="preserve">. </w:t>
      </w:r>
      <w:r w:rsidRPr="009F45FF">
        <w:rPr>
          <w:rFonts w:ascii="Times New Roman" w:hAnsi="Times New Roman" w:cs="Times New Roman"/>
          <w:b/>
          <w:bCs/>
        </w:rPr>
        <w:t>13</w:t>
      </w:r>
      <w:r w:rsidRPr="009F45FF">
        <w:rPr>
          <w:rFonts w:ascii="Times New Roman" w:hAnsi="Times New Roman" w:cs="Times New Roman"/>
        </w:rPr>
        <w:t>, 1 (1980).</w:t>
      </w:r>
    </w:p>
    <w:p w14:paraId="0C127B62" w14:textId="40E809BF" w:rsidR="009B7FE3" w:rsidRPr="0038332F" w:rsidRDefault="00090D5F" w:rsidP="0038332F">
      <w:pPr>
        <w:tabs>
          <w:tab w:val="left" w:pos="2064"/>
        </w:tabs>
        <w:ind w:left="426" w:right="-2" w:hanging="426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[6]</w:t>
      </w:r>
      <w:r>
        <w:rPr>
          <w:rFonts w:ascii="Times New Roman" w:hAnsi="Times New Roman" w:cs="Times New Roman"/>
        </w:rPr>
        <w:tab/>
      </w:r>
      <w:r w:rsidRPr="00090D5F">
        <w:rPr>
          <w:rFonts w:ascii="Times New Roman" w:hAnsi="Times New Roman" w:cs="Times New Roman"/>
        </w:rPr>
        <w:t>I. M. Grifﬁths, C. J. W. Breward, D. M. Colegate, P. J. Dellar,</w:t>
      </w:r>
      <w:r>
        <w:rPr>
          <w:rFonts w:ascii="Times New Roman" w:hAnsi="Times New Roman" w:cs="Times New Roman"/>
        </w:rPr>
        <w:t xml:space="preserve"> </w:t>
      </w:r>
      <w:r w:rsidRPr="00090D5F">
        <w:rPr>
          <w:rFonts w:ascii="Times New Roman" w:hAnsi="Times New Roman" w:cs="Times New Roman"/>
        </w:rPr>
        <w:t xml:space="preserve">P. D. Howell, and C. D. </w:t>
      </w:r>
      <w:proofErr w:type="spellStart"/>
      <w:r w:rsidRPr="00090D5F">
        <w:rPr>
          <w:rFonts w:ascii="Times New Roman" w:hAnsi="Times New Roman" w:cs="Times New Roman"/>
        </w:rPr>
        <w:t>Bain,</w:t>
      </w:r>
      <w:proofErr w:type="spellEnd"/>
      <w:r w:rsidRPr="00090D5F">
        <w:rPr>
          <w:rFonts w:ascii="Times New Roman" w:hAnsi="Times New Roman" w:cs="Times New Roman"/>
        </w:rPr>
        <w:t xml:space="preserve"> </w:t>
      </w:r>
      <w:r w:rsidRPr="00090D5F">
        <w:rPr>
          <w:rFonts w:ascii="Times New Roman" w:hAnsi="Times New Roman" w:cs="Times New Roman"/>
          <w:i/>
          <w:iCs/>
        </w:rPr>
        <w:t>Soft Matter</w:t>
      </w:r>
      <w:r>
        <w:rPr>
          <w:rFonts w:ascii="Times New Roman" w:hAnsi="Times New Roman" w:cs="Times New Roman"/>
        </w:rPr>
        <w:t>,</w:t>
      </w:r>
      <w:r w:rsidRPr="00090D5F">
        <w:rPr>
          <w:rFonts w:ascii="Times New Roman" w:hAnsi="Times New Roman" w:cs="Times New Roman"/>
        </w:rPr>
        <w:t xml:space="preserve"> </w:t>
      </w:r>
      <w:r w:rsidRPr="00090D5F">
        <w:rPr>
          <w:rFonts w:ascii="Times New Roman" w:hAnsi="Times New Roman" w:cs="Times New Roman"/>
          <w:b/>
          <w:bCs/>
        </w:rPr>
        <w:t>9</w:t>
      </w:r>
      <w:r w:rsidRPr="00090D5F">
        <w:rPr>
          <w:rFonts w:ascii="Times New Roman" w:hAnsi="Times New Roman" w:cs="Times New Roman"/>
        </w:rPr>
        <w:t>, 853</w:t>
      </w:r>
      <w:r>
        <w:rPr>
          <w:rFonts w:ascii="Times New Roman" w:hAnsi="Times New Roman" w:cs="Times New Roman"/>
        </w:rPr>
        <w:t xml:space="preserve"> </w:t>
      </w:r>
      <w:r w:rsidRPr="00090D5F">
        <w:rPr>
          <w:rFonts w:ascii="Times New Roman" w:hAnsi="Times New Roman" w:cs="Times New Roman"/>
        </w:rPr>
        <w:t>(2013)</w:t>
      </w:r>
      <w:r>
        <w:rPr>
          <w:rFonts w:ascii="Times New Roman" w:hAnsi="Times New Roman" w:cs="Times New Roman"/>
        </w:rPr>
        <w:t>.</w:t>
      </w:r>
    </w:p>
    <w:sectPr w:rsidR="009B7FE3" w:rsidRPr="0038332F" w:rsidSect="000E068C">
      <w:headerReference w:type="first" r:id="rId7"/>
      <w:type w:val="continuous"/>
      <w:pgSz w:w="11907" w:h="16840" w:code="9"/>
      <w:pgMar w:top="1134" w:right="1134" w:bottom="1134" w:left="1134" w:header="454" w:footer="454" w:gutter="113"/>
      <w:cols w:space="283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33C1A7" w14:textId="77777777" w:rsidR="00F870BE" w:rsidRDefault="00F870BE">
      <w:pPr>
        <w:rPr>
          <w:rFonts w:cs="Times New Roman"/>
        </w:rPr>
      </w:pPr>
      <w:r>
        <w:rPr>
          <w:rFonts w:cs="Times New Roman"/>
        </w:rPr>
        <w:separator/>
      </w:r>
    </w:p>
  </w:endnote>
  <w:endnote w:type="continuationSeparator" w:id="0">
    <w:p w14:paraId="336F0369" w14:textId="77777777" w:rsidR="00F870BE" w:rsidRDefault="00F870BE">
      <w:pPr>
        <w:rPr>
          <w:rFonts w:cs="Times New Roman"/>
        </w:rPr>
      </w:pPr>
      <w:r>
        <w:rPr>
          <w:rFonts w:cs="Times New Roman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779A6F" w14:textId="77777777" w:rsidR="00F870BE" w:rsidRDefault="00F870BE">
      <w:pPr>
        <w:rPr>
          <w:rFonts w:cs="Times New Roman"/>
        </w:rPr>
      </w:pPr>
      <w:r>
        <w:rPr>
          <w:rFonts w:cs="Times New Roman"/>
        </w:rPr>
        <w:separator/>
      </w:r>
    </w:p>
  </w:footnote>
  <w:footnote w:type="continuationSeparator" w:id="0">
    <w:p w14:paraId="35A226C7" w14:textId="77777777" w:rsidR="00F870BE" w:rsidRDefault="00F870BE">
      <w:pPr>
        <w:rPr>
          <w:rFonts w:cs="Times New Roman"/>
        </w:rPr>
      </w:pPr>
      <w:r>
        <w:rPr>
          <w:rFonts w:cs="Times New Roman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433B2" w14:textId="77777777" w:rsidR="005C305C" w:rsidRPr="005C305C" w:rsidRDefault="009D76BD" w:rsidP="005C305C">
    <w:pPr>
      <w:pStyle w:val="Header"/>
      <w:jc w:val="center"/>
      <w:rPr>
        <w:rFonts w:asciiTheme="minorHAnsi" w:hAnsiTheme="minorHAnsi" w:cs="Times New Roman"/>
        <w:b/>
        <w:color w:val="7F7F7F" w:themeColor="text1" w:themeTint="80"/>
        <w:sz w:val="20"/>
        <w:szCs w:val="22"/>
      </w:rPr>
    </w:pPr>
    <w:r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European Molecular Liquids Group and Japanese Molecular Liquids Group Annual Meeting (EMLG/JMLG 2026</w:t>
    </w:r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)</w:t>
    </w:r>
  </w:p>
  <w:p w14:paraId="30EFE3B2" w14:textId="77777777" w:rsidR="00121503" w:rsidRPr="005C305C" w:rsidRDefault="009D76BD" w:rsidP="005C305C">
    <w:pPr>
      <w:pStyle w:val="Header"/>
      <w:tabs>
        <w:tab w:val="clear" w:pos="4320"/>
      </w:tabs>
      <w:jc w:val="center"/>
      <w:rPr>
        <w:rFonts w:asciiTheme="minorHAnsi" w:hAnsiTheme="minorHAnsi" w:cs="Times New Roman"/>
        <w:b/>
        <w:color w:val="7F7F7F" w:themeColor="text1" w:themeTint="80"/>
        <w:sz w:val="20"/>
        <w:szCs w:val="22"/>
      </w:rPr>
    </w:pPr>
    <w:r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Glasgow</w:t>
    </w:r>
    <w:r w:rsidR="00414C25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 xml:space="preserve"> </w:t>
    </w:r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(</w:t>
    </w:r>
    <w:r w:rsidR="00414C25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UK</w:t>
    </w:r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 xml:space="preserve">), </w:t>
    </w:r>
    <w:proofErr w:type="gramStart"/>
    <w:r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31</w:t>
    </w:r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  <w:vertAlign w:val="superscript"/>
      </w:rPr>
      <w:t>th</w:t>
    </w:r>
    <w:proofErr w:type="gramEnd"/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 xml:space="preserve"> </w:t>
    </w:r>
    <w:r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August – 4</w:t>
    </w:r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  <w:vertAlign w:val="superscript"/>
      </w:rPr>
      <w:t>th</w:t>
    </w:r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 xml:space="preserve"> </w:t>
    </w:r>
    <w:proofErr w:type="gramStart"/>
    <w:r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September</w:t>
    </w:r>
    <w:r w:rsidR="00414C25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,</w:t>
    </w:r>
    <w:proofErr w:type="gramEnd"/>
    <w:r w:rsidR="00414C25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 xml:space="preserve"> 202</w:t>
    </w:r>
    <w:r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0F4434"/>
    <w:multiLevelType w:val="hybridMultilevel"/>
    <w:tmpl w:val="91025D78"/>
    <w:lvl w:ilvl="0" w:tplc="040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num w:numId="1" w16cid:durableId="1325813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212"/>
    <w:rsid w:val="00043BA5"/>
    <w:rsid w:val="000450AC"/>
    <w:rsid w:val="000908E8"/>
    <w:rsid w:val="00090D5F"/>
    <w:rsid w:val="000D2FA6"/>
    <w:rsid w:val="000D4C7D"/>
    <w:rsid w:val="000E068C"/>
    <w:rsid w:val="000E2212"/>
    <w:rsid w:val="000F3753"/>
    <w:rsid w:val="001074BF"/>
    <w:rsid w:val="00121503"/>
    <w:rsid w:val="001275C2"/>
    <w:rsid w:val="00171C61"/>
    <w:rsid w:val="00193928"/>
    <w:rsid w:val="0019584E"/>
    <w:rsid w:val="00231302"/>
    <w:rsid w:val="0023646E"/>
    <w:rsid w:val="00252EA1"/>
    <w:rsid w:val="00253636"/>
    <w:rsid w:val="00263205"/>
    <w:rsid w:val="002671EB"/>
    <w:rsid w:val="00274257"/>
    <w:rsid w:val="002A2BE3"/>
    <w:rsid w:val="002D2CBB"/>
    <w:rsid w:val="002D4E0F"/>
    <w:rsid w:val="002E2D20"/>
    <w:rsid w:val="002F526E"/>
    <w:rsid w:val="00310EA8"/>
    <w:rsid w:val="00347A46"/>
    <w:rsid w:val="00353EAC"/>
    <w:rsid w:val="00361740"/>
    <w:rsid w:val="00365F82"/>
    <w:rsid w:val="0038332F"/>
    <w:rsid w:val="00401BED"/>
    <w:rsid w:val="00414C25"/>
    <w:rsid w:val="00416067"/>
    <w:rsid w:val="00455BDA"/>
    <w:rsid w:val="00464BEB"/>
    <w:rsid w:val="0046761A"/>
    <w:rsid w:val="004931DE"/>
    <w:rsid w:val="004A2417"/>
    <w:rsid w:val="004B6472"/>
    <w:rsid w:val="004C64EB"/>
    <w:rsid w:val="004E30A4"/>
    <w:rsid w:val="004F27DE"/>
    <w:rsid w:val="00501487"/>
    <w:rsid w:val="005469D9"/>
    <w:rsid w:val="005545FA"/>
    <w:rsid w:val="00574527"/>
    <w:rsid w:val="00586A94"/>
    <w:rsid w:val="00587893"/>
    <w:rsid w:val="00595AE0"/>
    <w:rsid w:val="005A089E"/>
    <w:rsid w:val="005A14E7"/>
    <w:rsid w:val="005B2556"/>
    <w:rsid w:val="005C305C"/>
    <w:rsid w:val="005C41E1"/>
    <w:rsid w:val="005E579B"/>
    <w:rsid w:val="005F7FCC"/>
    <w:rsid w:val="0061348E"/>
    <w:rsid w:val="00641F63"/>
    <w:rsid w:val="0066218E"/>
    <w:rsid w:val="00666B0A"/>
    <w:rsid w:val="0067231D"/>
    <w:rsid w:val="006875B5"/>
    <w:rsid w:val="006A41DD"/>
    <w:rsid w:val="006B6FA2"/>
    <w:rsid w:val="006C3A1F"/>
    <w:rsid w:val="006D29C2"/>
    <w:rsid w:val="007246FF"/>
    <w:rsid w:val="00736CAF"/>
    <w:rsid w:val="007643F5"/>
    <w:rsid w:val="00790F76"/>
    <w:rsid w:val="007A1771"/>
    <w:rsid w:val="007C1576"/>
    <w:rsid w:val="007C5B23"/>
    <w:rsid w:val="007D40D8"/>
    <w:rsid w:val="007F6CCF"/>
    <w:rsid w:val="00803424"/>
    <w:rsid w:val="0081503C"/>
    <w:rsid w:val="00835925"/>
    <w:rsid w:val="008373DC"/>
    <w:rsid w:val="00842C93"/>
    <w:rsid w:val="008523E3"/>
    <w:rsid w:val="0085659C"/>
    <w:rsid w:val="00893490"/>
    <w:rsid w:val="008A5395"/>
    <w:rsid w:val="008B09B5"/>
    <w:rsid w:val="008B298B"/>
    <w:rsid w:val="008D3E4C"/>
    <w:rsid w:val="00904175"/>
    <w:rsid w:val="00904596"/>
    <w:rsid w:val="00941A74"/>
    <w:rsid w:val="00963B0D"/>
    <w:rsid w:val="00966996"/>
    <w:rsid w:val="0099331B"/>
    <w:rsid w:val="009A033A"/>
    <w:rsid w:val="009B4373"/>
    <w:rsid w:val="009B7FE3"/>
    <w:rsid w:val="009C22A1"/>
    <w:rsid w:val="009D652E"/>
    <w:rsid w:val="009D6D01"/>
    <w:rsid w:val="009D76BD"/>
    <w:rsid w:val="009E270C"/>
    <w:rsid w:val="009E5FC0"/>
    <w:rsid w:val="009F2461"/>
    <w:rsid w:val="009F45FF"/>
    <w:rsid w:val="00A45126"/>
    <w:rsid w:val="00A462F7"/>
    <w:rsid w:val="00A557B0"/>
    <w:rsid w:val="00A805D7"/>
    <w:rsid w:val="00AA11ED"/>
    <w:rsid w:val="00AB6F48"/>
    <w:rsid w:val="00AC16A9"/>
    <w:rsid w:val="00AD0CB5"/>
    <w:rsid w:val="00AE3E01"/>
    <w:rsid w:val="00AF4C78"/>
    <w:rsid w:val="00B50763"/>
    <w:rsid w:val="00B614F8"/>
    <w:rsid w:val="00B70E27"/>
    <w:rsid w:val="00BA2169"/>
    <w:rsid w:val="00BE2758"/>
    <w:rsid w:val="00C540A9"/>
    <w:rsid w:val="00C75D52"/>
    <w:rsid w:val="00C834D1"/>
    <w:rsid w:val="00CA12F9"/>
    <w:rsid w:val="00CA6D42"/>
    <w:rsid w:val="00CB1F1E"/>
    <w:rsid w:val="00CB6020"/>
    <w:rsid w:val="00CC4ED9"/>
    <w:rsid w:val="00CD29C8"/>
    <w:rsid w:val="00CF1DF2"/>
    <w:rsid w:val="00CF7596"/>
    <w:rsid w:val="00D05BB2"/>
    <w:rsid w:val="00D334E6"/>
    <w:rsid w:val="00D35238"/>
    <w:rsid w:val="00D36222"/>
    <w:rsid w:val="00D412F4"/>
    <w:rsid w:val="00D656A7"/>
    <w:rsid w:val="00D66DA6"/>
    <w:rsid w:val="00D808D2"/>
    <w:rsid w:val="00D8300D"/>
    <w:rsid w:val="00D87CA6"/>
    <w:rsid w:val="00D90AA2"/>
    <w:rsid w:val="00DF2060"/>
    <w:rsid w:val="00E15C02"/>
    <w:rsid w:val="00E15EBC"/>
    <w:rsid w:val="00E4528E"/>
    <w:rsid w:val="00E519B2"/>
    <w:rsid w:val="00E66F10"/>
    <w:rsid w:val="00E80C4B"/>
    <w:rsid w:val="00E931EB"/>
    <w:rsid w:val="00ED3DD1"/>
    <w:rsid w:val="00EE08EF"/>
    <w:rsid w:val="00EE79AA"/>
    <w:rsid w:val="00EF2E31"/>
    <w:rsid w:val="00F0375E"/>
    <w:rsid w:val="00F6642D"/>
    <w:rsid w:val="00F778AE"/>
    <w:rsid w:val="00F83434"/>
    <w:rsid w:val="00F870BE"/>
    <w:rsid w:val="00F932FB"/>
    <w:rsid w:val="00FA0B0C"/>
    <w:rsid w:val="00FC091B"/>
    <w:rsid w:val="00FD156A"/>
    <w:rsid w:val="00FD6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CBABFC"/>
  <w14:defaultImageDpi w14:val="0"/>
  <w15:docId w15:val="{B49F9B1A-3779-4550-964A-7A08CC758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autoSpaceDE w:val="0"/>
      <w:autoSpaceDN w:val="0"/>
      <w:jc w:val="both"/>
    </w:pPr>
    <w:rPr>
      <w:rFonts w:ascii="Palatino" w:eastAsia="MS Mincho" w:hAnsi="Palatino" w:cs="Palatino"/>
      <w:color w:val="000000"/>
      <w:sz w:val="24"/>
      <w:szCs w:val="24"/>
      <w:lang w:val="en-US" w:eastAsia="ja-JP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Pr>
      <w:rFonts w:ascii="Times New Roman" w:hAnsi="Times New Roman" w:cs="Times New Roman"/>
      <w:color w:val="0000FF"/>
      <w:u w:val="single"/>
    </w:rPr>
  </w:style>
  <w:style w:type="paragraph" w:styleId="BodyText2">
    <w:name w:val="Body Text 2"/>
    <w:basedOn w:val="Normal"/>
    <w:link w:val="BodyText2Char"/>
    <w:uiPriority w:val="99"/>
    <w:pPr>
      <w:ind w:firstLine="284"/>
    </w:pPr>
    <w:rPr>
      <w:sz w:val="22"/>
      <w:szCs w:val="22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locked/>
    <w:rPr>
      <w:rFonts w:ascii="Palatino" w:eastAsia="MS Mincho" w:hAnsi="Palatino" w:cs="Palatino"/>
      <w:color w:val="000000"/>
      <w:sz w:val="24"/>
      <w:szCs w:val="24"/>
      <w:lang w:val="en-US" w:eastAsia="ja-JP"/>
    </w:rPr>
  </w:style>
  <w:style w:type="paragraph" w:styleId="PlainText">
    <w:name w:val="Plain Text"/>
    <w:basedOn w:val="Normal"/>
    <w:link w:val="PlainTextChar"/>
    <w:uiPriority w:val="99"/>
    <w:pPr>
      <w:jc w:val="left"/>
    </w:pPr>
    <w:rPr>
      <w:rFonts w:ascii="Courier New" w:hAnsi="Courier New" w:cs="Courier New"/>
      <w:color w:val="auto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locked/>
    <w:rPr>
      <w:rFonts w:ascii="Courier New" w:eastAsia="MS Mincho" w:hAnsi="Courier New" w:cs="Courier New"/>
      <w:color w:val="000000"/>
      <w:lang w:val="en-US" w:eastAsia="ja-JP"/>
    </w:rPr>
  </w:style>
  <w:style w:type="paragraph" w:styleId="BodyTextIndent2">
    <w:name w:val="Body Text Indent 2"/>
    <w:basedOn w:val="Normal"/>
    <w:link w:val="BodyTextIndent2Char"/>
    <w:uiPriority w:val="99"/>
    <w:pPr>
      <w:ind w:firstLine="284"/>
      <w:jc w:val="left"/>
    </w:pPr>
    <w:rPr>
      <w:b/>
      <w:bCs/>
      <w:sz w:val="22"/>
      <w:szCs w:val="22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locked/>
    <w:rPr>
      <w:rFonts w:ascii="Palatino" w:eastAsia="MS Mincho" w:hAnsi="Palatino" w:cs="Palatino"/>
      <w:color w:val="000000"/>
      <w:sz w:val="24"/>
      <w:szCs w:val="24"/>
      <w:lang w:val="en-US" w:eastAsia="ja-JP"/>
    </w:rPr>
  </w:style>
  <w:style w:type="paragraph" w:styleId="BodyTextIndent3">
    <w:name w:val="Body Text Indent 3"/>
    <w:basedOn w:val="Normal"/>
    <w:link w:val="BodyTextIndent3Char"/>
    <w:uiPriority w:val="99"/>
    <w:pPr>
      <w:ind w:firstLine="284"/>
    </w:pPr>
    <w:rPr>
      <w:rFonts w:ascii="Times New Roman" w:hAnsi="Times New Roman" w:cs="Times New Roman"/>
      <w:b/>
      <w:bCs/>
      <w:sz w:val="22"/>
      <w:szCs w:val="22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locked/>
    <w:rPr>
      <w:rFonts w:ascii="Palatino" w:eastAsia="MS Mincho" w:hAnsi="Palatino" w:cs="Palatino"/>
      <w:color w:val="000000"/>
      <w:sz w:val="16"/>
      <w:szCs w:val="16"/>
      <w:lang w:val="en-US" w:eastAsia="ja-JP"/>
    </w:rPr>
  </w:style>
  <w:style w:type="paragraph" w:styleId="Header">
    <w:name w:val="header"/>
    <w:basedOn w:val="Normal"/>
    <w:link w:val="HeaderChar"/>
    <w:uiPriority w:val="99"/>
    <w:rsid w:val="00E4528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Pr>
      <w:rFonts w:ascii="Palatino" w:eastAsia="MS Mincho" w:hAnsi="Palatino" w:cs="Palatino"/>
      <w:color w:val="000000"/>
      <w:sz w:val="24"/>
      <w:szCs w:val="24"/>
      <w:lang w:val="en-US" w:eastAsia="ja-JP"/>
    </w:rPr>
  </w:style>
  <w:style w:type="paragraph" w:styleId="Footer">
    <w:name w:val="footer"/>
    <w:basedOn w:val="Normal"/>
    <w:link w:val="FooterChar"/>
    <w:uiPriority w:val="99"/>
    <w:rsid w:val="00E4528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Pr>
      <w:rFonts w:ascii="Palatino" w:eastAsia="MS Mincho" w:hAnsi="Palatino" w:cs="Palatino"/>
      <w:color w:val="000000"/>
      <w:sz w:val="24"/>
      <w:szCs w:val="24"/>
      <w:lang w:val="en-US" w:eastAsia="ja-JP"/>
    </w:rPr>
  </w:style>
  <w:style w:type="character" w:styleId="PageNumber">
    <w:name w:val="page number"/>
    <w:basedOn w:val="DefaultParagraphFont"/>
    <w:uiPriority w:val="99"/>
    <w:rsid w:val="00E4528E"/>
    <w:rPr>
      <w:rFonts w:cs="Times New Roman"/>
    </w:rPr>
  </w:style>
  <w:style w:type="character" w:styleId="UnresolvedMention">
    <w:name w:val="Unresolved Mention"/>
    <w:basedOn w:val="DefaultParagraphFont"/>
    <w:uiPriority w:val="99"/>
    <w:semiHidden/>
    <w:unhideWhenUsed/>
    <w:rsid w:val="00274257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49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3050</TotalTime>
  <Pages>1</Pages>
  <Words>379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Abstract Template for 6th International Conference on</vt:lpstr>
    </vt:vector>
  </TitlesOfParts>
  <Company>ICPM-6</Company>
  <LinksUpToDate>false</LinksUpToDate>
  <CharactersWithSpaces>2540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Abstract Template for 6th International Conference on</dc:title>
  <dc:subject/>
  <dc:creator>ICPM-6</dc:creator>
  <cp:keywords/>
  <dc:description/>
  <cp:lastModifiedBy>BAIN, COLIN D.</cp:lastModifiedBy>
  <cp:revision>66</cp:revision>
  <cp:lastPrinted>2016-01-14T19:34:00Z</cp:lastPrinted>
  <dcterms:created xsi:type="dcterms:W3CDTF">2026-01-08T10:24:00Z</dcterms:created>
  <dcterms:modified xsi:type="dcterms:W3CDTF">2026-05-31T19:17:00Z</dcterms:modified>
</cp:coreProperties>
</file>