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85964" w14:textId="77777777" w:rsidR="00455BDA" w:rsidRPr="00414C25" w:rsidRDefault="00170D0D"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Free energy of mixing of BmimBF</w:t>
      </w:r>
      <w:r w:rsidRPr="00170D0D">
        <w:rPr>
          <w:rFonts w:ascii="Times New Roman" w:hAnsi="Times New Roman" w:cs="Times New Roman"/>
          <w:b/>
          <w:bCs/>
          <w:sz w:val="32"/>
          <w:szCs w:val="32"/>
          <w:vertAlign w:val="subscript"/>
          <w:lang w:val="en-GB"/>
        </w:rPr>
        <w:t>4</w:t>
      </w:r>
      <w:r>
        <w:rPr>
          <w:rFonts w:ascii="Times New Roman" w:hAnsi="Times New Roman" w:cs="Times New Roman"/>
          <w:b/>
          <w:bCs/>
          <w:sz w:val="32"/>
          <w:szCs w:val="32"/>
          <w:lang w:val="en-GB"/>
        </w:rPr>
        <w:t xml:space="preserve"> and water mixtures</w:t>
      </w:r>
    </w:p>
    <w:p w14:paraId="603A1A15" w14:textId="77777777" w:rsidR="00455BDA" w:rsidRPr="00414C25" w:rsidRDefault="00455BDA">
      <w:pPr>
        <w:jc w:val="center"/>
        <w:rPr>
          <w:rFonts w:ascii="Times New Roman" w:hAnsi="Times New Roman" w:cs="Times New Roman"/>
          <w:sz w:val="20"/>
          <w:szCs w:val="20"/>
          <w:lang w:val="en-GB"/>
        </w:rPr>
      </w:pPr>
    </w:p>
    <w:p w14:paraId="30077FC8" w14:textId="25C00170" w:rsidR="00455BDA" w:rsidRPr="00170D0D" w:rsidRDefault="00455BDA" w:rsidP="00170D0D">
      <w:pPr>
        <w:ind w:right="563"/>
        <w:jc w:val="center"/>
        <w:rPr>
          <w:rFonts w:ascii="Times New Roman" w:hAnsi="Times New Roman" w:cs="Times New Roman"/>
          <w:b/>
          <w:bCs/>
          <w:u w:val="single"/>
          <w:lang w:val="en-GB"/>
        </w:rPr>
      </w:pPr>
      <w:r w:rsidRPr="00414C25">
        <w:rPr>
          <w:rFonts w:ascii="Times New Roman" w:hAnsi="Times New Roman" w:cs="Times New Roman"/>
          <w:b/>
          <w:bCs/>
          <w:lang w:val="en-GB"/>
        </w:rPr>
        <w:t xml:space="preserve">A. </w:t>
      </w:r>
      <w:r w:rsidR="00170D0D">
        <w:rPr>
          <w:rFonts w:ascii="Times New Roman" w:hAnsi="Times New Roman" w:cs="Times New Roman"/>
          <w:b/>
          <w:bCs/>
          <w:lang w:val="en-GB"/>
        </w:rPr>
        <w:t>Shagurin</w:t>
      </w:r>
      <w:r w:rsidRPr="00414C25">
        <w:rPr>
          <w:rFonts w:ascii="Times New Roman" w:hAnsi="Times New Roman" w:cs="Times New Roman"/>
          <w:b/>
          <w:bCs/>
          <w:vertAlign w:val="superscript"/>
          <w:lang w:val="en-GB"/>
        </w:rPr>
        <w:t>1</w:t>
      </w:r>
      <w:r w:rsidR="00170D0D">
        <w:rPr>
          <w:rFonts w:ascii="Times New Roman" w:hAnsi="Times New Roman" w:cs="Times New Roman"/>
          <w:b/>
          <w:bCs/>
          <w:vertAlign w:val="superscript"/>
          <w:lang w:val="en-GB"/>
        </w:rPr>
        <w:t>,2</w:t>
      </w:r>
      <w:r w:rsidR="00170D0D">
        <w:rPr>
          <w:rFonts w:ascii="Times New Roman" w:hAnsi="Times New Roman" w:cs="Times New Roman"/>
          <w:b/>
          <w:bCs/>
          <w:lang w:val="en-GB"/>
        </w:rPr>
        <w:t xml:space="preserve">, </w:t>
      </w:r>
      <w:r w:rsidR="00170D0D" w:rsidRPr="00170D0D">
        <w:rPr>
          <w:rFonts w:ascii="Times New Roman" w:hAnsi="Times New Roman" w:cs="Times New Roman"/>
          <w:b/>
          <w:bCs/>
          <w:lang w:val="en-GB"/>
        </w:rPr>
        <w:t>Patrik Musil</w:t>
      </w:r>
      <w:r w:rsidR="00170D0D" w:rsidRPr="00170D0D">
        <w:rPr>
          <w:rFonts w:ascii="Times New Roman" w:hAnsi="Times New Roman" w:cs="Times New Roman"/>
          <w:b/>
          <w:bCs/>
          <w:vertAlign w:val="superscript"/>
          <w:lang w:val="en-GB"/>
        </w:rPr>
        <w:t>3</w:t>
      </w:r>
      <w:r w:rsidR="00170D0D" w:rsidRPr="00170D0D">
        <w:rPr>
          <w:rFonts w:ascii="Times New Roman" w:hAnsi="Times New Roman" w:cs="Times New Roman"/>
          <w:b/>
          <w:bCs/>
          <w:lang w:val="en-GB"/>
        </w:rPr>
        <w:t xml:space="preserve"> Natalia T. Correia</w:t>
      </w:r>
      <w:r w:rsidR="00170D0D" w:rsidRPr="00170D0D">
        <w:rPr>
          <w:rFonts w:ascii="Times New Roman" w:hAnsi="Times New Roman" w:cs="Times New Roman"/>
          <w:b/>
          <w:bCs/>
          <w:vertAlign w:val="superscript"/>
          <w:lang w:val="en-GB"/>
        </w:rPr>
        <w:t>2</w:t>
      </w:r>
      <w:r w:rsidR="00170D0D" w:rsidRPr="00170D0D">
        <w:rPr>
          <w:rFonts w:ascii="Times New Roman" w:hAnsi="Times New Roman" w:cs="Times New Roman"/>
          <w:b/>
          <w:bCs/>
          <w:lang w:val="en-GB"/>
        </w:rPr>
        <w:t>, Frederic Affouard</w:t>
      </w:r>
      <w:r w:rsidR="00170D0D" w:rsidRPr="00170D0D">
        <w:rPr>
          <w:rFonts w:ascii="Times New Roman" w:hAnsi="Times New Roman" w:cs="Times New Roman"/>
          <w:b/>
          <w:bCs/>
          <w:vertAlign w:val="superscript"/>
          <w:lang w:val="en-GB"/>
        </w:rPr>
        <w:t>2</w:t>
      </w:r>
      <w:r w:rsidR="00170D0D" w:rsidRPr="00170D0D">
        <w:rPr>
          <w:rFonts w:ascii="Times New Roman" w:hAnsi="Times New Roman" w:cs="Times New Roman"/>
          <w:b/>
          <w:bCs/>
          <w:lang w:val="en-GB"/>
        </w:rPr>
        <w:t xml:space="preserve">, </w:t>
      </w:r>
      <w:r w:rsidR="00170D0D">
        <w:rPr>
          <w:rFonts w:ascii="Times New Roman" w:hAnsi="Times New Roman" w:cs="Times New Roman"/>
          <w:b/>
          <w:bCs/>
          <w:lang w:val="en-GB"/>
        </w:rPr>
        <w:t>Milan Př</w:t>
      </w:r>
      <w:r w:rsidR="00170D0D" w:rsidRPr="00170D0D">
        <w:rPr>
          <w:rFonts w:ascii="Times New Roman" w:hAnsi="Times New Roman" w:cs="Times New Roman"/>
          <w:b/>
          <w:bCs/>
          <w:lang w:val="en-GB"/>
        </w:rPr>
        <w:t>edota</w:t>
      </w:r>
      <w:r w:rsidR="00170D0D" w:rsidRPr="00170D0D">
        <w:rPr>
          <w:rFonts w:ascii="Times New Roman" w:hAnsi="Times New Roman" w:cs="Times New Roman"/>
          <w:b/>
          <w:bCs/>
          <w:vertAlign w:val="superscript"/>
          <w:lang w:val="en-GB"/>
        </w:rPr>
        <w:t>3</w:t>
      </w:r>
      <w:r w:rsidR="00170D0D">
        <w:rPr>
          <w:rFonts w:ascii="Times New Roman" w:hAnsi="Times New Roman" w:cs="Times New Roman"/>
          <w:b/>
          <w:bCs/>
          <w:lang w:val="en-GB"/>
        </w:rPr>
        <w:t xml:space="preserve">, </w:t>
      </w:r>
      <w:proofErr w:type="spellStart"/>
      <w:r w:rsidR="00170D0D" w:rsidRPr="00170D0D">
        <w:rPr>
          <w:rFonts w:ascii="Times New Roman" w:hAnsi="Times New Roman" w:cs="Times New Roman"/>
          <w:b/>
          <w:bCs/>
          <w:lang w:val="en-GB"/>
        </w:rPr>
        <w:t>Pál</w:t>
      </w:r>
      <w:proofErr w:type="spellEnd"/>
      <w:r w:rsidR="00170D0D" w:rsidRPr="00170D0D">
        <w:rPr>
          <w:rFonts w:ascii="Times New Roman" w:hAnsi="Times New Roman" w:cs="Times New Roman"/>
          <w:b/>
          <w:bCs/>
          <w:lang w:val="en-GB"/>
        </w:rPr>
        <w:t xml:space="preserve"> Jedlovszky</w:t>
      </w:r>
      <w:r w:rsidR="00170D0D" w:rsidRPr="00170D0D">
        <w:rPr>
          <w:rFonts w:ascii="Times New Roman" w:hAnsi="Times New Roman" w:cs="Times New Roman"/>
          <w:b/>
          <w:bCs/>
          <w:vertAlign w:val="superscript"/>
          <w:lang w:val="en-GB"/>
        </w:rPr>
        <w:t>4</w:t>
      </w:r>
      <w:r w:rsidR="00170D0D" w:rsidRPr="00170D0D">
        <w:rPr>
          <w:rFonts w:ascii="Times New Roman" w:hAnsi="Times New Roman" w:cs="Times New Roman"/>
          <w:b/>
          <w:bCs/>
          <w:lang w:val="en-GB"/>
        </w:rPr>
        <w:t xml:space="preserve">, </w:t>
      </w:r>
      <w:r w:rsidR="00170D0D" w:rsidRPr="00170D0D">
        <w:rPr>
          <w:rFonts w:ascii="Times New Roman" w:hAnsi="Times New Roman" w:cs="Times New Roman"/>
          <w:b/>
          <w:bCs/>
          <w:u w:val="single"/>
          <w:lang w:val="en-GB"/>
        </w:rPr>
        <w:t>Abdenacer Idrissi</w:t>
      </w:r>
      <w:r w:rsidR="00170D0D" w:rsidRPr="00170D0D">
        <w:rPr>
          <w:rFonts w:ascii="Times New Roman" w:hAnsi="Times New Roman" w:cs="Times New Roman"/>
          <w:b/>
          <w:bCs/>
          <w:u w:val="single"/>
          <w:vertAlign w:val="superscript"/>
          <w:lang w:val="en-GB"/>
        </w:rPr>
        <w:t>1</w:t>
      </w:r>
    </w:p>
    <w:p w14:paraId="2ABDE191" w14:textId="77777777" w:rsidR="00170D0D" w:rsidRDefault="00170D0D" w:rsidP="00170D0D">
      <w:pPr>
        <w:jc w:val="center"/>
        <w:rPr>
          <w:rFonts w:ascii="Times New Roman" w:hAnsi="Times New Roman" w:cs="Times New Roman"/>
          <w:sz w:val="22"/>
          <w:szCs w:val="22"/>
          <w:u w:val="single"/>
          <w:lang w:val="en-GB"/>
        </w:rPr>
      </w:pPr>
    </w:p>
    <w:p w14:paraId="51833D35" w14:textId="77777777" w:rsidR="00170D0D" w:rsidRDefault="00455BDA" w:rsidP="00170D0D">
      <w:pPr>
        <w:rPr>
          <w:rFonts w:ascii="Times New Roman" w:hAnsi="Times New Roman" w:cs="Times New Roman"/>
          <w:sz w:val="22"/>
          <w:szCs w:val="22"/>
          <w:lang w:val="fr-FR"/>
        </w:rPr>
      </w:pPr>
      <w:r w:rsidRPr="00170D0D">
        <w:rPr>
          <w:rFonts w:ascii="Times New Roman" w:hAnsi="Times New Roman" w:cs="Times New Roman"/>
          <w:sz w:val="22"/>
          <w:szCs w:val="22"/>
          <w:vertAlign w:val="superscript"/>
          <w:lang w:val="fr-FR"/>
        </w:rPr>
        <w:t>1</w:t>
      </w:r>
      <w:r w:rsidR="00170D0D" w:rsidRPr="00170D0D">
        <w:rPr>
          <w:rFonts w:ascii="Times New Roman" w:hAnsi="Times New Roman" w:cs="Times New Roman"/>
          <w:sz w:val="22"/>
          <w:szCs w:val="22"/>
          <w:lang w:val="fr-FR"/>
        </w:rPr>
        <w:t>University of Lille, CNRS UMR 8516 -</w:t>
      </w:r>
      <w:proofErr w:type="spellStart"/>
      <w:r w:rsidR="00170D0D" w:rsidRPr="00170D0D">
        <w:rPr>
          <w:rFonts w:ascii="Times New Roman" w:hAnsi="Times New Roman" w:cs="Times New Roman"/>
          <w:sz w:val="22"/>
          <w:szCs w:val="22"/>
          <w:lang w:val="fr-FR"/>
        </w:rPr>
        <w:t>LASIRe</w:t>
      </w:r>
      <w:proofErr w:type="spellEnd"/>
      <w:r w:rsidR="00170D0D" w:rsidRPr="00170D0D">
        <w:rPr>
          <w:rFonts w:ascii="Times New Roman" w:hAnsi="Times New Roman" w:cs="Times New Roman"/>
          <w:sz w:val="22"/>
          <w:szCs w:val="22"/>
          <w:lang w:val="fr-FR"/>
        </w:rPr>
        <w:t xml:space="preserve"> - Laboratoire Avancé de Spectroscopie pour les Interactions la Réactivité et l'environnement, 59000 Lille, </w:t>
      </w:r>
      <w:r w:rsidR="00170D0D">
        <w:rPr>
          <w:rFonts w:ascii="Times New Roman" w:hAnsi="Times New Roman" w:cs="Times New Roman"/>
          <w:sz w:val="22"/>
          <w:szCs w:val="22"/>
          <w:lang w:val="fr-FR"/>
        </w:rPr>
        <w:t>France</w:t>
      </w:r>
    </w:p>
    <w:p w14:paraId="32D009AC" w14:textId="77777777" w:rsidR="00170D0D" w:rsidRDefault="00170D0D" w:rsidP="00170D0D">
      <w:pPr>
        <w:rPr>
          <w:rFonts w:ascii="Times New Roman" w:hAnsi="Times New Roman" w:cs="Times New Roman"/>
          <w:sz w:val="22"/>
          <w:szCs w:val="22"/>
          <w:lang w:val="fr-FR"/>
        </w:rPr>
      </w:pPr>
      <w:r w:rsidRPr="00170D0D">
        <w:rPr>
          <w:rFonts w:ascii="Times New Roman" w:hAnsi="Times New Roman" w:cs="Times New Roman"/>
          <w:sz w:val="22"/>
          <w:szCs w:val="22"/>
          <w:vertAlign w:val="superscript"/>
          <w:lang w:val="fr-FR"/>
        </w:rPr>
        <w:t>2</w:t>
      </w:r>
      <w:r w:rsidRPr="00170D0D">
        <w:rPr>
          <w:rFonts w:ascii="Times New Roman" w:hAnsi="Times New Roman" w:cs="Times New Roman"/>
          <w:sz w:val="22"/>
          <w:szCs w:val="22"/>
          <w:lang w:val="fr-FR"/>
        </w:rPr>
        <w:t xml:space="preserve">Univ. Lille, CNRS, INRAE, Centrale Lille, UMR 8207 - UMET - Unité Matériaux et Transformations, F-59000 Lille, </w:t>
      </w:r>
      <w:r>
        <w:rPr>
          <w:rFonts w:ascii="Times New Roman" w:hAnsi="Times New Roman" w:cs="Times New Roman"/>
          <w:sz w:val="22"/>
          <w:szCs w:val="22"/>
          <w:lang w:val="fr-FR"/>
        </w:rPr>
        <w:t>France</w:t>
      </w:r>
    </w:p>
    <w:p w14:paraId="720FE924" w14:textId="77777777" w:rsidR="00170D0D" w:rsidRPr="00170D0D" w:rsidRDefault="00170D0D" w:rsidP="00170D0D">
      <w:pPr>
        <w:rPr>
          <w:rFonts w:ascii="Times New Roman" w:hAnsi="Times New Roman" w:cs="Times New Roman"/>
          <w:sz w:val="22"/>
          <w:szCs w:val="22"/>
          <w:lang w:val="en-GB"/>
        </w:rPr>
      </w:pPr>
      <w:r w:rsidRPr="00170D0D">
        <w:rPr>
          <w:rFonts w:ascii="Times New Roman" w:hAnsi="Times New Roman" w:cs="Times New Roman"/>
          <w:sz w:val="22"/>
          <w:szCs w:val="22"/>
          <w:vertAlign w:val="superscript"/>
          <w:lang w:val="en-GB"/>
        </w:rPr>
        <w:t>3</w:t>
      </w:r>
      <w:r w:rsidRPr="00170D0D">
        <w:rPr>
          <w:rFonts w:ascii="Times New Roman" w:hAnsi="Times New Roman" w:cs="Times New Roman"/>
          <w:sz w:val="22"/>
          <w:szCs w:val="22"/>
          <w:lang w:val="en-GB"/>
        </w:rPr>
        <w:t>University of South Bohemia,</w:t>
      </w:r>
      <w:r>
        <w:rPr>
          <w:rFonts w:ascii="Times New Roman" w:hAnsi="Times New Roman" w:cs="Times New Roman"/>
          <w:sz w:val="22"/>
          <w:szCs w:val="22"/>
          <w:lang w:val="en-GB"/>
        </w:rPr>
        <w:t xml:space="preserve"> </w:t>
      </w:r>
      <w:r w:rsidRPr="00170D0D">
        <w:rPr>
          <w:rFonts w:ascii="Times New Roman" w:hAnsi="Times New Roman" w:cs="Times New Roman"/>
          <w:sz w:val="22"/>
          <w:szCs w:val="22"/>
          <w:lang w:val="en-GB"/>
        </w:rPr>
        <w:t xml:space="preserve">Department </w:t>
      </w:r>
      <w:r>
        <w:rPr>
          <w:rFonts w:ascii="Times New Roman" w:hAnsi="Times New Roman" w:cs="Times New Roman"/>
          <w:sz w:val="22"/>
          <w:szCs w:val="22"/>
          <w:lang w:val="en-GB"/>
        </w:rPr>
        <w:t xml:space="preserve">of Physics, Faculty of </w:t>
      </w:r>
      <w:proofErr w:type="spellStart"/>
      <w:r>
        <w:rPr>
          <w:rFonts w:ascii="Times New Roman" w:hAnsi="Times New Roman" w:cs="Times New Roman"/>
          <w:sz w:val="22"/>
          <w:szCs w:val="22"/>
          <w:lang w:val="en-GB"/>
        </w:rPr>
        <w:t>Science</w:t>
      </w:r>
      <w:proofErr w:type="gramStart"/>
      <w:r>
        <w:rPr>
          <w:rFonts w:ascii="Times New Roman" w:hAnsi="Times New Roman" w:cs="Times New Roman"/>
          <w:sz w:val="22"/>
          <w:szCs w:val="22"/>
          <w:lang w:val="en-GB"/>
        </w:rPr>
        <w:t>,</w:t>
      </w:r>
      <w:r w:rsidRPr="00170D0D">
        <w:rPr>
          <w:rFonts w:ascii="Times New Roman" w:hAnsi="Times New Roman" w:cs="Times New Roman"/>
          <w:sz w:val="22"/>
          <w:szCs w:val="22"/>
          <w:lang w:val="en-GB"/>
        </w:rPr>
        <w:t>Ceske</w:t>
      </w:r>
      <w:proofErr w:type="spellEnd"/>
      <w:proofErr w:type="gramEnd"/>
      <w:r w:rsidRPr="00170D0D">
        <w:rPr>
          <w:rFonts w:ascii="Times New Roman" w:hAnsi="Times New Roman" w:cs="Times New Roman"/>
          <w:sz w:val="22"/>
          <w:szCs w:val="22"/>
          <w:lang w:val="en-GB"/>
        </w:rPr>
        <w:t xml:space="preserve"> Budejovice, Czech</w:t>
      </w:r>
      <w:r>
        <w:rPr>
          <w:rFonts w:ascii="Times New Roman" w:hAnsi="Times New Roman" w:cs="Times New Roman"/>
          <w:sz w:val="22"/>
          <w:szCs w:val="22"/>
          <w:lang w:val="en-GB"/>
        </w:rPr>
        <w:t xml:space="preserve"> Republic</w:t>
      </w:r>
    </w:p>
    <w:p w14:paraId="67700C3A" w14:textId="77777777" w:rsidR="00170D0D" w:rsidRPr="00170D0D" w:rsidRDefault="00170D0D" w:rsidP="00170D0D">
      <w:pPr>
        <w:rPr>
          <w:rFonts w:ascii="Times New Roman" w:hAnsi="Times New Roman" w:cs="Times New Roman"/>
          <w:sz w:val="22"/>
          <w:szCs w:val="22"/>
        </w:rPr>
      </w:pPr>
      <w:r>
        <w:rPr>
          <w:rFonts w:ascii="Times New Roman" w:hAnsi="Times New Roman" w:cs="Times New Roman"/>
          <w:sz w:val="22"/>
          <w:szCs w:val="22"/>
          <w:vertAlign w:val="superscript"/>
          <w:lang w:val="en-GB"/>
        </w:rPr>
        <w:t>4</w:t>
      </w:r>
      <w:r w:rsidRPr="00170D0D">
        <w:rPr>
          <w:rFonts w:ascii="Times New Roman" w:hAnsi="Times New Roman" w:cs="Times New Roman"/>
          <w:sz w:val="22"/>
          <w:szCs w:val="22"/>
        </w:rPr>
        <w:t>Department of Chemistry, Eszterházy Károly Catholic</w:t>
      </w:r>
      <w:r>
        <w:rPr>
          <w:rFonts w:ascii="Times New Roman" w:hAnsi="Times New Roman" w:cs="Times New Roman"/>
          <w:sz w:val="22"/>
          <w:szCs w:val="22"/>
        </w:rPr>
        <w:t xml:space="preserve"> University,</w:t>
      </w:r>
      <w:r w:rsidRPr="00170D0D">
        <w:rPr>
          <w:rFonts w:ascii="Times New Roman" w:hAnsi="Times New Roman" w:cs="Times New Roman"/>
          <w:sz w:val="22"/>
          <w:szCs w:val="22"/>
        </w:rPr>
        <w:t xml:space="preserve"> Eger, Hungary</w:t>
      </w:r>
    </w:p>
    <w:p w14:paraId="5091FA8A" w14:textId="77777777" w:rsidR="00170D0D" w:rsidRPr="00414C25" w:rsidRDefault="00170D0D" w:rsidP="00170D0D">
      <w:pPr>
        <w:jc w:val="center"/>
        <w:rPr>
          <w:rFonts w:ascii="Times New Roman" w:hAnsi="Times New Roman" w:cs="Times New Roman"/>
          <w:sz w:val="22"/>
          <w:szCs w:val="22"/>
          <w:lang w:val="en-GB"/>
        </w:rPr>
      </w:pPr>
    </w:p>
    <w:p w14:paraId="0B456870" w14:textId="77777777" w:rsidR="0085659C" w:rsidRPr="00170D0D" w:rsidRDefault="0085659C">
      <w:pPr>
        <w:jc w:val="center"/>
        <w:rPr>
          <w:rFonts w:ascii="Times New Roman" w:hAnsi="Times New Roman" w:cs="Times New Roman"/>
          <w:sz w:val="22"/>
          <w:szCs w:val="22"/>
          <w:lang w:val="fr-FR"/>
        </w:rPr>
      </w:pPr>
      <w:proofErr w:type="gramStart"/>
      <w:r w:rsidRPr="00170D0D">
        <w:rPr>
          <w:rFonts w:ascii="Times New Roman" w:hAnsi="Times New Roman" w:cs="Times New Roman"/>
          <w:sz w:val="22"/>
          <w:szCs w:val="22"/>
          <w:lang w:val="fr-FR"/>
        </w:rPr>
        <w:t>e-mail</w:t>
      </w:r>
      <w:proofErr w:type="gramEnd"/>
      <w:r w:rsidRPr="00170D0D">
        <w:rPr>
          <w:rFonts w:ascii="Times New Roman" w:hAnsi="Times New Roman" w:cs="Times New Roman"/>
          <w:sz w:val="22"/>
          <w:szCs w:val="22"/>
          <w:lang w:val="fr-FR"/>
        </w:rPr>
        <w:t xml:space="preserve">: </w:t>
      </w:r>
      <w:r w:rsidR="00170D0D" w:rsidRPr="00170D0D">
        <w:rPr>
          <w:rFonts w:ascii="Times New Roman" w:hAnsi="Times New Roman" w:cs="Times New Roman"/>
          <w:sz w:val="22"/>
          <w:szCs w:val="22"/>
          <w:lang w:val="fr-FR"/>
        </w:rPr>
        <w:t>nacer.idrissi@univ-lille</w:t>
      </w:r>
      <w:r w:rsidR="00170D0D">
        <w:rPr>
          <w:rFonts w:ascii="Times New Roman" w:hAnsi="Times New Roman" w:cs="Times New Roman"/>
          <w:sz w:val="22"/>
          <w:szCs w:val="22"/>
          <w:lang w:val="fr-FR"/>
        </w:rPr>
        <w:t>.fr</w:t>
      </w:r>
    </w:p>
    <w:p w14:paraId="0D95FC9A" w14:textId="77777777" w:rsidR="00B94D1D" w:rsidRPr="00726F70" w:rsidRDefault="00B94D1D" w:rsidP="00B94D1D">
      <w:pPr>
        <w:pStyle w:val="NormalWeb"/>
        <w:jc w:val="both"/>
        <w:rPr>
          <w:lang w:val="fr-FR"/>
        </w:rPr>
      </w:pPr>
    </w:p>
    <w:p w14:paraId="4E085BB2" w14:textId="7299F0E4" w:rsidR="00B94D1D" w:rsidRPr="00B94D1D" w:rsidRDefault="00B94D1D" w:rsidP="00B94D1D">
      <w:pPr>
        <w:pStyle w:val="NormalWeb"/>
        <w:jc w:val="both"/>
      </w:pPr>
      <w:r w:rsidRPr="00B94D1D">
        <w:t>A central difficulty in simulating BmimBF</w:t>
      </w:r>
      <w:r w:rsidR="00481A7F" w:rsidRPr="00481A7F">
        <w:rPr>
          <w:vertAlign w:val="subscript"/>
        </w:rPr>
        <w:t>4</w:t>
      </w:r>
      <w:r w:rsidRPr="00B94D1D">
        <w:t>/water mixtures is th</w:t>
      </w:r>
      <w:bookmarkStart w:id="0" w:name="_GoBack"/>
      <w:bookmarkEnd w:id="0"/>
      <w:r w:rsidRPr="00B94D1D">
        <w:t>at force fields validated separately for the pure ionic liquid and pure water do not necessarily remain thermodynamically consistent when combined. The predicted miscibility may depend strongly on the water model, ionic-liquid parameters, cross-interactions, and charge treatment. For this reason, the free energy of mixing is a more stringent validation criterion than density or transport properties alone, because it directly probes whether the model predicts a thermodynamic tendency toward mixing or demixing.</w:t>
      </w:r>
      <w:r>
        <w:fldChar w:fldCharType="begin"/>
      </w:r>
      <w:r w:rsidR="00442C72">
        <w:instrText xml:space="preserve"> ADDIN ZOTERO_ITEM CSL_CITATION {"citationID":"7dFifxBX","properties":{"formattedCitation":"\\super 1\\nosupersub{}","plainCitation":"1","noteIndex":0},"citationItems":[{"id":"UF60Ebtf/8sL93wdx","uris":["http://zotero.org/users/16441619/items/5IVL5AQ3"],"itemData":{"id":187,"type":"article-journal","abstract":"The volume, energy, entropy, and Helmholtz free energy of mixing of the seven simplest primary alkanolamine molecules, i.e., monoethanolamine, monoisopropanolamine, 2-amino-propan-1-ol, 2-aminobutan-1-ol, 2-amino-2-methyl-propan-1-ol, 1-amino-2-methyl-propan-2-ol, and 1-amino-butan-2-ol, with water is investigated by extensive computer simulations and thermodynamic integration. To check the force ﬁeld dependence of the results, all calculations are repeated with two commonly used water models, namely, SPC/E and TIP4P. The obtained results show that the thermodynamics of mixing of alkanolamines and water is largely independent from the type of the alkanolamine molecule. The Helmholtz free energy of mixing is found to be negative for all alkanolamines at every composition, in accordance with the experimentally known full miscibility of these molecules and water. This free energy decrease occurring upon mixing is found to be clearly of energetic origin, as the energy of mixing always turns out to be negative in the entire composition range, while the entropy of mixing is also negative up to high alkanolamine mole fractions. The obtained results suggest that alkanolamines form, on average, stronger hydrogen bonds with water than what is formed by two water molecules, and they induce some ordering of the hydrating water molecules both through the hydrophobic hydration of their side chains and through the strong hydrogen bonding.","container-title":"The Journal of Physical Chemistry B","DOI":"10.1021/acs.jpcb.8b01052","ISSN":"1520-6106, 1520-5207","issue":"23","journalAbbreviation":"J. Phys. Chem. B","language":"en","page":"6251-6259","source":"DOI.org (Crossref)","title":"Thermodynamics of Mixing Primary Alkanolamines with Water","volume":"122","author":[{"family":"Idrissi","given":"Abdenacer"},{"family":"Jedlovszky","given":"Pál"}],"issued":{"date-parts":[["2018",6,14]]}}}],"schema":"https://github.com/citation-style-language/schema/raw/master/csl-citation.json"} </w:instrText>
      </w:r>
      <w:r>
        <w:fldChar w:fldCharType="separate"/>
      </w:r>
      <w:r w:rsidRPr="00B94D1D">
        <w:rPr>
          <w:vertAlign w:val="superscript"/>
        </w:rPr>
        <w:t>1</w:t>
      </w:r>
      <w:r>
        <w:fldChar w:fldCharType="end"/>
      </w:r>
    </w:p>
    <w:p w14:paraId="31B29BA1" w14:textId="49EB1DE6" w:rsidR="00B94D1D" w:rsidRPr="00B94D1D" w:rsidRDefault="00B94D1D" w:rsidP="00B94D1D">
      <w:pPr>
        <w:pStyle w:val="NormalWeb"/>
        <w:jc w:val="both"/>
      </w:pPr>
      <w:r w:rsidRPr="00B94D1D">
        <w:t>In this work, the compatibility of the SPC/E</w:t>
      </w:r>
      <w:r w:rsidR="00442C72">
        <w:fldChar w:fldCharType="begin"/>
      </w:r>
      <w:r w:rsidR="00442C72">
        <w:instrText xml:space="preserve"> ADDIN ZOTERO_ITEM CSL_CITATION {"citationID":"SKo6WT97","properties":{"unsorted":false,"formattedCitation":"\\super 2\\nosupersub{}","plainCitation":"2","noteIndex":0},"citationItems":[{"id":1196,"uris":["http://zotero.org/users/12397321/items/RS76IT69"],"itemData":{"id":1196,"type":"article-journal","container-title":"The Journal of Physical Chemistry","DOI":"10.1021/j100308a038","ISSN":"0022-3654","issue":"24","journalAbbreviation":"J. Phys. Chem.","page":"6269-6271","publisher":"American Chemical Society","source":"ACS Publications","title":"The missing term in effective pair potentials","volume":"91","author":[{"family":"Berendsen","given":"H. J. C."},{"family":"Grigera","given":"J. R."},{"family":"Straatsma","given":"T. P."}],"issued":{"date-parts":[["1987",11,1]]}}}],"schema":"https://github.com/citation-style-language/schema/raw/master/csl-citation.json"} </w:instrText>
      </w:r>
      <w:r w:rsidR="00442C72">
        <w:fldChar w:fldCharType="separate"/>
      </w:r>
      <w:r w:rsidR="00442C72" w:rsidRPr="00442C72">
        <w:rPr>
          <w:vertAlign w:val="superscript"/>
        </w:rPr>
        <w:t>2</w:t>
      </w:r>
      <w:r w:rsidR="00442C72">
        <w:fldChar w:fldCharType="end"/>
      </w:r>
      <w:r w:rsidRPr="00B94D1D">
        <w:t xml:space="preserve"> water model with the </w:t>
      </w:r>
      <w:proofErr w:type="spellStart"/>
      <w:r w:rsidRPr="00B94D1D">
        <w:t>Canongia</w:t>
      </w:r>
      <w:proofErr w:type="spellEnd"/>
      <w:r w:rsidRPr="00B94D1D">
        <w:t xml:space="preserve"> Lopes</w:t>
      </w:r>
      <w:r w:rsidR="00442C72">
        <w:fldChar w:fldCharType="begin"/>
      </w:r>
      <w:r w:rsidR="00442C72">
        <w:instrText xml:space="preserve"> ADDIN ZOTERO_ITEM CSL_CITATION {"citationID":"E99pBEjw","properties":{"unsorted":false,"formattedCitation":"\\super 3\\nosupersub{}","plainCitation":"3","noteIndex":0},"citationItems":[{"id":1193,"uris":["http://zotero.org/users/12397321/items/5D2MS3GI"],"itemData":{"id":1193,"type":"article-journal","abstract":"A new force field for the molecular modeling of ionic liquids of the dialkylimidazolium cation family was constructed. The model is based on the OPLS-AA/AMBER framework. Ab initio calculations were performed to obtain several terms in the force field not yet defined in the literature. These include torsion energy profiles and distributions of atomic charges that blend smoothly with the OPLS-AA specification for alkyl chains. Validation was carried out by comparing simulated and experimental data on fourteen different salts, comprising three types of anion and five lengths of alkyl chain, in both the crystalline and liquid phases. The present model can be regarded as a step toward a general force field for ionic liquids of the imidazolium cation family that was built in a systematic way, is easily integrated with OPLS-AA/AMBER, and is transferable between different combinations of cation−anion.","container-title":"The Journal of Physical Chemistry B","DOI":"10.1021/jp0362133","ISSN":"1520-6106","issue":"6","journalAbbreviation":"J. Phys. Chem. B","page":"2038-2047","publisher":"American Chemical Society","source":"ACS Publications","title":"Modeling Ionic Liquids Using a Systematic All-Atom Force Field","volume":"108","author":[{"family":"Canongia Lopes","given":"José N."},{"family":"Deschamps","given":"Johnny"},{"family":"Pádua","given":"Agílio A. H."}],"issued":{"date-parts":[["2004",2,1]]}}}],"schema":"https://github.com/citation-style-language/schema/raw/master/csl-citation.json"} </w:instrText>
      </w:r>
      <w:r w:rsidR="00442C72">
        <w:fldChar w:fldCharType="separate"/>
      </w:r>
      <w:r w:rsidR="00442C72" w:rsidRPr="00442C72">
        <w:rPr>
          <w:vertAlign w:val="superscript"/>
        </w:rPr>
        <w:t>3</w:t>
      </w:r>
      <w:r w:rsidR="00442C72">
        <w:fldChar w:fldCharType="end"/>
      </w:r>
      <w:r w:rsidRPr="00B94D1D">
        <w:t xml:space="preserve"> force field for BmimBF</w:t>
      </w:r>
      <w:r w:rsidR="00481A7F" w:rsidRPr="00481A7F">
        <w:rPr>
          <w:vertAlign w:val="subscript"/>
        </w:rPr>
        <w:t>4</w:t>
      </w:r>
      <w:r w:rsidRPr="00B94D1D">
        <w:t xml:space="preserve"> was assessed from the composition dependence of the excess enthalpy and excess free energy of mixing. The latter was obtained using an </w:t>
      </w:r>
      <w:r w:rsidRPr="00B94D1D">
        <w:rPr>
          <w:rStyle w:val="lev"/>
          <w:rFonts w:eastAsia="MS Mincho"/>
          <w:b w:val="0"/>
        </w:rPr>
        <w:t>alchemical thermodynamic-integration approach</w:t>
      </w:r>
      <w:r w:rsidRPr="00B94D1D">
        <w:t>,</w:t>
      </w:r>
      <w:r w:rsidR="00442C72">
        <w:fldChar w:fldCharType="begin"/>
      </w:r>
      <w:r w:rsidR="00442C72">
        <w:instrText xml:space="preserve"> ADDIN ZOTERO_ITEM CSL_CITATION {"citationID":"BqYZ6sH2","properties":{"unsorted":false,"formattedCitation":"\\super 4\\nosupersub{}","plainCitation":"4","noteIndex":0},"citationItems":[{"id":1192,"uris":["http://zotero.org/users/12397321/items/5V3PF7PF"],"itemData":{"id":1192,"type":"article-journal","abstract":"Free energy calculations based on molecular dynamics simulations show considerable promise for applications ranging from drug discovery to prediction of physical properties and structure-function studies. But these calculations are still difficult and tedious to analyze, and best practices for analysis are not well defined or propagated. Essentially, each group analyzing these calculations needs to decide how to conduct the analysis and, usually, develop its own analysis tools. Here, we review and recommend best practices for analysis yielding reliable free energies from molecular simulations. Additionally, we provide a Python tool, alchemical-analysis.py, freely available on GitHub as part of the pymbar package (located at http://github.com/choderalab/pymbar), that implements the analysis practices reviewed here for several reference simulation packages, which can be adapted to handle data from other packages. Both this review and the tool covers analysis of alchemical calculations generally, including free energy estimates via both thermodynamic integration and free energy perturbation-based estimators. Our Python tool also handles output from multiple types of free energy calculations, including expanded ensemble and Hamiltonian replica exchange, as well as standard fixed ensemble calculations. We also survey a range of statistical and graphical ways of assessing the quality of the data and free energy estimates, and provide prototypes of these in our tool. We hope this tool  and discussion will serve as a foundation for more standardization of and agreement on best practices for analysis of free energy calculations.","container-title":"Journal of Computer-Aided Molecular Design","DOI":"10.1007/s10822-015-9840-9","ISSN":"1573-4951","issue":"5","journalAbbreviation":"J Comput Aided Mol Des","language":"en","page":"397-411","source":"Springer Link","title":"Guidelines for the analysis of free energy calculations","volume":"29","author":[{"family":"Klimovich","given":"Pavel V."},{"family":"Shirts","given":"Michael R."},{"family":"Mobley","given":"David L."}],"issued":{"date-parts":[["2015",5,1]]}}}],"schema":"https://github.com/citation-style-language/schema/raw/master/csl-citation.json"} </w:instrText>
      </w:r>
      <w:r w:rsidR="00442C72">
        <w:fldChar w:fldCharType="separate"/>
      </w:r>
      <w:r w:rsidR="00442C72" w:rsidRPr="00442C72">
        <w:rPr>
          <w:vertAlign w:val="superscript"/>
        </w:rPr>
        <w:t>4</w:t>
      </w:r>
      <w:r w:rsidR="00442C72">
        <w:fldChar w:fldCharType="end"/>
      </w:r>
      <w:r w:rsidRPr="00B94D1D">
        <w:t xml:space="preserve"> in which intermolecular interactions were progressively removed along a λ-path: electrostatic interactions were first switched off, followed by Lennard-Jones interactions using a soft-core potential. The resulting free energies of the mixtures were then compared with the mole-fraction-weighted values of the pure components to obtain the excess free energy as a function of BmimBF</w:t>
      </w:r>
      <w:r w:rsidR="00481A7F" w:rsidRPr="00481A7F">
        <w:rPr>
          <w:vertAlign w:val="subscript"/>
        </w:rPr>
        <w:t>4</w:t>
      </w:r>
      <w:r w:rsidRPr="00B94D1D">
        <w:t xml:space="preserve"> content. </w:t>
      </w:r>
    </w:p>
    <w:p w14:paraId="2C0944FC" w14:textId="024488DC" w:rsidR="00B94D1D" w:rsidRPr="00B94D1D" w:rsidRDefault="00B94D1D" w:rsidP="00B94D1D">
      <w:pPr>
        <w:pStyle w:val="NormalWeb"/>
        <w:jc w:val="both"/>
      </w:pPr>
      <w:r w:rsidRPr="00B94D1D">
        <w:t>The calculated excess free energy displays a strongly non-ideal and non-monotonic composition dependence. It is slightly negative on the water-rich side, indicating favorable mixing at low BmimBF</w:t>
      </w:r>
      <w:r w:rsidR="00481A7F" w:rsidRPr="00481A7F">
        <w:rPr>
          <w:vertAlign w:val="subscript"/>
        </w:rPr>
        <w:t>4</w:t>
      </w:r>
      <w:r w:rsidRPr="00B94D1D">
        <w:t xml:space="preserve"> content, but becomes positive at intermediate ionic-liquid mole fractions, with a pronounced maximum around </w:t>
      </w:r>
      <w:proofErr w:type="spellStart"/>
      <w:r w:rsidRPr="00B94D1D">
        <w:rPr>
          <w:rStyle w:val="katex-mathml"/>
          <w:rFonts w:eastAsia="MS Mincho"/>
        </w:rPr>
        <w:t>χ</w:t>
      </w:r>
      <w:r w:rsidRPr="00B94D1D">
        <w:rPr>
          <w:rStyle w:val="katex-mathml"/>
          <w:rFonts w:eastAsia="MS Mincho"/>
          <w:vertAlign w:val="subscript"/>
        </w:rPr>
        <w:t>BmimBF</w:t>
      </w:r>
      <w:proofErr w:type="spellEnd"/>
      <w:r w:rsidR="00481A7F" w:rsidRPr="00481A7F">
        <w:rPr>
          <w:rFonts w:eastAsia="MS Mincho"/>
          <w:vertAlign w:val="subscript"/>
        </w:rPr>
        <w:t>₄</w:t>
      </w:r>
      <w:r w:rsidR="00481A7F">
        <w:rPr>
          <w:rFonts w:eastAsia="MS Mincho"/>
          <w:vertAlign w:val="subscript"/>
        </w:rPr>
        <w:t xml:space="preserve"> </w:t>
      </w:r>
      <w:r w:rsidRPr="00B94D1D">
        <w:rPr>
          <w:rStyle w:val="katex-mathml"/>
          <w:rFonts w:eastAsia="MS Mincho"/>
        </w:rPr>
        <w:t>≈</w:t>
      </w:r>
      <w:r w:rsidR="00481A7F">
        <w:rPr>
          <w:rStyle w:val="katex-mathml"/>
          <w:rFonts w:eastAsia="MS Mincho"/>
        </w:rPr>
        <w:t xml:space="preserve"> </w:t>
      </w:r>
      <w:r w:rsidRPr="00B94D1D">
        <w:rPr>
          <w:rStyle w:val="katex-mathml"/>
          <w:rFonts w:eastAsia="MS Mincho"/>
        </w:rPr>
        <w:t>0.6</w:t>
      </w:r>
      <w:r w:rsidR="00481A7F">
        <w:rPr>
          <w:rStyle w:val="katex-mathml"/>
          <w:rFonts w:eastAsia="MS Mincho"/>
        </w:rPr>
        <w:t>-</w:t>
      </w:r>
      <w:r w:rsidRPr="00B94D1D">
        <w:rPr>
          <w:rStyle w:val="katex-mathml"/>
          <w:rFonts w:eastAsia="MS Mincho"/>
        </w:rPr>
        <w:t>0.7</w:t>
      </w:r>
      <w:r w:rsidRPr="00B94D1D">
        <w:t>. This positive region suggests that, for these compositions, the force-field combination predicts an unfavorable thermodynamic contribution to mixing, consistent with a tendency toward microscopic segregation or reduced miscibility. The return to lower or negative values at higher BmimBF</w:t>
      </w:r>
      <w:r w:rsidR="00481A7F" w:rsidRPr="00481A7F">
        <w:rPr>
          <w:vertAlign w:val="subscript"/>
        </w:rPr>
        <w:t>4</w:t>
      </w:r>
      <w:r w:rsidRPr="00B94D1D">
        <w:t xml:space="preserve"> content indicates that the balance of ion–ion, water–water, and ion–water interactions changes markedly across composition.</w:t>
      </w:r>
    </w:p>
    <w:p w14:paraId="718E483D" w14:textId="77777777" w:rsidR="00C77FB0" w:rsidRPr="00170D0D" w:rsidRDefault="00C77FB0" w:rsidP="00170D0D">
      <w:pPr>
        <w:rPr>
          <w:lang w:val="en-GB"/>
        </w:rPr>
      </w:pPr>
    </w:p>
    <w:p w14:paraId="047C0CC0" w14:textId="0B0830E0" w:rsidR="00170D0D" w:rsidRPr="00442C72" w:rsidRDefault="00170D0D" w:rsidP="00442C72">
      <w:pPr>
        <w:jc w:val="left"/>
        <w:rPr>
          <w:rFonts w:ascii="Times New Roman" w:hAnsi="Times New Roman" w:cs="Times New Roman"/>
          <w:lang w:val="en-GB"/>
        </w:rPr>
      </w:pPr>
      <w:r w:rsidRPr="006A41DD">
        <w:rPr>
          <w:rFonts w:ascii="Times New Roman" w:hAnsi="Times New Roman" w:cs="Times New Roman"/>
          <w:b/>
          <w:bCs/>
          <w:lang w:val="en-GB"/>
        </w:rPr>
        <w:t>References</w:t>
      </w:r>
    </w:p>
    <w:p w14:paraId="2EDDC5FB" w14:textId="77777777" w:rsidR="00442C72" w:rsidRPr="00BB484D" w:rsidRDefault="00170D0D" w:rsidP="00442C72">
      <w:pPr>
        <w:pStyle w:val="Bibliographie"/>
        <w:rPr>
          <w:rFonts w:ascii="Times New Roman" w:hAnsi="Times New Roman" w:cs="Times New Roman"/>
        </w:rPr>
      </w:pPr>
      <w:r w:rsidRPr="00BB484D">
        <w:rPr>
          <w:rFonts w:ascii="Times New Roman" w:hAnsi="Times New Roman" w:cs="Times New Roman"/>
          <w:lang w:val="en-GB"/>
        </w:rPr>
        <w:fldChar w:fldCharType="begin"/>
      </w:r>
      <w:r w:rsidR="00442C72" w:rsidRPr="00BB484D">
        <w:rPr>
          <w:rFonts w:ascii="Times New Roman" w:hAnsi="Times New Roman" w:cs="Times New Roman"/>
          <w:lang w:val="en-GB"/>
        </w:rPr>
        <w:instrText xml:space="preserve"> ADDIN ZOTERO_BIBL {"uncited":[],"omitted":[],"custom":[]} CSL_BIBLIOGRAPHY </w:instrText>
      </w:r>
      <w:r w:rsidRPr="00BB484D">
        <w:rPr>
          <w:rFonts w:ascii="Times New Roman" w:hAnsi="Times New Roman" w:cs="Times New Roman"/>
          <w:lang w:val="en-GB"/>
        </w:rPr>
        <w:fldChar w:fldCharType="separate"/>
      </w:r>
      <w:r w:rsidR="00442C72" w:rsidRPr="00BB484D">
        <w:rPr>
          <w:rFonts w:ascii="Times New Roman" w:hAnsi="Times New Roman" w:cs="Times New Roman"/>
        </w:rPr>
        <w:t>(1)</w:t>
      </w:r>
      <w:r w:rsidR="00442C72" w:rsidRPr="00BB484D">
        <w:rPr>
          <w:rFonts w:ascii="Times New Roman" w:hAnsi="Times New Roman" w:cs="Times New Roman"/>
        </w:rPr>
        <w:tab/>
        <w:t xml:space="preserve">Idrissi, A.; Jedlovszky, P. Thermodynamics of Mixing Primary Alkanolamines with Water. </w:t>
      </w:r>
      <w:r w:rsidR="00442C72" w:rsidRPr="00BB484D">
        <w:rPr>
          <w:rFonts w:ascii="Times New Roman" w:hAnsi="Times New Roman" w:cs="Times New Roman"/>
          <w:i/>
          <w:iCs/>
        </w:rPr>
        <w:t>J. Phys. Chem. B</w:t>
      </w:r>
      <w:r w:rsidR="00442C72" w:rsidRPr="00BB484D">
        <w:rPr>
          <w:rFonts w:ascii="Times New Roman" w:hAnsi="Times New Roman" w:cs="Times New Roman"/>
        </w:rPr>
        <w:t xml:space="preserve"> </w:t>
      </w:r>
      <w:r w:rsidR="00442C72" w:rsidRPr="00BB484D">
        <w:rPr>
          <w:rFonts w:ascii="Times New Roman" w:hAnsi="Times New Roman" w:cs="Times New Roman"/>
          <w:b/>
          <w:bCs/>
        </w:rPr>
        <w:t>2018</w:t>
      </w:r>
      <w:r w:rsidR="00442C72" w:rsidRPr="00BB484D">
        <w:rPr>
          <w:rFonts w:ascii="Times New Roman" w:hAnsi="Times New Roman" w:cs="Times New Roman"/>
        </w:rPr>
        <w:t xml:space="preserve">, </w:t>
      </w:r>
      <w:r w:rsidR="00442C72" w:rsidRPr="00BB484D">
        <w:rPr>
          <w:rFonts w:ascii="Times New Roman" w:hAnsi="Times New Roman" w:cs="Times New Roman"/>
          <w:i/>
          <w:iCs/>
        </w:rPr>
        <w:t>122</w:t>
      </w:r>
      <w:r w:rsidR="00442C72" w:rsidRPr="00BB484D">
        <w:rPr>
          <w:rFonts w:ascii="Times New Roman" w:hAnsi="Times New Roman" w:cs="Times New Roman"/>
        </w:rPr>
        <w:t xml:space="preserve"> (23), 6251–6259. https://doi.org/10.1021/acs.jpcb.8b01052.</w:t>
      </w:r>
    </w:p>
    <w:p w14:paraId="0D00F0E0" w14:textId="77777777" w:rsidR="00442C72" w:rsidRPr="00BB484D" w:rsidRDefault="00442C72" w:rsidP="00442C72">
      <w:pPr>
        <w:pStyle w:val="Bibliographie"/>
        <w:rPr>
          <w:rFonts w:ascii="Times New Roman" w:hAnsi="Times New Roman" w:cs="Times New Roman"/>
        </w:rPr>
      </w:pPr>
      <w:r w:rsidRPr="00BB484D">
        <w:rPr>
          <w:rFonts w:ascii="Times New Roman" w:hAnsi="Times New Roman" w:cs="Times New Roman"/>
        </w:rPr>
        <w:t>(2)</w:t>
      </w:r>
      <w:r w:rsidRPr="00BB484D">
        <w:rPr>
          <w:rFonts w:ascii="Times New Roman" w:hAnsi="Times New Roman" w:cs="Times New Roman"/>
        </w:rPr>
        <w:tab/>
        <w:t xml:space="preserve">Berendsen, H. J. C.; Grigera, J. R.; Straatsma, T. P. The Missing Term in Effective Pair Potentials. </w:t>
      </w:r>
      <w:r w:rsidRPr="00BB484D">
        <w:rPr>
          <w:rFonts w:ascii="Times New Roman" w:hAnsi="Times New Roman" w:cs="Times New Roman"/>
          <w:i/>
          <w:iCs/>
        </w:rPr>
        <w:t>J. Phys. Chem.</w:t>
      </w:r>
      <w:r w:rsidRPr="00BB484D">
        <w:rPr>
          <w:rFonts w:ascii="Times New Roman" w:hAnsi="Times New Roman" w:cs="Times New Roman"/>
        </w:rPr>
        <w:t xml:space="preserve"> </w:t>
      </w:r>
      <w:r w:rsidRPr="00BB484D">
        <w:rPr>
          <w:rFonts w:ascii="Times New Roman" w:hAnsi="Times New Roman" w:cs="Times New Roman"/>
          <w:b/>
          <w:bCs/>
        </w:rPr>
        <w:t>1987</w:t>
      </w:r>
      <w:r w:rsidRPr="00BB484D">
        <w:rPr>
          <w:rFonts w:ascii="Times New Roman" w:hAnsi="Times New Roman" w:cs="Times New Roman"/>
        </w:rPr>
        <w:t xml:space="preserve">, </w:t>
      </w:r>
      <w:r w:rsidRPr="00BB484D">
        <w:rPr>
          <w:rFonts w:ascii="Times New Roman" w:hAnsi="Times New Roman" w:cs="Times New Roman"/>
          <w:i/>
          <w:iCs/>
        </w:rPr>
        <w:t>91</w:t>
      </w:r>
      <w:r w:rsidRPr="00BB484D">
        <w:rPr>
          <w:rFonts w:ascii="Times New Roman" w:hAnsi="Times New Roman" w:cs="Times New Roman"/>
        </w:rPr>
        <w:t xml:space="preserve"> (24), 6269–6271. https://doi.org/10.1021/j100308a038.</w:t>
      </w:r>
    </w:p>
    <w:p w14:paraId="782567CF" w14:textId="77777777" w:rsidR="00442C72" w:rsidRPr="00BB484D" w:rsidRDefault="00442C72" w:rsidP="00442C72">
      <w:pPr>
        <w:pStyle w:val="Bibliographie"/>
        <w:rPr>
          <w:rFonts w:ascii="Times New Roman" w:hAnsi="Times New Roman" w:cs="Times New Roman"/>
        </w:rPr>
      </w:pPr>
      <w:r w:rsidRPr="00BB484D">
        <w:rPr>
          <w:rFonts w:ascii="Times New Roman" w:hAnsi="Times New Roman" w:cs="Times New Roman"/>
        </w:rPr>
        <w:t>(3)</w:t>
      </w:r>
      <w:r w:rsidRPr="00BB484D">
        <w:rPr>
          <w:rFonts w:ascii="Times New Roman" w:hAnsi="Times New Roman" w:cs="Times New Roman"/>
        </w:rPr>
        <w:tab/>
        <w:t xml:space="preserve">Canongia Lopes, J. N.; Deschamps, J.; Pádua, A. A. H. Modeling Ionic Liquids Using a Systematic All-Atom Force Field. </w:t>
      </w:r>
      <w:r w:rsidRPr="00BB484D">
        <w:rPr>
          <w:rFonts w:ascii="Times New Roman" w:hAnsi="Times New Roman" w:cs="Times New Roman"/>
          <w:i/>
          <w:iCs/>
        </w:rPr>
        <w:t>J. Phys. Chem. B</w:t>
      </w:r>
      <w:r w:rsidRPr="00BB484D">
        <w:rPr>
          <w:rFonts w:ascii="Times New Roman" w:hAnsi="Times New Roman" w:cs="Times New Roman"/>
        </w:rPr>
        <w:t xml:space="preserve"> </w:t>
      </w:r>
      <w:r w:rsidRPr="00BB484D">
        <w:rPr>
          <w:rFonts w:ascii="Times New Roman" w:hAnsi="Times New Roman" w:cs="Times New Roman"/>
          <w:b/>
          <w:bCs/>
        </w:rPr>
        <w:t>2004</w:t>
      </w:r>
      <w:r w:rsidRPr="00BB484D">
        <w:rPr>
          <w:rFonts w:ascii="Times New Roman" w:hAnsi="Times New Roman" w:cs="Times New Roman"/>
        </w:rPr>
        <w:t xml:space="preserve">, </w:t>
      </w:r>
      <w:r w:rsidRPr="00BB484D">
        <w:rPr>
          <w:rFonts w:ascii="Times New Roman" w:hAnsi="Times New Roman" w:cs="Times New Roman"/>
          <w:i/>
          <w:iCs/>
        </w:rPr>
        <w:t>108</w:t>
      </w:r>
      <w:r w:rsidRPr="00BB484D">
        <w:rPr>
          <w:rFonts w:ascii="Times New Roman" w:hAnsi="Times New Roman" w:cs="Times New Roman"/>
        </w:rPr>
        <w:t xml:space="preserve"> (6), 2038–2047. https://doi.org/10.1021/jp0362133.</w:t>
      </w:r>
    </w:p>
    <w:p w14:paraId="4E0C775F" w14:textId="77777777" w:rsidR="00442C72" w:rsidRPr="00BB484D" w:rsidRDefault="00442C72" w:rsidP="00442C72">
      <w:pPr>
        <w:pStyle w:val="Bibliographie"/>
        <w:rPr>
          <w:rFonts w:ascii="Times New Roman" w:hAnsi="Times New Roman" w:cs="Times New Roman"/>
        </w:rPr>
      </w:pPr>
      <w:r w:rsidRPr="00BB484D">
        <w:rPr>
          <w:rFonts w:ascii="Times New Roman" w:hAnsi="Times New Roman" w:cs="Times New Roman"/>
        </w:rPr>
        <w:t>(4)</w:t>
      </w:r>
      <w:r w:rsidRPr="00BB484D">
        <w:rPr>
          <w:rFonts w:ascii="Times New Roman" w:hAnsi="Times New Roman" w:cs="Times New Roman"/>
        </w:rPr>
        <w:tab/>
        <w:t xml:space="preserve">Klimovich, P. V.; Shirts, M. R.; Mobley, D. L. Guidelines for the Analysis of Free Energy Calculations. </w:t>
      </w:r>
      <w:r w:rsidRPr="00BB484D">
        <w:rPr>
          <w:rFonts w:ascii="Times New Roman" w:hAnsi="Times New Roman" w:cs="Times New Roman"/>
          <w:i/>
          <w:iCs/>
        </w:rPr>
        <w:t>J Comput Aided Mol Des</w:t>
      </w:r>
      <w:r w:rsidRPr="00BB484D">
        <w:rPr>
          <w:rFonts w:ascii="Times New Roman" w:hAnsi="Times New Roman" w:cs="Times New Roman"/>
        </w:rPr>
        <w:t xml:space="preserve"> </w:t>
      </w:r>
      <w:r w:rsidRPr="00BB484D">
        <w:rPr>
          <w:rFonts w:ascii="Times New Roman" w:hAnsi="Times New Roman" w:cs="Times New Roman"/>
          <w:b/>
          <w:bCs/>
        </w:rPr>
        <w:t>2015</w:t>
      </w:r>
      <w:r w:rsidRPr="00BB484D">
        <w:rPr>
          <w:rFonts w:ascii="Times New Roman" w:hAnsi="Times New Roman" w:cs="Times New Roman"/>
        </w:rPr>
        <w:t xml:space="preserve">, </w:t>
      </w:r>
      <w:r w:rsidRPr="00BB484D">
        <w:rPr>
          <w:rFonts w:ascii="Times New Roman" w:hAnsi="Times New Roman" w:cs="Times New Roman"/>
          <w:i/>
          <w:iCs/>
        </w:rPr>
        <w:t>29</w:t>
      </w:r>
      <w:r w:rsidRPr="00BB484D">
        <w:rPr>
          <w:rFonts w:ascii="Times New Roman" w:hAnsi="Times New Roman" w:cs="Times New Roman"/>
        </w:rPr>
        <w:t xml:space="preserve"> (5), 397–411. https://doi.org/10.1007/s10822-015-9840-9.</w:t>
      </w:r>
    </w:p>
    <w:p w14:paraId="634EF4E2" w14:textId="5447A9FC" w:rsidR="009B7FE3" w:rsidRPr="00442C72" w:rsidRDefault="00170D0D" w:rsidP="00442C72">
      <w:pPr>
        <w:autoSpaceDE/>
        <w:autoSpaceDN/>
        <w:rPr>
          <w:rFonts w:ascii="Times New Roman" w:hAnsi="Times New Roman" w:cs="Times New Roman"/>
          <w:lang w:val="en-GB"/>
        </w:rPr>
      </w:pPr>
      <w:r w:rsidRPr="00BB484D">
        <w:rPr>
          <w:rFonts w:ascii="Times New Roman" w:hAnsi="Times New Roman" w:cs="Times New Roman"/>
          <w:lang w:val="en-GB"/>
        </w:rPr>
        <w:fldChar w:fldCharType="end"/>
      </w:r>
    </w:p>
    <w:sectPr w:rsidR="009B7FE3" w:rsidRPr="00442C72"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1CD2A2" w14:textId="77777777" w:rsidR="0039515F" w:rsidRDefault="0039515F">
      <w:pPr>
        <w:rPr>
          <w:rFonts w:cs="Times New Roman"/>
        </w:rPr>
      </w:pPr>
      <w:r>
        <w:rPr>
          <w:rFonts w:cs="Times New Roman"/>
        </w:rPr>
        <w:separator/>
      </w:r>
    </w:p>
  </w:endnote>
  <w:endnote w:type="continuationSeparator" w:id="0">
    <w:p w14:paraId="57F7587A" w14:textId="77777777" w:rsidR="0039515F" w:rsidRDefault="0039515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188458" w14:textId="77777777" w:rsidR="0039515F" w:rsidRDefault="0039515F">
      <w:pPr>
        <w:rPr>
          <w:rFonts w:cs="Times New Roman"/>
        </w:rPr>
      </w:pPr>
      <w:r>
        <w:rPr>
          <w:rFonts w:cs="Times New Roman"/>
        </w:rPr>
        <w:separator/>
      </w:r>
    </w:p>
  </w:footnote>
  <w:footnote w:type="continuationSeparator" w:id="0">
    <w:p w14:paraId="6D00A4F8" w14:textId="77777777" w:rsidR="0039515F" w:rsidRDefault="0039515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AD454" w14:textId="77777777" w:rsidR="005C305C" w:rsidRPr="005C305C" w:rsidRDefault="009D76BD" w:rsidP="005C305C">
    <w:pPr>
      <w:pStyle w:val="En-tte"/>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61506C30" w14:textId="77777777" w:rsidR="00121503" w:rsidRPr="005C305C" w:rsidRDefault="009D76BD" w:rsidP="005C305C">
    <w:pPr>
      <w:pStyle w:val="En-tte"/>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212"/>
    <w:rsid w:val="000908E8"/>
    <w:rsid w:val="000D2FA6"/>
    <w:rsid w:val="000E068C"/>
    <w:rsid w:val="000E2212"/>
    <w:rsid w:val="001074BF"/>
    <w:rsid w:val="00121503"/>
    <w:rsid w:val="00170D0D"/>
    <w:rsid w:val="00193928"/>
    <w:rsid w:val="00231302"/>
    <w:rsid w:val="00253636"/>
    <w:rsid w:val="00263205"/>
    <w:rsid w:val="00274257"/>
    <w:rsid w:val="002A2BE3"/>
    <w:rsid w:val="002D2CBB"/>
    <w:rsid w:val="002E2D20"/>
    <w:rsid w:val="00347A46"/>
    <w:rsid w:val="00353EAC"/>
    <w:rsid w:val="00365F82"/>
    <w:rsid w:val="0039515F"/>
    <w:rsid w:val="00414C25"/>
    <w:rsid w:val="00442C72"/>
    <w:rsid w:val="00455BDA"/>
    <w:rsid w:val="00464BEB"/>
    <w:rsid w:val="00481A7F"/>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726F70"/>
    <w:rsid w:val="00736CAF"/>
    <w:rsid w:val="00790F76"/>
    <w:rsid w:val="007C1576"/>
    <w:rsid w:val="007C5B23"/>
    <w:rsid w:val="007D40D8"/>
    <w:rsid w:val="007F464F"/>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94D1D"/>
    <w:rsid w:val="00BB484D"/>
    <w:rsid w:val="00C10D48"/>
    <w:rsid w:val="00C75D52"/>
    <w:rsid w:val="00C77FB0"/>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47C7"/>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836C5"/>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rPr>
      <w:rFonts w:ascii="Times New Roman" w:hAnsi="Times New Roman" w:cs="Times New Roman"/>
      <w:color w:val="0000FF"/>
      <w:u w:val="single"/>
    </w:rPr>
  </w:style>
  <w:style w:type="paragraph" w:styleId="Corpsdetexte2">
    <w:name w:val="Body Text 2"/>
    <w:basedOn w:val="Normal"/>
    <w:link w:val="Corpsdetexte2Car"/>
    <w:uiPriority w:val="99"/>
    <w:pPr>
      <w:ind w:firstLine="284"/>
    </w:pPr>
    <w:rPr>
      <w:sz w:val="22"/>
      <w:szCs w:val="22"/>
    </w:rPr>
  </w:style>
  <w:style w:type="character" w:customStyle="1" w:styleId="Corpsdetexte2Car">
    <w:name w:val="Corps de texte 2 Car"/>
    <w:basedOn w:val="Policepardfaut"/>
    <w:link w:val="Corpsdetexte2"/>
    <w:uiPriority w:val="99"/>
    <w:semiHidden/>
    <w:locked/>
    <w:rPr>
      <w:rFonts w:ascii="Palatino" w:eastAsia="MS Mincho" w:hAnsi="Palatino" w:cs="Palatino"/>
      <w:color w:val="000000"/>
      <w:sz w:val="24"/>
      <w:szCs w:val="24"/>
      <w:lang w:val="en-US" w:eastAsia="ja-JP"/>
    </w:rPr>
  </w:style>
  <w:style w:type="paragraph" w:styleId="Textebrut">
    <w:name w:val="Plain Text"/>
    <w:basedOn w:val="Normal"/>
    <w:link w:val="TextebrutCar"/>
    <w:uiPriority w:val="99"/>
    <w:pPr>
      <w:jc w:val="left"/>
    </w:pPr>
    <w:rPr>
      <w:rFonts w:ascii="Courier New" w:hAnsi="Courier New" w:cs="Courier New"/>
      <w:color w:val="auto"/>
      <w:sz w:val="20"/>
      <w:szCs w:val="20"/>
    </w:rPr>
  </w:style>
  <w:style w:type="character" w:customStyle="1" w:styleId="TextebrutCar">
    <w:name w:val="Texte brut Car"/>
    <w:basedOn w:val="Policepardfaut"/>
    <w:link w:val="Textebrut"/>
    <w:uiPriority w:val="99"/>
    <w:semiHidden/>
    <w:locked/>
    <w:rPr>
      <w:rFonts w:ascii="Courier New" w:eastAsia="MS Mincho" w:hAnsi="Courier New" w:cs="Courier New"/>
      <w:color w:val="000000"/>
      <w:lang w:val="en-US" w:eastAsia="ja-JP"/>
    </w:rPr>
  </w:style>
  <w:style w:type="paragraph" w:styleId="Retraitcorpsdetexte2">
    <w:name w:val="Body Text Indent 2"/>
    <w:basedOn w:val="Normal"/>
    <w:link w:val="Retraitcorpsdetexte2Car"/>
    <w:uiPriority w:val="99"/>
    <w:pPr>
      <w:ind w:firstLine="284"/>
      <w:jc w:val="left"/>
    </w:pPr>
    <w:rPr>
      <w:b/>
      <w:bCs/>
      <w:sz w:val="22"/>
      <w:szCs w:val="22"/>
    </w:rPr>
  </w:style>
  <w:style w:type="character" w:customStyle="1" w:styleId="Retraitcorpsdetexte2Car">
    <w:name w:val="Retrait corps de texte 2 Car"/>
    <w:basedOn w:val="Policepardfaut"/>
    <w:link w:val="Retraitcorpsdetexte2"/>
    <w:uiPriority w:val="99"/>
    <w:semiHidden/>
    <w:locked/>
    <w:rPr>
      <w:rFonts w:ascii="Palatino" w:eastAsia="MS Mincho" w:hAnsi="Palatino" w:cs="Palatino"/>
      <w:color w:val="000000"/>
      <w:sz w:val="24"/>
      <w:szCs w:val="24"/>
      <w:lang w:val="en-US" w:eastAsia="ja-JP"/>
    </w:rPr>
  </w:style>
  <w:style w:type="paragraph" w:styleId="Retraitcorpsdetexte3">
    <w:name w:val="Body Text Indent 3"/>
    <w:basedOn w:val="Normal"/>
    <w:link w:val="Retraitcorpsdetexte3Car"/>
    <w:uiPriority w:val="99"/>
    <w:pPr>
      <w:ind w:firstLine="284"/>
    </w:pPr>
    <w:rPr>
      <w:rFonts w:ascii="Times New Roman" w:hAnsi="Times New Roman" w:cs="Times New Roman"/>
      <w:b/>
      <w:bCs/>
      <w:sz w:val="22"/>
      <w:szCs w:val="22"/>
    </w:rPr>
  </w:style>
  <w:style w:type="character" w:customStyle="1" w:styleId="Retraitcorpsdetexte3Car">
    <w:name w:val="Retrait corps de texte 3 Car"/>
    <w:basedOn w:val="Policepardfaut"/>
    <w:link w:val="Retraitcorpsdetexte3"/>
    <w:uiPriority w:val="99"/>
    <w:semiHidden/>
    <w:locked/>
    <w:rPr>
      <w:rFonts w:ascii="Palatino" w:eastAsia="MS Mincho" w:hAnsi="Palatino" w:cs="Palatino"/>
      <w:color w:val="000000"/>
      <w:sz w:val="16"/>
      <w:szCs w:val="16"/>
      <w:lang w:val="en-US" w:eastAsia="ja-JP"/>
    </w:rPr>
  </w:style>
  <w:style w:type="paragraph" w:styleId="En-tte">
    <w:name w:val="header"/>
    <w:basedOn w:val="Normal"/>
    <w:link w:val="En-tteCar"/>
    <w:uiPriority w:val="99"/>
    <w:rsid w:val="00E4528E"/>
    <w:pPr>
      <w:tabs>
        <w:tab w:val="center" w:pos="4320"/>
        <w:tab w:val="right" w:pos="8640"/>
      </w:tabs>
    </w:pPr>
  </w:style>
  <w:style w:type="character" w:customStyle="1" w:styleId="En-tteCar">
    <w:name w:val="En-tête Car"/>
    <w:basedOn w:val="Policepardfaut"/>
    <w:link w:val="En-tte"/>
    <w:uiPriority w:val="99"/>
    <w:semiHidden/>
    <w:locked/>
    <w:rPr>
      <w:rFonts w:ascii="Palatino" w:eastAsia="MS Mincho" w:hAnsi="Palatino" w:cs="Palatino"/>
      <w:color w:val="000000"/>
      <w:sz w:val="24"/>
      <w:szCs w:val="24"/>
      <w:lang w:val="en-US" w:eastAsia="ja-JP"/>
    </w:rPr>
  </w:style>
  <w:style w:type="paragraph" w:styleId="Pieddepage">
    <w:name w:val="footer"/>
    <w:basedOn w:val="Normal"/>
    <w:link w:val="PieddepageCar"/>
    <w:uiPriority w:val="99"/>
    <w:rsid w:val="00E4528E"/>
    <w:pPr>
      <w:tabs>
        <w:tab w:val="center" w:pos="4320"/>
        <w:tab w:val="right" w:pos="8640"/>
      </w:tabs>
    </w:pPr>
  </w:style>
  <w:style w:type="character" w:customStyle="1" w:styleId="PieddepageCar">
    <w:name w:val="Pied de page Car"/>
    <w:basedOn w:val="Policepardfaut"/>
    <w:link w:val="Pieddepage"/>
    <w:uiPriority w:val="99"/>
    <w:semiHidden/>
    <w:locked/>
    <w:rPr>
      <w:rFonts w:ascii="Palatino" w:eastAsia="MS Mincho" w:hAnsi="Palatino" w:cs="Palatino"/>
      <w:color w:val="000000"/>
      <w:sz w:val="24"/>
      <w:szCs w:val="24"/>
      <w:lang w:val="en-US" w:eastAsia="ja-JP"/>
    </w:rPr>
  </w:style>
  <w:style w:type="character" w:styleId="Numrodepage">
    <w:name w:val="page number"/>
    <w:basedOn w:val="Policepardfaut"/>
    <w:uiPriority w:val="99"/>
    <w:rsid w:val="00E4528E"/>
    <w:rPr>
      <w:rFonts w:cs="Times New Roman"/>
    </w:rPr>
  </w:style>
  <w:style w:type="character" w:customStyle="1" w:styleId="UnresolvedMention1">
    <w:name w:val="Unresolved Mention1"/>
    <w:basedOn w:val="Policepardfaut"/>
    <w:uiPriority w:val="99"/>
    <w:semiHidden/>
    <w:unhideWhenUsed/>
    <w:rsid w:val="00274257"/>
    <w:rPr>
      <w:rFonts w:cs="Times New Roman"/>
      <w:color w:val="605E5C"/>
      <w:shd w:val="clear" w:color="auto" w:fill="E1DFDD"/>
    </w:rPr>
  </w:style>
  <w:style w:type="character" w:styleId="lev">
    <w:name w:val="Strong"/>
    <w:basedOn w:val="Policepardfaut"/>
    <w:uiPriority w:val="22"/>
    <w:qFormat/>
    <w:rsid w:val="00170D0D"/>
    <w:rPr>
      <w:b/>
      <w:bCs/>
    </w:rPr>
  </w:style>
  <w:style w:type="paragraph" w:styleId="Bibliographie">
    <w:name w:val="Bibliography"/>
    <w:basedOn w:val="Normal"/>
    <w:next w:val="Normal"/>
    <w:uiPriority w:val="37"/>
    <w:unhideWhenUsed/>
    <w:rsid w:val="00170D0D"/>
  </w:style>
  <w:style w:type="paragraph" w:customStyle="1" w:styleId="Textebrut1">
    <w:name w:val="Texte brut1"/>
    <w:basedOn w:val="Normal"/>
    <w:rsid w:val="00170D0D"/>
    <w:pPr>
      <w:autoSpaceDE/>
      <w:autoSpaceDN/>
    </w:pPr>
    <w:rPr>
      <w:rFonts w:ascii="Courier New" w:eastAsia="Times New Roman" w:hAnsi="Courier New" w:cs="Times New Roman"/>
      <w:color w:val="auto"/>
      <w:sz w:val="20"/>
      <w:szCs w:val="20"/>
      <w:lang w:val="en-GB" w:eastAsia="ar-SA"/>
    </w:rPr>
  </w:style>
  <w:style w:type="character" w:customStyle="1" w:styleId="affiliationname">
    <w:name w:val="affiliation__name"/>
    <w:rsid w:val="00170D0D"/>
    <w:rPr>
      <w:rFonts w:cs="Times New Roman"/>
    </w:rPr>
  </w:style>
  <w:style w:type="character" w:customStyle="1" w:styleId="katex-mathml">
    <w:name w:val="katex-mathml"/>
    <w:basedOn w:val="Policepardfaut"/>
    <w:rsid w:val="00B94D1D"/>
  </w:style>
  <w:style w:type="character" w:customStyle="1" w:styleId="mord">
    <w:name w:val="mord"/>
    <w:basedOn w:val="Policepardfaut"/>
    <w:rsid w:val="00B94D1D"/>
  </w:style>
  <w:style w:type="paragraph" w:styleId="NormalWeb">
    <w:name w:val="Normal (Web)"/>
    <w:basedOn w:val="Normal"/>
    <w:uiPriority w:val="99"/>
    <w:unhideWhenUsed/>
    <w:rsid w:val="00B94D1D"/>
    <w:pPr>
      <w:autoSpaceDE/>
      <w:autoSpaceDN/>
      <w:spacing w:before="100" w:beforeAutospacing="1" w:after="100" w:afterAutospacing="1"/>
      <w:jc w:val="left"/>
    </w:pPr>
    <w:rPr>
      <w:rFonts w:ascii="Times New Roman" w:eastAsia="Times New Roman" w:hAnsi="Times New Roman" w:cs="Times New Roman"/>
      <w:color w:val="auto"/>
      <w:lang w:eastAsia="en-US"/>
    </w:rPr>
  </w:style>
  <w:style w:type="character" w:customStyle="1" w:styleId="vlist-s">
    <w:name w:val="vlist-s"/>
    <w:basedOn w:val="Policepardfaut"/>
    <w:rsid w:val="00B94D1D"/>
  </w:style>
  <w:style w:type="character" w:customStyle="1" w:styleId="mrel">
    <w:name w:val="mrel"/>
    <w:basedOn w:val="Policepardfaut"/>
    <w:rsid w:val="00B94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 w:id="475337378">
      <w:bodyDiv w:val="1"/>
      <w:marLeft w:val="0"/>
      <w:marRight w:val="0"/>
      <w:marTop w:val="0"/>
      <w:marBottom w:val="0"/>
      <w:divBdr>
        <w:top w:val="none" w:sz="0" w:space="0" w:color="auto"/>
        <w:left w:val="none" w:sz="0" w:space="0" w:color="auto"/>
        <w:bottom w:val="none" w:sz="0" w:space="0" w:color="auto"/>
        <w:right w:val="none" w:sz="0" w:space="0" w:color="auto"/>
      </w:divBdr>
    </w:div>
    <w:div w:id="1094861140">
      <w:bodyDiv w:val="1"/>
      <w:marLeft w:val="0"/>
      <w:marRight w:val="0"/>
      <w:marTop w:val="0"/>
      <w:marBottom w:val="0"/>
      <w:divBdr>
        <w:top w:val="none" w:sz="0" w:space="0" w:color="auto"/>
        <w:left w:val="none" w:sz="0" w:space="0" w:color="auto"/>
        <w:bottom w:val="none" w:sz="0" w:space="0" w:color="auto"/>
        <w:right w:val="none" w:sz="0" w:space="0" w:color="auto"/>
      </w:divBdr>
    </w:div>
    <w:div w:id="1236823248">
      <w:bodyDiv w:val="1"/>
      <w:marLeft w:val="0"/>
      <w:marRight w:val="0"/>
      <w:marTop w:val="0"/>
      <w:marBottom w:val="0"/>
      <w:divBdr>
        <w:top w:val="none" w:sz="0" w:space="0" w:color="auto"/>
        <w:left w:val="none" w:sz="0" w:space="0" w:color="auto"/>
        <w:bottom w:val="none" w:sz="0" w:space="0" w:color="auto"/>
        <w:right w:val="none" w:sz="0" w:space="0" w:color="auto"/>
      </w:divBdr>
    </w:div>
    <w:div w:id="18841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474</Words>
  <Characters>10613</Characters>
  <Application>Microsoft Office Word</Application>
  <DocSecurity>4</DocSecurity>
  <Lines>88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Abdenacer Idrissi</cp:lastModifiedBy>
  <cp:revision>2</cp:revision>
  <cp:lastPrinted>2016-01-14T19:34:00Z</cp:lastPrinted>
  <dcterms:created xsi:type="dcterms:W3CDTF">2026-05-25T19:25:00Z</dcterms:created>
  <dcterms:modified xsi:type="dcterms:W3CDTF">2026-05-25T19:25:00Z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id="UF60Ebtf"/&gt;&lt;style id="http://www.zotero.org/styles/the-journal-of-physical-chemistry-b" hasBibliography="1" bibliographyStyleHasBeenSet="1"/&gt;&lt;prefs&gt;&lt;pref name="fieldType" value="Field"/&gt;&lt;/prefs&gt;&lt;/</vt:lpwstr>
  </property>
  <property fmtid="{D5CDD505-2E9C-101B-9397-08002B2CF9AE}" pid="3" name="ZOTERO_PREF_2">
    <vt:lpwstr>data&gt;</vt:lpwstr>
  </property>
</Properties>
</file>