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0B5C0" w14:textId="71BF7205" w:rsidR="002338E1" w:rsidRPr="002338E1" w:rsidRDefault="002338E1" w:rsidP="006F00C4">
      <w:pPr>
        <w:pStyle w:val="NormalWeb"/>
        <w:shd w:val="clear" w:color="auto" w:fill="FFFFFF"/>
        <w:jc w:val="center"/>
        <w:rPr>
          <w:b/>
          <w:bCs/>
          <w:sz w:val="32"/>
          <w:szCs w:val="32"/>
        </w:rPr>
      </w:pPr>
      <w:r w:rsidRPr="002338E1">
        <w:rPr>
          <w:b/>
          <w:bCs/>
          <w:sz w:val="32"/>
          <w:szCs w:val="32"/>
        </w:rPr>
        <w:t>Coarse-grained model to study the effects of electric fields on protein interactions</w:t>
      </w:r>
    </w:p>
    <w:p w14:paraId="51F98048" w14:textId="5041FD64" w:rsidR="00EB088A" w:rsidRDefault="002338E1" w:rsidP="006F00C4">
      <w:pPr>
        <w:pStyle w:val="NormalWeb"/>
        <w:shd w:val="clear" w:color="auto" w:fill="FFFFFF"/>
        <w:spacing w:after="0" w:afterAutospacing="0"/>
        <w:jc w:val="center"/>
        <w:rPr>
          <w:sz w:val="15"/>
          <w:szCs w:val="15"/>
        </w:rPr>
      </w:pPr>
      <w:r w:rsidRPr="002338E1">
        <w:rPr>
          <w:b/>
          <w:bCs/>
          <w:u w:val="single"/>
        </w:rPr>
        <w:t>A. Johnson</w:t>
      </w:r>
      <w:r w:rsidRPr="002338E1">
        <w:rPr>
          <w:b/>
          <w:bCs/>
          <w:position w:val="6"/>
          <w:u w:val="single"/>
        </w:rPr>
        <w:t>1</w:t>
      </w:r>
      <w:r w:rsidRPr="002338E1">
        <w:rPr>
          <w:b/>
          <w:bCs/>
        </w:rPr>
        <w:t>, D. Ray</w:t>
      </w:r>
      <w:r w:rsidRPr="002338E1">
        <w:rPr>
          <w:b/>
          <w:bCs/>
          <w:position w:val="6"/>
        </w:rPr>
        <w:t>2,4</w:t>
      </w:r>
      <w:r w:rsidRPr="002338E1">
        <w:rPr>
          <w:b/>
          <w:bCs/>
        </w:rPr>
        <w:t>, M. Madani</w:t>
      </w:r>
      <w:r w:rsidRPr="002338E1">
        <w:rPr>
          <w:b/>
          <w:bCs/>
          <w:position w:val="6"/>
        </w:rPr>
        <w:t>3</w:t>
      </w:r>
      <w:r w:rsidRPr="002338E1">
        <w:rPr>
          <w:b/>
          <w:bCs/>
        </w:rPr>
        <w:t>, J. K. G. Dhont</w:t>
      </w:r>
      <w:r w:rsidRPr="002338E1">
        <w:rPr>
          <w:b/>
          <w:bCs/>
          <w:position w:val="6"/>
        </w:rPr>
        <w:t>2,3</w:t>
      </w:r>
      <w:r w:rsidRPr="002338E1">
        <w:rPr>
          <w:b/>
          <w:bCs/>
        </w:rPr>
        <w:t>, F. Platten</w:t>
      </w:r>
      <w:r w:rsidRPr="002338E1">
        <w:rPr>
          <w:b/>
          <w:bCs/>
          <w:position w:val="6"/>
        </w:rPr>
        <w:t>2,3</w:t>
      </w:r>
      <w:r w:rsidRPr="002338E1">
        <w:rPr>
          <w:b/>
          <w:bCs/>
        </w:rPr>
        <w:t>, K. Kang</w:t>
      </w:r>
      <w:r w:rsidRPr="002338E1">
        <w:rPr>
          <w:b/>
          <w:bCs/>
          <w:position w:val="6"/>
        </w:rPr>
        <w:t>2</w:t>
      </w:r>
      <w:r w:rsidRPr="002338E1">
        <w:rPr>
          <w:b/>
          <w:bCs/>
        </w:rPr>
        <w:t>, and S. Kantorovich</w:t>
      </w:r>
      <w:r w:rsidRPr="002338E1">
        <w:rPr>
          <w:b/>
          <w:bCs/>
          <w:position w:val="6"/>
        </w:rPr>
        <w:t xml:space="preserve">1 </w:t>
      </w:r>
      <w:r w:rsidR="00EB088A" w:rsidRPr="00EB088A">
        <w:rPr>
          <w:rFonts w:ascii="Cambria Math" w:hAnsi="Cambria Math"/>
          <w:i/>
        </w:rPr>
        <w:br/>
      </w:r>
    </w:p>
    <w:p w14:paraId="2907E98F" w14:textId="77777777" w:rsidR="006F00C4" w:rsidRPr="006F00C4" w:rsidRDefault="006F00C4" w:rsidP="006F00C4">
      <w:pPr>
        <w:pStyle w:val="NormalWeb"/>
        <w:shd w:val="clear" w:color="auto" w:fill="FFFFFF"/>
        <w:spacing w:before="0" w:beforeAutospacing="0" w:after="0" w:afterAutospacing="0"/>
        <w:jc w:val="both"/>
        <w:rPr>
          <w:sz w:val="15"/>
          <w:szCs w:val="15"/>
        </w:rPr>
      </w:pPr>
    </w:p>
    <w:p w14:paraId="2F97DCD4" w14:textId="34F94297" w:rsidR="006F00C4" w:rsidRPr="00D6109B" w:rsidRDefault="006F00C4" w:rsidP="006F00C4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2"/>
          <w:szCs w:val="22"/>
        </w:rPr>
      </w:pPr>
      <w:r w:rsidRPr="00D6109B">
        <w:rPr>
          <w:sz w:val="22"/>
          <w:szCs w:val="22"/>
          <w:vertAlign w:val="superscript"/>
        </w:rPr>
        <w:t xml:space="preserve">1 </w:t>
      </w:r>
      <w:r w:rsidRPr="00D6109B">
        <w:rPr>
          <w:sz w:val="22"/>
          <w:szCs w:val="22"/>
        </w:rPr>
        <w:t>University of Vienna, Kolingasse 14-16, 1090, Vienna, Austria.</w:t>
      </w:r>
    </w:p>
    <w:p w14:paraId="6FFF8E99" w14:textId="1DDA8799" w:rsidR="006F00C4" w:rsidRPr="00D6109B" w:rsidRDefault="006F00C4" w:rsidP="006F00C4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2"/>
          <w:szCs w:val="22"/>
        </w:rPr>
      </w:pPr>
      <w:r w:rsidRPr="00D6109B">
        <w:rPr>
          <w:sz w:val="22"/>
          <w:szCs w:val="22"/>
          <w:vertAlign w:val="superscript"/>
        </w:rPr>
        <w:t>2</w:t>
      </w:r>
      <w:r w:rsidRPr="00D6109B">
        <w:rPr>
          <w:sz w:val="22"/>
          <w:szCs w:val="22"/>
        </w:rPr>
        <w:t xml:space="preserve"> Institute of Biological Information Processing, IBI-4, Forschungszentrum Jülich, 52428 Jülich, Germany.</w:t>
      </w:r>
    </w:p>
    <w:p w14:paraId="3A0E7EC4" w14:textId="151A3369" w:rsidR="006F00C4" w:rsidRPr="00D6109B" w:rsidRDefault="006F00C4" w:rsidP="006F00C4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2"/>
          <w:szCs w:val="22"/>
        </w:rPr>
      </w:pPr>
      <w:r w:rsidRPr="00D6109B">
        <w:rPr>
          <w:sz w:val="22"/>
          <w:szCs w:val="22"/>
          <w:vertAlign w:val="superscript"/>
        </w:rPr>
        <w:t>3</w:t>
      </w:r>
      <w:r w:rsidRPr="00D6109B">
        <w:rPr>
          <w:sz w:val="22"/>
          <w:szCs w:val="22"/>
        </w:rPr>
        <w:t xml:space="preserve"> Faculty of Mathematics and Natural Sciences, Heinrich Heine University Düsseldorf, 40225 Düsseldorf,</w:t>
      </w:r>
    </w:p>
    <w:p w14:paraId="14BB5239" w14:textId="77777777" w:rsidR="006F00C4" w:rsidRPr="00D6109B" w:rsidRDefault="006F00C4" w:rsidP="006F00C4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2"/>
          <w:szCs w:val="22"/>
        </w:rPr>
      </w:pPr>
      <w:r w:rsidRPr="00D6109B">
        <w:rPr>
          <w:sz w:val="22"/>
          <w:szCs w:val="22"/>
        </w:rPr>
        <w:t>Germany.</w:t>
      </w:r>
    </w:p>
    <w:p w14:paraId="17EB01CF" w14:textId="597C6ACD" w:rsidR="006F00C4" w:rsidRPr="00D6109B" w:rsidRDefault="006F00C4" w:rsidP="006F00C4">
      <w:pPr>
        <w:pStyle w:val="NormalWeb"/>
        <w:shd w:val="clear" w:color="auto" w:fill="FFFFFF"/>
        <w:spacing w:before="0" w:beforeAutospacing="0" w:after="0" w:afterAutospacing="0"/>
        <w:jc w:val="center"/>
        <w:rPr>
          <w:sz w:val="22"/>
          <w:szCs w:val="22"/>
        </w:rPr>
      </w:pPr>
      <w:r w:rsidRPr="00D6109B">
        <w:rPr>
          <w:sz w:val="22"/>
          <w:szCs w:val="22"/>
          <w:vertAlign w:val="superscript"/>
        </w:rPr>
        <w:t>4</w:t>
      </w:r>
      <w:r w:rsidRPr="00D6109B">
        <w:rPr>
          <w:sz w:val="22"/>
          <w:szCs w:val="22"/>
        </w:rPr>
        <w:t xml:space="preserve"> Solid State Physics Division, Bhabha Atomic Research Centre, Trombay, Mumbai 400085, India.</w:t>
      </w:r>
    </w:p>
    <w:p w14:paraId="147F90EB" w14:textId="0BDF89A1" w:rsidR="006F00C4" w:rsidRPr="006F00C4" w:rsidRDefault="00EB088A" w:rsidP="006F00C4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sz w:val="22"/>
          <w:szCs w:val="22"/>
          <w:vertAlign w:val="superscript"/>
        </w:rPr>
      </w:pPr>
      <w:r w:rsidRPr="006F00C4">
        <w:rPr>
          <w:b/>
          <w:bCs/>
          <w:sz w:val="22"/>
          <w:szCs w:val="22"/>
        </w:rPr>
        <w:t xml:space="preserve">    </w:t>
      </w:r>
    </w:p>
    <w:p w14:paraId="0CBB1FF9" w14:textId="1374A54D" w:rsidR="00EB088A" w:rsidRDefault="006F00C4" w:rsidP="00D6109B">
      <w:pPr>
        <w:pStyle w:val="NormalWeb"/>
        <w:shd w:val="clear" w:color="auto" w:fill="FFFFFF"/>
        <w:spacing w:before="0" w:beforeAutospacing="0" w:after="0" w:afterAutospacing="0"/>
        <w:ind w:left="360"/>
        <w:jc w:val="center"/>
        <w:rPr>
          <w:sz w:val="22"/>
          <w:szCs w:val="22"/>
        </w:rPr>
      </w:pPr>
      <w:r w:rsidRPr="006F00C4">
        <w:rPr>
          <w:sz w:val="22"/>
          <w:szCs w:val="22"/>
        </w:rPr>
        <w:t>e-mail:</w:t>
      </w:r>
      <w:r w:rsidR="006C25E6">
        <w:rPr>
          <w:sz w:val="22"/>
          <w:szCs w:val="22"/>
        </w:rPr>
        <w:t xml:space="preserve"> </w:t>
      </w:r>
      <w:r w:rsidRPr="006F00C4">
        <w:rPr>
          <w:sz w:val="22"/>
          <w:szCs w:val="22"/>
        </w:rPr>
        <w:t>agaya.johnson@univie.ac.at</w:t>
      </w:r>
    </w:p>
    <w:p w14:paraId="2D64A854" w14:textId="15887DF5" w:rsidR="002338E1" w:rsidRPr="00947F22" w:rsidRDefault="002338E1" w:rsidP="00F53D6C">
      <w:pPr>
        <w:pStyle w:val="NormalWeb"/>
        <w:shd w:val="clear" w:color="auto" w:fill="FFFFFF"/>
      </w:pPr>
      <w:r w:rsidRPr="00947F22">
        <w:t xml:space="preserve">Proteins can transition between a wide range of organisational states, from soluble monomers to disordered phases and ordered structures [1,2]. </w:t>
      </w:r>
      <w:r w:rsidR="00947F22" w:rsidRPr="00947F22">
        <w:t>Experiments have shown that, depending on protein and salt concentration, lysozyme-sodium thiocyanate solutions exhibit homogeneous solution states, coexistence between crystalline and liquid phases, or liquid-liquid phase separation. The corresponding phase boundaries can be shifted by applying an external electric field [3,4]</w:t>
      </w:r>
      <w:r w:rsidRPr="00947F22">
        <w:t xml:space="preserve">. To gain deeper insight into the mechanisms underlying these phase transformations, we present a coarse-grained model of lysozyme in sodium thiocyanate solution, representing the protein as an ellipsoid decorated with charged and adhesive surface patches. Counterions and monovalent salt are treated explicitly via excluded-volume repulsion and Coulombic interactions. Using the ESPResSo software package [5], we perform molecular dynamics simulations with explicit solvent. We investigate (i) how patch size and salt–patch interactions influence ion distributions around a single protein, with and without an external electric field, and (ii) the resulting effective interactions between two proteins as functions of patch properties, salt concentration, and applied electric field. </w:t>
      </w:r>
    </w:p>
    <w:p w14:paraId="780C6BFC" w14:textId="77777777" w:rsidR="00A10E8D" w:rsidRPr="00EB088A" w:rsidRDefault="002338E1" w:rsidP="00A10E8D">
      <w:pPr>
        <w:pStyle w:val="NormalWeb"/>
        <w:shd w:val="clear" w:color="auto" w:fill="FFFFFF"/>
        <w:spacing w:before="0" w:beforeAutospacing="0" w:after="0" w:afterAutospacing="0"/>
        <w:jc w:val="both"/>
        <w:rPr>
          <w:b/>
          <w:bCs/>
          <w:sz w:val="28"/>
          <w:szCs w:val="28"/>
        </w:rPr>
      </w:pPr>
      <w:r w:rsidRPr="00EB088A">
        <w:rPr>
          <w:b/>
          <w:bCs/>
          <w:sz w:val="28"/>
          <w:szCs w:val="28"/>
        </w:rPr>
        <w:t>References</w:t>
      </w:r>
    </w:p>
    <w:p w14:paraId="12107BC7" w14:textId="2F1B6BD0" w:rsidR="002338E1" w:rsidRPr="00A10E8D" w:rsidRDefault="002338E1" w:rsidP="0039714D">
      <w:pPr>
        <w:pStyle w:val="NormalWeb"/>
        <w:shd w:val="clear" w:color="auto" w:fill="FFFFFF"/>
        <w:spacing w:before="0" w:beforeAutospacing="0" w:after="0" w:afterAutospacing="0"/>
        <w:rPr>
          <w:b/>
          <w:bCs/>
        </w:rPr>
      </w:pPr>
      <w:r w:rsidRPr="002338E1">
        <w:t xml:space="preserve">[1] J. D. Gunton, A. Shiryayev, and D. L. Pagan, </w:t>
      </w:r>
      <w:r w:rsidRPr="002338E1">
        <w:rPr>
          <w:i/>
          <w:iCs/>
        </w:rPr>
        <w:t>Protein Condensation: Kinetic Pathways to Crystallization and Disease</w:t>
      </w:r>
      <w:r w:rsidRPr="002338E1">
        <w:t>, Cambridge University Press</w:t>
      </w:r>
      <w:r w:rsidR="00A10E8D">
        <w:t xml:space="preserve"> (</w:t>
      </w:r>
      <w:r w:rsidRPr="002338E1">
        <w:t>2007</w:t>
      </w:r>
      <w:r w:rsidR="00A10E8D">
        <w:t>)</w:t>
      </w:r>
      <w:r w:rsidRPr="002338E1">
        <w:t>.</w:t>
      </w:r>
      <w:r w:rsidRPr="002338E1">
        <w:br/>
        <w:t>[2] A. Stradner and P. Schurtenberger</w:t>
      </w:r>
      <w:r w:rsidR="00A10E8D">
        <w:t>,</w:t>
      </w:r>
      <w:r w:rsidRPr="002338E1">
        <w:t xml:space="preserve"> </w:t>
      </w:r>
      <w:r w:rsidRPr="002338E1">
        <w:rPr>
          <w:i/>
          <w:iCs/>
        </w:rPr>
        <w:t>Soft Matter</w:t>
      </w:r>
      <w:r w:rsidRPr="002338E1">
        <w:t>, 16, 307–323</w:t>
      </w:r>
      <w:r w:rsidR="00A10E8D">
        <w:t xml:space="preserve"> </w:t>
      </w:r>
      <w:r w:rsidR="00A10E8D" w:rsidRPr="002338E1">
        <w:t>(2020)</w:t>
      </w:r>
      <w:r w:rsidRPr="002338E1">
        <w:t>.</w:t>
      </w:r>
      <w:r w:rsidRPr="002338E1">
        <w:br/>
        <w:t xml:space="preserve">[3] D. Ray, M. Madani, J. K. G. Dhont, F. Platten, and K. Kang, </w:t>
      </w:r>
      <w:r w:rsidRPr="002338E1">
        <w:rPr>
          <w:i/>
          <w:iCs/>
        </w:rPr>
        <w:t>The Journal of Physical Chemistry Letters</w:t>
      </w:r>
      <w:r w:rsidRPr="002338E1">
        <w:t>, 15 (31), 8108–8113</w:t>
      </w:r>
      <w:r w:rsidR="00EB088A">
        <w:t xml:space="preserve"> </w:t>
      </w:r>
      <w:r w:rsidR="00A10E8D" w:rsidRPr="002338E1">
        <w:t>(2024)</w:t>
      </w:r>
      <w:r w:rsidRPr="002338E1">
        <w:t xml:space="preserve">. </w:t>
      </w:r>
    </w:p>
    <w:p w14:paraId="6B53361F" w14:textId="04F110BA" w:rsidR="002338E1" w:rsidRDefault="002338E1" w:rsidP="0039714D">
      <w:pPr>
        <w:pStyle w:val="NormalWeb"/>
        <w:shd w:val="clear" w:color="auto" w:fill="FFFFFF"/>
        <w:spacing w:before="0" w:beforeAutospacing="0" w:after="0" w:afterAutospacing="0"/>
      </w:pPr>
      <w:r w:rsidRPr="002338E1">
        <w:t xml:space="preserve">[4] D. Ray, M. Madani, J. K. G. Dhont, F. Platten, and K. Kang, </w:t>
      </w:r>
      <w:r w:rsidR="00A10E8D">
        <w:t xml:space="preserve"> Electric field-induced control of protein crystal morphology, </w:t>
      </w:r>
      <w:r w:rsidRPr="002338E1">
        <w:t>21 (16), 3012–3021</w:t>
      </w:r>
      <w:r w:rsidR="00EB088A">
        <w:t xml:space="preserve"> </w:t>
      </w:r>
      <w:r w:rsidR="00EB088A" w:rsidRPr="002338E1">
        <w:t>(2025)</w:t>
      </w:r>
      <w:r w:rsidRPr="002338E1">
        <w:t xml:space="preserve">. </w:t>
      </w:r>
    </w:p>
    <w:p w14:paraId="045EB6E1" w14:textId="68725343" w:rsidR="002338E1" w:rsidRPr="002338E1" w:rsidRDefault="002338E1" w:rsidP="0039714D">
      <w:pPr>
        <w:pStyle w:val="NormalWeb"/>
        <w:shd w:val="clear" w:color="auto" w:fill="FFFFFF"/>
        <w:spacing w:before="0" w:beforeAutospacing="0" w:after="0" w:afterAutospacing="0"/>
        <w:rPr>
          <w:b/>
          <w:bCs/>
        </w:rPr>
      </w:pPr>
      <w:r w:rsidRPr="002338E1">
        <w:t>[5] R. Weeber et al.</w:t>
      </w:r>
      <w:r w:rsidR="00EB088A">
        <w:t>,</w:t>
      </w:r>
      <w:r w:rsidRPr="002338E1">
        <w:t xml:space="preserve"> </w:t>
      </w:r>
      <w:r w:rsidRPr="002338E1">
        <w:rPr>
          <w:i/>
          <w:iCs/>
        </w:rPr>
        <w:t>Comprehensive Computational Chemistry</w:t>
      </w:r>
      <w:r w:rsidRPr="002338E1">
        <w:t>, 3, 578–601</w:t>
      </w:r>
      <w:r w:rsidR="00EB088A">
        <w:t xml:space="preserve"> </w:t>
      </w:r>
      <w:r w:rsidR="00EB088A" w:rsidRPr="002338E1">
        <w:t>(2024)</w:t>
      </w:r>
      <w:r w:rsidRPr="002338E1">
        <w:t xml:space="preserve">. </w:t>
      </w:r>
    </w:p>
    <w:p w14:paraId="6C1EFE5C" w14:textId="4A9C1466" w:rsidR="001E7679" w:rsidRDefault="001E7679"/>
    <w:sectPr w:rsidR="001E7679" w:rsidSect="0039714D">
      <w:pgSz w:w="11906" w:h="16838"/>
      <w:pgMar w:top="1134" w:right="1134" w:bottom="1134" w:left="1134" w:header="1134" w:footer="1134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A2521"/>
    <w:multiLevelType w:val="multilevel"/>
    <w:tmpl w:val="5D82D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783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8E1"/>
    <w:rsid w:val="001E7679"/>
    <w:rsid w:val="002338E1"/>
    <w:rsid w:val="00287232"/>
    <w:rsid w:val="00326F77"/>
    <w:rsid w:val="0039714D"/>
    <w:rsid w:val="006C25E6"/>
    <w:rsid w:val="006F00C4"/>
    <w:rsid w:val="00947F22"/>
    <w:rsid w:val="00A10E8D"/>
    <w:rsid w:val="00D16625"/>
    <w:rsid w:val="00D6109B"/>
    <w:rsid w:val="00EB088A"/>
    <w:rsid w:val="00EF7AC8"/>
    <w:rsid w:val="00F53D6C"/>
    <w:rsid w:val="00FB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6AD9F9"/>
  <w15:chartTrackingRefBased/>
  <w15:docId w15:val="{05D7E561-20DA-F34C-9100-3A74E9D99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8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8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8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8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8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8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8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8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8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8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8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8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8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8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8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8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8E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8E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8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8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8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338E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B088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Agaya Johnson</dc:creator>
  <cp:keywords/>
  <dc:description/>
  <cp:lastModifiedBy>Agaya Johnson</cp:lastModifiedBy>
  <cp:revision>4</cp:revision>
  <cp:lastPrinted>2026-05-26T14:05:00Z</cp:lastPrinted>
  <dcterms:created xsi:type="dcterms:W3CDTF">2026-05-26T14:24:00Z</dcterms:created>
  <dcterms:modified xsi:type="dcterms:W3CDTF">2026-05-27T08:11:00Z</dcterms:modified>
</cp:coreProperties>
</file>