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14C25" w:rsidR="00455BDA" w:rsidP="005C305C" w:rsidRDefault="003F71AD" w14:paraId="48A8C3A0" w14:textId="05350C10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3F71AD">
        <w:rPr>
          <w:rFonts w:ascii="Times New Roman" w:hAnsi="Times New Roman" w:cs="Times New Roman"/>
          <w:b/>
          <w:bCs/>
          <w:sz w:val="32"/>
          <w:szCs w:val="32"/>
          <w:lang w:val="en-GB"/>
        </w:rPr>
        <w:t>Oxygen Diffusion in Water- and Ionomer-filled Carbon Mesopores</w:t>
      </w:r>
      <w:r w:rsidRPr="00414C25" w:rsidR="00455BDA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</w:p>
    <w:p w:rsidRPr="00414C25" w:rsidR="00455BDA" w:rsidRDefault="00455BDA" w14:paraId="0D65BC0D" w14:textId="77777777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:rsidRPr="00414C25" w:rsidR="00455BDA" w:rsidRDefault="003F71AD" w14:paraId="12EBF9EB" w14:textId="19FD496E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3F71AD">
        <w:rPr>
          <w:rFonts w:hint="eastAsia" w:ascii="Times New Roman" w:hAnsi="Times New Roman" w:cs="Times New Roman"/>
          <w:b/>
          <w:bCs/>
          <w:u w:val="single"/>
          <w:lang w:val="en-GB"/>
        </w:rPr>
        <w:t>N. Kikkawa</w:t>
      </w:r>
      <w:r w:rsidRPr="00414C25" w:rsidR="00455BDA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Pr="00414C25" w:rsidR="00455BDA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hint="eastAsia" w:ascii="Times New Roman" w:hAnsi="Times New Roman" w:cs="Times New Roman"/>
          <w:b/>
          <w:bCs/>
          <w:lang w:val="en-GB"/>
        </w:rPr>
        <w:t>R</w:t>
      </w:r>
      <w:r w:rsidRPr="00414C25" w:rsidR="00455BDA">
        <w:rPr>
          <w:rFonts w:ascii="Times New Roman" w:hAnsi="Times New Roman" w:cs="Times New Roman"/>
          <w:b/>
          <w:bCs/>
          <w:lang w:val="en-GB"/>
        </w:rPr>
        <w:t xml:space="preserve">. </w:t>
      </w:r>
      <w:r>
        <w:rPr>
          <w:rFonts w:hint="eastAsia" w:ascii="Times New Roman" w:hAnsi="Times New Roman" w:cs="Times New Roman"/>
          <w:b/>
          <w:bCs/>
          <w:lang w:val="en-GB"/>
        </w:rPr>
        <w:t>Jinnouchi</w:t>
      </w:r>
      <w:r w:rsidRPr="00414C25" w:rsidR="00455BDA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Pr="00414C25" w:rsidR="00455BDA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hint="eastAsia" w:ascii="Times New Roman" w:hAnsi="Times New Roman" w:cs="Times New Roman"/>
          <w:b/>
          <w:bCs/>
          <w:lang w:val="en-GB"/>
        </w:rPr>
        <w:t>T. Nagai</w:t>
      </w:r>
      <w:r w:rsidRPr="003F71AD">
        <w:rPr>
          <w:rFonts w:hint="eastAsia" w:ascii="Times New Roman" w:hAnsi="Times New Roman" w:cs="Times New Roman"/>
          <w:b/>
          <w:bCs/>
          <w:vertAlign w:val="superscript"/>
          <w:lang w:val="en-GB"/>
        </w:rPr>
        <w:t>2</w:t>
      </w:r>
      <w:r>
        <w:rPr>
          <w:rFonts w:hint="eastAsia" w:ascii="Times New Roman" w:hAnsi="Times New Roman" w:cs="Times New Roman"/>
          <w:b/>
          <w:bCs/>
          <w:lang w:val="en-GB"/>
        </w:rPr>
        <w:t>, S. Okazaki</w:t>
      </w:r>
      <w:r w:rsidRPr="003F71AD">
        <w:rPr>
          <w:rFonts w:hint="eastAsia" w:ascii="Times New Roman" w:hAnsi="Times New Roman" w:cs="Times New Roman"/>
          <w:b/>
          <w:bCs/>
          <w:vertAlign w:val="superscript"/>
          <w:lang w:val="en-GB"/>
        </w:rPr>
        <w:t>3</w:t>
      </w:r>
      <w:r>
        <w:rPr>
          <w:rFonts w:hint="eastAsia" w:ascii="Times New Roman" w:hAnsi="Times New Roman" w:cs="Times New Roman"/>
          <w:b/>
          <w:bCs/>
          <w:lang w:val="en-GB"/>
        </w:rPr>
        <w:t>, M. Kimura</w:t>
      </w:r>
      <w:r w:rsidRPr="003F71AD">
        <w:rPr>
          <w:rFonts w:hint="eastAsia" w:ascii="Times New Roman" w:hAnsi="Times New Roman" w:cs="Times New Roman"/>
          <w:b/>
          <w:bCs/>
          <w:vertAlign w:val="superscript"/>
          <w:lang w:val="en-GB"/>
        </w:rPr>
        <w:t>4</w:t>
      </w:r>
    </w:p>
    <w:p w:rsidRPr="00414C25" w:rsidR="00455BDA" w:rsidRDefault="00455BDA" w14:paraId="7446F8A7" w14:textId="02C5AB60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714466">
        <w:rPr>
          <w:rFonts w:hint="eastAsia" w:ascii="Times New Roman" w:hAnsi="Times New Roman" w:cs="Times New Roman"/>
          <w:sz w:val="22"/>
          <w:szCs w:val="22"/>
          <w:lang w:val="en-GB"/>
        </w:rPr>
        <w:t>Toyota Central R&amp;D Labs., Inc.</w:t>
      </w:r>
    </w:p>
    <w:p w:rsidR="00455BDA" w:rsidRDefault="00455BDA" w14:paraId="61BE137B" w14:textId="251205CF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 w:rsidR="00714466">
        <w:rPr>
          <w:rFonts w:hint="eastAsia" w:ascii="Times New Roman" w:hAnsi="Times New Roman" w:cs="Times New Roman"/>
          <w:sz w:val="22"/>
          <w:szCs w:val="22"/>
          <w:lang w:val="en-GB"/>
        </w:rPr>
        <w:t>Okayama University</w:t>
      </w:r>
    </w:p>
    <w:p w:rsidR="00714466" w:rsidRDefault="00714466" w14:paraId="372BC42F" w14:textId="0CEE546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714466">
        <w:rPr>
          <w:rFonts w:hint="eastAsia" w:ascii="Times New Roman" w:hAnsi="Times New Roman" w:cs="Times New Roman"/>
          <w:sz w:val="22"/>
          <w:szCs w:val="22"/>
          <w:vertAlign w:val="superscript"/>
          <w:lang w:val="en-GB"/>
        </w:rPr>
        <w:t>3</w:t>
      </w:r>
      <w:r>
        <w:rPr>
          <w:rFonts w:hint="eastAsia" w:ascii="Times New Roman" w:hAnsi="Times New Roman" w:cs="Times New Roman"/>
          <w:sz w:val="22"/>
          <w:szCs w:val="22"/>
          <w:lang w:val="en-GB"/>
        </w:rPr>
        <w:t>Yokohama City University</w:t>
      </w:r>
    </w:p>
    <w:p w:rsidRPr="00414C25" w:rsidR="00714466" w:rsidRDefault="00714466" w14:paraId="790D7345" w14:textId="164C29BE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714466">
        <w:rPr>
          <w:rFonts w:hint="eastAsia" w:ascii="Times New Roman" w:hAnsi="Times New Roman" w:cs="Times New Roman"/>
          <w:sz w:val="22"/>
          <w:szCs w:val="22"/>
          <w:vertAlign w:val="superscript"/>
          <w:lang w:val="en-GB"/>
        </w:rPr>
        <w:t>4</w:t>
      </w:r>
      <w:r>
        <w:rPr>
          <w:rFonts w:hint="eastAsia" w:ascii="Times New Roman" w:hAnsi="Times New Roman" w:cs="Times New Roman"/>
          <w:sz w:val="22"/>
          <w:szCs w:val="22"/>
          <w:lang w:val="en-GB"/>
        </w:rPr>
        <w:t>Toyota Motor Corporation</w:t>
      </w:r>
    </w:p>
    <w:p w:rsidR="0085659C" w:rsidRDefault="0085659C" w14:paraId="53FE4D58" w14:textId="40CB2E18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714466">
        <w:rPr>
          <w:rFonts w:hint="eastAsia" w:ascii="Times New Roman" w:hAnsi="Times New Roman" w:cs="Times New Roman"/>
          <w:sz w:val="22"/>
          <w:szCs w:val="22"/>
          <w:lang w:val="en-GB"/>
        </w:rPr>
        <w:t>kikkawa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>@</w:t>
      </w:r>
      <w:r w:rsidR="00714466">
        <w:rPr>
          <w:rFonts w:hint="eastAsia" w:ascii="Times New Roman" w:hAnsi="Times New Roman" w:cs="Times New Roman"/>
          <w:sz w:val="22"/>
          <w:szCs w:val="22"/>
          <w:lang w:val="en-GB"/>
        </w:rPr>
        <w:t>mosk.tytlabs.co.jp</w:t>
      </w:r>
    </w:p>
    <w:p w:rsidRPr="00414C25" w:rsidR="00455BDA" w:rsidRDefault="00455BDA" w14:paraId="5DEA05E1" w14:textId="77777777">
      <w:pPr>
        <w:rPr>
          <w:rFonts w:ascii="Times New Roman" w:hAnsi="Times New Roman" w:cs="Times New Roman"/>
          <w:lang w:val="en-GB"/>
        </w:rPr>
      </w:pPr>
    </w:p>
    <w:p w:rsidR="00455BDA" w:rsidP="004C1050" w:rsidRDefault="0059433E" w14:paraId="235B89EC" w14:textId="54115144">
      <w:pPr>
        <w:autoSpaceDE/>
        <w:autoSpaceDN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GB"/>
        </w:rPr>
        <w:t xml:space="preserve">Mesoporous carbon is a promising </w:t>
      </w:r>
      <w:r w:rsidR="00A97A77">
        <w:rPr>
          <w:rFonts w:hint="eastAsia" w:ascii="Times New Roman" w:hAnsi="Times New Roman" w:cs="Times New Roman"/>
          <w:lang w:val="en-GB"/>
        </w:rPr>
        <w:t xml:space="preserve">cathode </w:t>
      </w:r>
      <w:r>
        <w:rPr>
          <w:rFonts w:hint="eastAsia" w:ascii="Times New Roman" w:hAnsi="Times New Roman" w:cs="Times New Roman"/>
          <w:lang w:val="en-GB"/>
        </w:rPr>
        <w:t xml:space="preserve">catalyst support for </w:t>
      </w:r>
      <w:r w:rsidRPr="00415AF5" w:rsidR="00415AF5">
        <w:rPr>
          <w:rFonts w:ascii="Times New Roman" w:hAnsi="Times New Roman" w:cs="Times New Roman"/>
          <w:lang w:val="en-GB"/>
        </w:rPr>
        <w:t>polymer electrolyte fuel cells</w:t>
      </w:r>
      <w:r w:rsidR="00A97A77">
        <w:rPr>
          <w:rFonts w:hint="eastAsia" w:ascii="Times New Roman" w:hAnsi="Times New Roman" w:cs="Times New Roman"/>
          <w:lang w:val="en-GB"/>
        </w:rPr>
        <w:t xml:space="preserve"> [1]</w:t>
      </w:r>
      <w:r w:rsidRPr="00415AF5" w:rsidR="00415AF5">
        <w:rPr>
          <w:rFonts w:ascii="Times New Roman" w:hAnsi="Times New Roman" w:cs="Times New Roman"/>
          <w:lang w:val="en-GB"/>
        </w:rPr>
        <w:t xml:space="preserve">, </w:t>
      </w:r>
      <w:r w:rsidR="00A97A77">
        <w:rPr>
          <w:rFonts w:hint="eastAsia" w:ascii="Times New Roman" w:hAnsi="Times New Roman" w:cs="Times New Roman"/>
          <w:lang w:val="en-GB"/>
        </w:rPr>
        <w:t xml:space="preserve">as it can both mitigate catalyst poisoning by ionomer and reduce oxygen transport resistance at the ionomer-catalyst interface. However, oxygen transport resistance is also significantly affected by additional factors, including long diffusion pathways and </w:t>
      </w:r>
      <w:r w:rsidR="00A97A77">
        <w:rPr>
          <w:rFonts w:ascii="Times New Roman" w:hAnsi="Times New Roman" w:cs="Times New Roman"/>
          <w:lang w:val="en-GB"/>
        </w:rPr>
        <w:t>blockage</w:t>
      </w:r>
      <w:r w:rsidR="00A97A77">
        <w:rPr>
          <w:rFonts w:hint="eastAsia" w:ascii="Times New Roman" w:hAnsi="Times New Roman" w:cs="Times New Roman"/>
          <w:lang w:val="en-GB"/>
        </w:rPr>
        <w:t xml:space="preserve"> within pores by liquid water and ionomer. Therefore, optimizing the pore structure is essential to minimize overall transport resistance. </w:t>
      </w:r>
      <w:r w:rsidRPr="00415AF5" w:rsidR="00415AF5">
        <w:rPr>
          <w:rFonts w:ascii="Times New Roman" w:hAnsi="Times New Roman" w:cs="Times New Roman"/>
          <w:lang w:val="en-GB"/>
        </w:rPr>
        <w:t>To support such optimization, we have conducted molecular dynamics</w:t>
      </w:r>
      <w:r w:rsidR="00105543">
        <w:rPr>
          <w:rFonts w:hint="eastAsia" w:ascii="Times New Roman" w:hAnsi="Times New Roman" w:cs="Times New Roman"/>
          <w:lang w:val="en-GB"/>
        </w:rPr>
        <w:t xml:space="preserve"> (MD)</w:t>
      </w:r>
      <w:r w:rsidRPr="00415AF5" w:rsidR="00415AF5">
        <w:rPr>
          <w:rFonts w:ascii="Times New Roman" w:hAnsi="Times New Roman" w:cs="Times New Roman"/>
          <w:lang w:val="en-GB"/>
        </w:rPr>
        <w:t xml:space="preserve"> simulations to analy</w:t>
      </w:r>
      <w:r w:rsidR="00415AF5">
        <w:rPr>
          <w:rFonts w:hint="eastAsia" w:ascii="Times New Roman" w:hAnsi="Times New Roman" w:cs="Times New Roman"/>
          <w:lang w:val="en-GB"/>
        </w:rPr>
        <w:t>s</w:t>
      </w:r>
      <w:r w:rsidRPr="00415AF5" w:rsidR="00415AF5">
        <w:rPr>
          <w:rFonts w:ascii="Times New Roman" w:hAnsi="Times New Roman" w:cs="Times New Roman"/>
          <w:lang w:val="en-GB"/>
        </w:rPr>
        <w:t xml:space="preserve">e oxygen transport within </w:t>
      </w:r>
      <w:r w:rsidR="00415AF5">
        <w:rPr>
          <w:rFonts w:hint="eastAsia" w:ascii="Times New Roman" w:hAnsi="Times New Roman" w:cs="Times New Roman"/>
          <w:lang w:val="en-GB"/>
        </w:rPr>
        <w:t>meso</w:t>
      </w:r>
      <w:r w:rsidRPr="00415AF5" w:rsidR="00415AF5">
        <w:rPr>
          <w:rFonts w:ascii="Times New Roman" w:hAnsi="Times New Roman" w:cs="Times New Roman"/>
          <w:lang w:val="en-GB"/>
        </w:rPr>
        <w:t>pores</w:t>
      </w:r>
      <w:r w:rsidR="00C948EF">
        <w:rPr>
          <w:rFonts w:hint="eastAsia" w:ascii="Times New Roman" w:hAnsi="Times New Roman" w:cs="Times New Roman"/>
          <w:lang w:val="en-GB"/>
        </w:rPr>
        <w:t xml:space="preserve"> [</w:t>
      </w:r>
      <w:r w:rsidR="004D4C26">
        <w:rPr>
          <w:rFonts w:hint="eastAsia" w:ascii="Times New Roman" w:hAnsi="Times New Roman" w:cs="Times New Roman"/>
          <w:lang w:val="en-GB"/>
        </w:rPr>
        <w:t>2</w:t>
      </w:r>
      <w:r w:rsidR="00C948EF">
        <w:rPr>
          <w:rFonts w:hint="eastAsia" w:ascii="Times New Roman" w:hAnsi="Times New Roman" w:cs="Times New Roman"/>
          <w:lang w:val="en-GB"/>
        </w:rPr>
        <w:t>]</w:t>
      </w:r>
      <w:r w:rsidRPr="00415AF5" w:rsidR="00415AF5">
        <w:rPr>
          <w:rFonts w:ascii="Times New Roman" w:hAnsi="Times New Roman" w:cs="Times New Roman"/>
          <w:lang w:val="en-GB"/>
        </w:rPr>
        <w:t>. Considering the diversity of pore sizes</w:t>
      </w:r>
      <w:r w:rsidR="00415AF5">
        <w:rPr>
          <w:rFonts w:hint="eastAsia" w:ascii="Times New Roman" w:hAnsi="Times New Roman" w:cs="Times New Roman"/>
          <w:lang w:val="en-GB"/>
        </w:rPr>
        <w:t>, filing materials,</w:t>
      </w:r>
      <w:r w:rsidRPr="00415AF5" w:rsidR="00415AF5">
        <w:rPr>
          <w:rFonts w:ascii="Times New Roman" w:hAnsi="Times New Roman" w:cs="Times New Roman"/>
          <w:lang w:val="en-GB"/>
        </w:rPr>
        <w:t xml:space="preserve"> and </w:t>
      </w:r>
      <w:r w:rsidR="00105543">
        <w:rPr>
          <w:rFonts w:hint="eastAsia" w:ascii="Times New Roman" w:hAnsi="Times New Roman" w:cs="Times New Roman"/>
          <w:lang w:val="en-GB"/>
        </w:rPr>
        <w:t>occupancies</w:t>
      </w:r>
      <w:r w:rsidRPr="00415AF5" w:rsidR="00415AF5">
        <w:rPr>
          <w:rFonts w:ascii="Times New Roman" w:hAnsi="Times New Roman" w:cs="Times New Roman"/>
          <w:lang w:val="en-GB"/>
        </w:rPr>
        <w:t xml:space="preserve"> in actual fuel cells, we systematically investigated th</w:t>
      </w:r>
      <w:r w:rsidR="0035243C">
        <w:rPr>
          <w:rFonts w:hint="eastAsia" w:ascii="Times New Roman" w:hAnsi="Times New Roman" w:cs="Times New Roman"/>
          <w:lang w:val="en-GB"/>
        </w:rPr>
        <w:t>e</w:t>
      </w:r>
      <w:r w:rsidRPr="00415AF5" w:rsidR="00415AF5">
        <w:rPr>
          <w:rFonts w:ascii="Times New Roman" w:hAnsi="Times New Roman" w:cs="Times New Roman"/>
          <w:lang w:val="en-GB"/>
        </w:rPr>
        <w:t xml:space="preserve"> effects</w:t>
      </w:r>
      <w:r w:rsidR="0035243C">
        <w:rPr>
          <w:rFonts w:hint="eastAsia" w:ascii="Times New Roman" w:hAnsi="Times New Roman" w:cs="Times New Roman"/>
          <w:lang w:val="en-GB"/>
        </w:rPr>
        <w:t xml:space="preserve"> of these factors on oxygen diffusion</w:t>
      </w:r>
      <w:r w:rsidRPr="00415AF5" w:rsidR="00415AF5">
        <w:rPr>
          <w:rFonts w:ascii="Times New Roman" w:hAnsi="Times New Roman" w:cs="Times New Roman"/>
          <w:lang w:val="en-GB"/>
        </w:rPr>
        <w:t xml:space="preserve"> using an in-house automated</w:t>
      </w:r>
      <w:r w:rsidR="0035243C">
        <w:rPr>
          <w:rFonts w:hint="eastAsia" w:ascii="Times New Roman" w:hAnsi="Times New Roman" w:cs="Times New Roman"/>
          <w:lang w:val="en-GB"/>
        </w:rPr>
        <w:t xml:space="preserve"> tool for</w:t>
      </w:r>
      <w:r w:rsidRPr="00415AF5" w:rsidR="00415AF5">
        <w:rPr>
          <w:rFonts w:ascii="Times New Roman" w:hAnsi="Times New Roman" w:cs="Times New Roman"/>
          <w:lang w:val="en-GB"/>
        </w:rPr>
        <w:t xml:space="preserve"> </w:t>
      </w:r>
      <w:r w:rsidR="0035243C">
        <w:rPr>
          <w:rFonts w:hint="eastAsia" w:ascii="Times New Roman" w:hAnsi="Times New Roman" w:cs="Times New Roman"/>
          <w:lang w:val="en-GB"/>
        </w:rPr>
        <w:t xml:space="preserve">generating </w:t>
      </w:r>
      <w:r w:rsidRPr="00415AF5" w:rsidR="00415AF5">
        <w:rPr>
          <w:rFonts w:ascii="Times New Roman" w:hAnsi="Times New Roman" w:cs="Times New Roman"/>
          <w:lang w:val="en-GB"/>
        </w:rPr>
        <w:t xml:space="preserve">molecular </w:t>
      </w:r>
      <w:r w:rsidR="0035243C">
        <w:rPr>
          <w:rFonts w:hint="eastAsia" w:ascii="Times New Roman" w:hAnsi="Times New Roman" w:cs="Times New Roman"/>
          <w:lang w:val="en-GB"/>
        </w:rPr>
        <w:t>systems</w:t>
      </w:r>
      <w:r w:rsidR="00952157">
        <w:rPr>
          <w:rFonts w:hint="eastAsia" w:ascii="Times New Roman" w:hAnsi="Times New Roman" w:cs="Times New Roman"/>
          <w:lang w:val="en-GB"/>
        </w:rPr>
        <w:t xml:space="preserve"> [</w:t>
      </w:r>
      <w:r w:rsidR="004D4C26">
        <w:rPr>
          <w:rFonts w:hint="eastAsia" w:ascii="Times New Roman" w:hAnsi="Times New Roman" w:cs="Times New Roman"/>
          <w:lang w:val="en-GB"/>
        </w:rPr>
        <w:t>3</w:t>
      </w:r>
      <w:r w:rsidR="00952157">
        <w:rPr>
          <w:rFonts w:hint="eastAsia" w:ascii="Times New Roman" w:hAnsi="Times New Roman" w:cs="Times New Roman"/>
          <w:lang w:val="en-GB"/>
        </w:rPr>
        <w:t xml:space="preserve">, </w:t>
      </w:r>
      <w:r w:rsidR="004D4C26">
        <w:rPr>
          <w:rFonts w:hint="eastAsia" w:ascii="Times New Roman" w:hAnsi="Times New Roman" w:cs="Times New Roman"/>
          <w:lang w:val="en-GB"/>
        </w:rPr>
        <w:t>4</w:t>
      </w:r>
      <w:r w:rsidR="00952157">
        <w:rPr>
          <w:rFonts w:hint="eastAsia" w:ascii="Times New Roman" w:hAnsi="Times New Roman" w:cs="Times New Roman"/>
          <w:lang w:val="en-GB"/>
        </w:rPr>
        <w:t>]</w:t>
      </w:r>
      <w:r w:rsidR="0035243C">
        <w:rPr>
          <w:rFonts w:hint="eastAsia" w:ascii="Times New Roman" w:hAnsi="Times New Roman" w:cs="Times New Roman"/>
          <w:lang w:val="en-GB"/>
        </w:rPr>
        <w:t>.</w:t>
      </w:r>
      <w:r w:rsidR="001F48DF">
        <w:rPr>
          <w:rFonts w:hint="eastAsia" w:ascii="Times New Roman" w:hAnsi="Times New Roman" w:cs="Times New Roman"/>
          <w:lang w:val="en-GB"/>
        </w:rPr>
        <w:t xml:space="preserve"> </w:t>
      </w:r>
      <w:r w:rsidRPr="001F48DF" w:rsidR="001F48DF">
        <w:rPr>
          <w:rFonts w:ascii="Times New Roman" w:hAnsi="Times New Roman" w:cs="Times New Roman"/>
        </w:rPr>
        <w:t>As a result of the comprehensive analysis, as shown in Fig</w:t>
      </w:r>
      <w:r w:rsidR="001F48DF">
        <w:rPr>
          <w:rFonts w:hint="eastAsia" w:ascii="Times New Roman" w:hAnsi="Times New Roman" w:cs="Times New Roman"/>
        </w:rPr>
        <w:t>ure</w:t>
      </w:r>
      <w:r w:rsidRPr="001F48DF" w:rsidR="001F48DF">
        <w:rPr>
          <w:rFonts w:ascii="Times New Roman" w:hAnsi="Times New Roman" w:cs="Times New Roman"/>
        </w:rPr>
        <w:t xml:space="preserve"> 1</w:t>
      </w:r>
      <w:r w:rsidR="00083B36">
        <w:rPr>
          <w:rFonts w:hint="eastAsia" w:ascii="Times New Roman" w:hAnsi="Times New Roman" w:cs="Times New Roman"/>
        </w:rPr>
        <w:t>a</w:t>
      </w:r>
      <w:r w:rsidRPr="001F48DF" w:rsidR="001F48DF">
        <w:rPr>
          <w:rFonts w:ascii="Times New Roman" w:hAnsi="Times New Roman" w:cs="Times New Roman"/>
        </w:rPr>
        <w:t>, the oxygen diffusion coefficient</w:t>
      </w:r>
      <w:r w:rsidR="00FA0F59">
        <w:rPr>
          <w:rFonts w:hint="eastAsia" w:ascii="Times New Roman" w:hAnsi="Times New Roman" w:cs="Times New Roman"/>
        </w:rPr>
        <w:t xml:space="preserve"> </w:t>
      </w:r>
      <m:oMath>
        <m:r>
          <w:rPr>
            <w:rFonts w:hint="eastAsia" w:ascii="Cambria Math" w:hAnsi="Cambria Math" w:cs="Times New Roman"/>
          </w:rPr>
          <m:t>D</m:t>
        </m:r>
      </m:oMath>
      <w:r w:rsidRPr="001F48DF" w:rsidR="001F48DF">
        <w:rPr>
          <w:rFonts w:ascii="Times New Roman" w:hAnsi="Times New Roman" w:cs="Times New Roman"/>
        </w:rPr>
        <w:t xml:space="preserve"> followed the order: low </w:t>
      </w:r>
      <w:r w:rsidR="00FA0F59">
        <w:rPr>
          <w:rFonts w:ascii="Times New Roman" w:hAnsi="Times New Roman" w:cs="Times New Roman"/>
        </w:rPr>
        <w:t>occupancy</w:t>
      </w:r>
      <w:r w:rsidRPr="001F48DF" w:rsidR="001F48DF">
        <w:rPr>
          <w:rFonts w:ascii="Times New Roman" w:hAnsi="Times New Roman" w:cs="Times New Roman"/>
        </w:rPr>
        <w:t xml:space="preserve"> &gt; water-filled &gt; ionomer-filled conditions. Interestingly, in the </w:t>
      </w:r>
      <w:r w:rsidR="00105543">
        <w:rPr>
          <w:rFonts w:hint="eastAsia" w:ascii="Times New Roman" w:hAnsi="Times New Roman" w:cs="Times New Roman"/>
        </w:rPr>
        <w:t>water-filled conditions,</w:t>
      </w:r>
      <w:r w:rsidRPr="001F48DF" w:rsidR="001F48DF">
        <w:rPr>
          <w:rFonts w:ascii="Times New Roman" w:hAnsi="Times New Roman" w:cs="Times New Roman"/>
        </w:rPr>
        <w:t xml:space="preserve"> the diffusion coefficient was comparable to that in bulk water, whereas under ionomer-filled conditions, it was approximately one order of magnitude lower than that in bulk ionomer.</w:t>
      </w:r>
      <w:r w:rsidR="004D4C26">
        <w:rPr>
          <w:rFonts w:hint="eastAsia" w:ascii="Times New Roman" w:hAnsi="Times New Roman" w:cs="Times New Roman"/>
        </w:rPr>
        <w:t xml:space="preserve"> </w:t>
      </w:r>
      <w:r w:rsidRPr="00FA0F59" w:rsidR="00FA0F59">
        <w:rPr>
          <w:rFonts w:ascii="Times New Roman" w:hAnsi="Times New Roman" w:cs="Times New Roman"/>
        </w:rPr>
        <w:t xml:space="preserve">Oxygen diffusion in ionomer-filled pores is extremely slow, making it difficult to analyze </w:t>
      </w:r>
      <w:r w:rsidR="00534551">
        <w:rPr>
          <w:rFonts w:hint="eastAsia" w:ascii="Times New Roman" w:hAnsi="Times New Roman" w:cs="Times New Roman"/>
        </w:rPr>
        <w:t>by</w:t>
      </w:r>
      <w:r w:rsidRPr="00FA0F59" w:rsidR="00FA0F59">
        <w:rPr>
          <w:rFonts w:ascii="Times New Roman" w:hAnsi="Times New Roman" w:cs="Times New Roman"/>
        </w:rPr>
        <w:t xml:space="preserve"> </w:t>
      </w:r>
      <w:r w:rsidR="00105543">
        <w:rPr>
          <w:rFonts w:hint="eastAsia" w:ascii="Times New Roman" w:hAnsi="Times New Roman" w:cs="Times New Roman"/>
        </w:rPr>
        <w:t>MD</w:t>
      </w:r>
      <w:r w:rsidRPr="00FA0F59" w:rsidR="00FA0F59">
        <w:rPr>
          <w:rFonts w:ascii="Times New Roman" w:hAnsi="Times New Roman" w:cs="Times New Roman"/>
        </w:rPr>
        <w:t xml:space="preserve"> simulations alone. To address this limitation, we employed a combined approach of free energy landscape </w:t>
      </w:r>
      <w:r w:rsidR="00534551">
        <w:rPr>
          <w:rFonts w:hint="eastAsia" w:ascii="Times New Roman" w:hAnsi="Times New Roman" w:cs="Times New Roman"/>
        </w:rPr>
        <w:t>calculation</w:t>
      </w:r>
      <w:r w:rsidRPr="00FA0F59" w:rsidR="00FA0F59">
        <w:rPr>
          <w:rFonts w:ascii="Times New Roman" w:hAnsi="Times New Roman" w:cs="Times New Roman"/>
        </w:rPr>
        <w:t xml:space="preserve"> and kinetic Monte Carlo simulations</w:t>
      </w:r>
      <w:r w:rsidR="004A7029">
        <w:rPr>
          <w:rFonts w:hint="eastAsia" w:ascii="Times New Roman" w:hAnsi="Times New Roman" w:cs="Times New Roman"/>
        </w:rPr>
        <w:t xml:space="preserve"> [</w:t>
      </w:r>
      <w:r w:rsidR="004D4C26">
        <w:rPr>
          <w:rFonts w:hint="eastAsia" w:ascii="Times New Roman" w:hAnsi="Times New Roman" w:cs="Times New Roman"/>
        </w:rPr>
        <w:t>5</w:t>
      </w:r>
      <w:r w:rsidR="00C331BB">
        <w:rPr>
          <w:rFonts w:hint="eastAsia" w:ascii="Times New Roman" w:hAnsi="Times New Roman" w:cs="Times New Roman"/>
        </w:rPr>
        <w:t xml:space="preserve">, </w:t>
      </w:r>
      <w:r w:rsidR="004D4C26">
        <w:rPr>
          <w:rFonts w:hint="eastAsia" w:ascii="Times New Roman" w:hAnsi="Times New Roman" w:cs="Times New Roman"/>
        </w:rPr>
        <w:t>6</w:t>
      </w:r>
      <w:r w:rsidR="004A7029">
        <w:rPr>
          <w:rFonts w:hint="eastAsia" w:ascii="Times New Roman" w:hAnsi="Times New Roman" w:cs="Times New Roman"/>
        </w:rPr>
        <w:t>]</w:t>
      </w:r>
      <w:r w:rsidRPr="00FA0F59" w:rsidR="00FA0F59">
        <w:rPr>
          <w:rFonts w:ascii="Times New Roman" w:hAnsi="Times New Roman" w:cs="Times New Roman"/>
        </w:rPr>
        <w:t xml:space="preserve"> to </w:t>
      </w:r>
      <w:r w:rsidR="00105543">
        <w:rPr>
          <w:rFonts w:hint="eastAsia" w:ascii="Times New Roman" w:hAnsi="Times New Roman" w:cs="Times New Roman"/>
        </w:rPr>
        <w:t xml:space="preserve">additionally </w:t>
      </w:r>
      <w:r w:rsidRPr="00FA0F59" w:rsidR="00FA0F59">
        <w:rPr>
          <w:rFonts w:ascii="Times New Roman" w:hAnsi="Times New Roman" w:cs="Times New Roman"/>
        </w:rPr>
        <w:t>investigate the long-time dynamics of oxygen diffusion. The analysis revealed that oxygen</w:t>
      </w:r>
      <w:r w:rsidR="00105543">
        <w:rPr>
          <w:rFonts w:hint="eastAsia" w:ascii="Times New Roman" w:hAnsi="Times New Roman" w:cs="Times New Roman"/>
        </w:rPr>
        <w:t xml:space="preserve"> diffusion</w:t>
      </w:r>
      <w:r w:rsidRPr="00FA0F59" w:rsidR="00FA0F59">
        <w:rPr>
          <w:rFonts w:ascii="Times New Roman" w:hAnsi="Times New Roman" w:cs="Times New Roman"/>
        </w:rPr>
        <w:t xml:space="preserve"> </w:t>
      </w:r>
      <w:r w:rsidR="00105543">
        <w:rPr>
          <w:rFonts w:hint="eastAsia" w:ascii="Times New Roman" w:hAnsi="Times New Roman" w:cs="Times New Roman"/>
        </w:rPr>
        <w:t>is hindered by</w:t>
      </w:r>
      <w:r w:rsidRPr="00FA0F59" w:rsidR="00FA0F59">
        <w:rPr>
          <w:rFonts w:ascii="Times New Roman" w:hAnsi="Times New Roman" w:cs="Times New Roman"/>
        </w:rPr>
        <w:t xml:space="preserve"> </w:t>
      </w:r>
      <w:r w:rsidR="00105543">
        <w:rPr>
          <w:rFonts w:hint="eastAsia" w:ascii="Times New Roman" w:hAnsi="Times New Roman" w:cs="Times New Roman"/>
        </w:rPr>
        <w:t xml:space="preserve">the </w:t>
      </w:r>
      <w:r w:rsidRPr="00FA0F59" w:rsidR="00FA0F59">
        <w:rPr>
          <w:rFonts w:ascii="Times New Roman" w:hAnsi="Times New Roman" w:cs="Times New Roman"/>
        </w:rPr>
        <w:t>trapp</w:t>
      </w:r>
      <w:r w:rsidR="00105543">
        <w:rPr>
          <w:rFonts w:hint="eastAsia" w:ascii="Times New Roman" w:hAnsi="Times New Roman" w:cs="Times New Roman"/>
        </w:rPr>
        <w:t>ing</w:t>
      </w:r>
      <w:r w:rsidRPr="00FA0F59" w:rsidR="00FA0F59">
        <w:rPr>
          <w:rFonts w:ascii="Times New Roman" w:hAnsi="Times New Roman" w:cs="Times New Roman"/>
        </w:rPr>
        <w:t xml:space="preserve"> </w:t>
      </w:r>
      <w:r w:rsidR="00105543">
        <w:rPr>
          <w:rFonts w:hint="eastAsia" w:ascii="Times New Roman" w:hAnsi="Times New Roman" w:cs="Times New Roman"/>
        </w:rPr>
        <w:t xml:space="preserve">of oxygen molecules </w:t>
      </w:r>
      <w:r w:rsidRPr="00FA0F59" w:rsidR="00FA0F59">
        <w:rPr>
          <w:rFonts w:ascii="Times New Roman" w:hAnsi="Times New Roman" w:cs="Times New Roman"/>
        </w:rPr>
        <w:t>in voids formed near the pore walls</w:t>
      </w:r>
      <w:r w:rsidR="00105543">
        <w:rPr>
          <w:rFonts w:hint="eastAsia" w:ascii="Times New Roman" w:hAnsi="Times New Roman" w:cs="Times New Roman"/>
        </w:rPr>
        <w:t xml:space="preserve"> (Figure 1b).</w:t>
      </w:r>
    </w:p>
    <w:p w:rsidRPr="00952157" w:rsidR="00A317D7" w:rsidP="00105543" w:rsidRDefault="00A317D7" w14:paraId="037C196F" w14:textId="77777777">
      <w:pPr>
        <w:autoSpaceDE/>
        <w:autoSpaceDN/>
        <w:jc w:val="left"/>
        <w:rPr>
          <w:rFonts w:ascii="Times New Roman" w:hAnsi="Times New Roman" w:cs="Times New Roman"/>
        </w:rPr>
      </w:pPr>
    </w:p>
    <w:p w:rsidRPr="00C948EF" w:rsidR="00455BDA" w:rsidP="00C948EF" w:rsidRDefault="00C948EF" w14:paraId="09C6DA1C" w14:textId="2454F2F4">
      <w:pPr>
        <w:autoSpaceDE/>
        <w:autoSpaceDN/>
        <w:jc w:val="left"/>
        <w:textAlignment w:val="top"/>
        <w:rPr>
          <w:rFonts w:ascii="Times New Roman" w:hAnsi="Times New Roman" w:cs="Times New Roman"/>
          <w:lang w:val="en-GB"/>
        </w:rPr>
      </w:pPr>
      <w:r>
        <w:rPr>
          <w:rFonts w:hint="eastAsia"/>
        </w:rPr>
        <w:t>a)</w:t>
      </w:r>
      <w:r w:rsidR="00B56B71">
        <w:rPr>
          <w:noProof/>
        </w:rPr>
        <w:drawing>
          <wp:inline distT="0" distB="0" distL="0" distR="0" wp14:anchorId="2B254C58" wp14:editId="5B7D8E58">
            <wp:extent cx="2898370" cy="2475914"/>
            <wp:effectExtent l="0" t="0" r="0" b="635"/>
            <wp:docPr id="867215687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166" cy="248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17D7">
        <w:rPr>
          <w:rFonts w:hint="eastAsia"/>
        </w:rPr>
        <w:t>b)</w:t>
      </w:r>
      <w:r>
        <w:rPr>
          <w:noProof/>
        </w:rPr>
        <w:drawing>
          <wp:inline distT="0" distB="0" distL="0" distR="0" wp14:anchorId="71B37F98" wp14:editId="5405EE86">
            <wp:extent cx="2733675" cy="2324946"/>
            <wp:effectExtent l="0" t="0" r="0" b="0"/>
            <wp:docPr id="280918377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606" cy="234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1348E" w:rsidR="00274257" w:rsidP="0061348E" w:rsidRDefault="00274257" w14:paraId="2CAA2091" w14:textId="658FA01C">
      <w:pPr>
        <w:adjustRightInd w:val="0"/>
        <w:snapToGrid w:val="0"/>
        <w:ind w:firstLine="708"/>
        <w:jc w:val="left"/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</w:pPr>
      <w:r w:rsidRPr="0061348E">
        <w:rPr>
          <w:rFonts w:ascii="Times New Roman" w:hAnsi="Times New Roman" w:cs="Times New Roman"/>
          <w:b/>
          <w:bCs/>
          <w:i/>
          <w:color w:val="auto"/>
          <w:sz w:val="22"/>
          <w:szCs w:val="22"/>
          <w:lang w:val="en-GB"/>
        </w:rPr>
        <w:t>Figure 1</w:t>
      </w:r>
      <w:r w:rsidRPr="0061348E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– </w:t>
      </w:r>
      <w:r w:rsidR="00A317D7">
        <w:rPr>
          <w:rFonts w:hint="eastAsia" w:ascii="Times New Roman" w:hAnsi="Times New Roman" w:cs="Times New Roman"/>
          <w:bCs/>
          <w:i/>
          <w:color w:val="auto"/>
          <w:sz w:val="22"/>
          <w:szCs w:val="22"/>
          <w:lang w:val="en-GB"/>
        </w:rPr>
        <w:t>a) Snapshots (</w:t>
      </w:r>
      <w:r w:rsidR="00FF4D64">
        <w:rPr>
          <w:rFonts w:hint="eastAsia" w:ascii="Times New Roman" w:hAnsi="Times New Roman" w:cs="Times New Roman"/>
          <w:bCs/>
          <w:i/>
          <w:color w:val="auto"/>
          <w:sz w:val="22"/>
          <w:szCs w:val="22"/>
          <w:lang w:val="en-GB"/>
        </w:rPr>
        <w:t>cross-sectional views are shown for pore systems)</w:t>
      </w:r>
      <w:r w:rsidR="00A317D7">
        <w:rPr>
          <w:rFonts w:hint="eastAsia"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and oxygen diffusion coefficients in various conditions.</w:t>
      </w:r>
      <w:r w:rsidR="00FF4D64">
        <w:rPr>
          <w:rFonts w:hint="eastAsia"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b) Diffusion mechanism in ionomer-filled mesopores.</w:t>
      </w:r>
    </w:p>
    <w:p w:rsidRPr="00FF4D64" w:rsidR="002D2CBB" w:rsidP="00A317D7" w:rsidRDefault="002D2CBB" w14:paraId="6209DBAF" w14:textId="77777777">
      <w:pPr>
        <w:pStyle w:val="2"/>
        <w:ind w:firstLine="0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:rsidRPr="006A41DD" w:rsidR="00455BDA" w:rsidP="00AF4C78" w:rsidRDefault="00455BDA" w14:paraId="2F3DC495" w14:textId="77777777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:rsidR="00AD0CB5" w:rsidP="00AF4C78" w:rsidRDefault="00AD0CB5" w14:paraId="6FAB5334" w14:textId="4D7A8CC7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</w:r>
      <w:r w:rsidRPr="00C948EF" w:rsidR="00C948EF">
        <w:rPr>
          <w:rFonts w:ascii="Times New Roman" w:hAnsi="Times New Roman" w:cs="Times New Roman"/>
          <w:lang w:val="en-GB"/>
        </w:rPr>
        <w:t xml:space="preserve">K. Kodama, </w:t>
      </w:r>
      <w:r w:rsidRPr="00C948EF" w:rsidR="00C948EF">
        <w:rPr>
          <w:rFonts w:ascii="Times New Roman" w:hAnsi="Times New Roman" w:cs="Times New Roman"/>
          <w:i/>
          <w:iCs/>
          <w:lang w:val="en-GB"/>
        </w:rPr>
        <w:t>et al.</w:t>
      </w:r>
      <w:r w:rsidRPr="00C948EF" w:rsidR="00C948EF">
        <w:rPr>
          <w:rFonts w:ascii="Times New Roman" w:hAnsi="Times New Roman" w:cs="Times New Roman"/>
          <w:lang w:val="en-GB"/>
        </w:rPr>
        <w:t xml:space="preserve">, </w:t>
      </w:r>
      <w:r w:rsidRPr="00C948EF" w:rsidR="00C948EF">
        <w:rPr>
          <w:rFonts w:ascii="Times New Roman" w:hAnsi="Times New Roman" w:cs="Times New Roman"/>
          <w:i/>
          <w:iCs/>
          <w:lang w:val="en-GB"/>
        </w:rPr>
        <w:t>Nat</w:t>
      </w:r>
      <w:r w:rsidR="004A7029">
        <w:rPr>
          <w:rFonts w:hint="eastAsia" w:ascii="Times New Roman" w:hAnsi="Times New Roman" w:cs="Times New Roman"/>
          <w:i/>
          <w:iCs/>
          <w:lang w:val="en-GB"/>
        </w:rPr>
        <w:t xml:space="preserve">. </w:t>
      </w:r>
      <w:proofErr w:type="spellStart"/>
      <w:r w:rsidR="004A7029">
        <w:rPr>
          <w:rFonts w:hint="eastAsia" w:ascii="Times New Roman" w:hAnsi="Times New Roman" w:cs="Times New Roman"/>
          <w:i/>
          <w:iCs/>
          <w:lang w:val="en-GB"/>
        </w:rPr>
        <w:t>Nanotechnol</w:t>
      </w:r>
      <w:proofErr w:type="spellEnd"/>
      <w:r w:rsidR="004A7029">
        <w:rPr>
          <w:rFonts w:hint="eastAsia" w:ascii="Times New Roman" w:hAnsi="Times New Roman" w:cs="Times New Roman"/>
          <w:i/>
          <w:iCs/>
          <w:lang w:val="en-GB"/>
        </w:rPr>
        <w:t>.</w:t>
      </w:r>
      <w:r w:rsidRPr="004A7029" w:rsidR="004A7029">
        <w:rPr>
          <w:rFonts w:hint="eastAsia" w:ascii="Times New Roman" w:hAnsi="Times New Roman" w:cs="Times New Roman"/>
          <w:lang w:val="en-GB"/>
        </w:rPr>
        <w:t>,</w:t>
      </w:r>
      <w:r w:rsidRPr="00C948EF" w:rsidR="00C948EF">
        <w:rPr>
          <w:rFonts w:ascii="Times New Roman" w:hAnsi="Times New Roman" w:cs="Times New Roman"/>
          <w:lang w:val="en-GB"/>
        </w:rPr>
        <w:t xml:space="preserve"> </w:t>
      </w:r>
      <w:r w:rsidRPr="00C948EF" w:rsidR="00C948EF">
        <w:rPr>
          <w:rFonts w:ascii="Times New Roman" w:hAnsi="Times New Roman" w:cs="Times New Roman"/>
          <w:b/>
          <w:bCs/>
          <w:lang w:val="en-GB"/>
        </w:rPr>
        <w:t>16</w:t>
      </w:r>
      <w:r w:rsidRPr="00C948EF" w:rsidR="00C948EF">
        <w:rPr>
          <w:rFonts w:ascii="Times New Roman" w:hAnsi="Times New Roman" w:cs="Times New Roman"/>
          <w:lang w:val="en-GB"/>
        </w:rPr>
        <w:t>, 140 (2021)</w:t>
      </w:r>
      <w:r w:rsidRPr="006A41DD">
        <w:rPr>
          <w:rFonts w:ascii="Times New Roman" w:hAnsi="Times New Roman" w:cs="Times New Roman"/>
          <w:lang w:val="en-GB"/>
        </w:rPr>
        <w:t>.</w:t>
      </w:r>
    </w:p>
    <w:p w:rsidR="00AD0CB5" w:rsidP="00AF4C78" w:rsidRDefault="00AD0CB5" w14:paraId="1AA3F23F" w14:textId="66A7D0DA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</w:t>
      </w:r>
      <w:r w:rsidR="004D4C26">
        <w:rPr>
          <w:rFonts w:hint="eastAsia" w:ascii="Times New Roman" w:hAnsi="Times New Roman" w:cs="Times New Roman"/>
          <w:lang w:val="en-GB"/>
        </w:rPr>
        <w:t>2</w:t>
      </w:r>
      <w:r w:rsidRPr="006A41DD">
        <w:rPr>
          <w:rFonts w:ascii="Times New Roman" w:hAnsi="Times New Roman" w:cs="Times New Roman"/>
          <w:lang w:val="en-GB"/>
        </w:rPr>
        <w:t>]</w:t>
      </w:r>
      <w:r w:rsidRPr="006A41DD">
        <w:rPr>
          <w:rFonts w:ascii="Times New Roman" w:hAnsi="Times New Roman" w:cs="Times New Roman"/>
          <w:lang w:val="en-GB"/>
        </w:rPr>
        <w:tab/>
      </w:r>
      <w:r w:rsidR="004A7029">
        <w:rPr>
          <w:rFonts w:hint="eastAsia" w:ascii="Times New Roman" w:hAnsi="Times New Roman" w:cs="Times New Roman"/>
          <w:lang w:val="en-GB"/>
        </w:rPr>
        <w:t>N. Kikkawa</w:t>
      </w:r>
      <w:r w:rsidR="00534551">
        <w:rPr>
          <w:rFonts w:hint="eastAsia" w:ascii="Times New Roman" w:hAnsi="Times New Roman" w:cs="Times New Roman"/>
          <w:lang w:val="en-GB"/>
        </w:rPr>
        <w:t xml:space="preserve"> and</w:t>
      </w:r>
      <w:r w:rsidR="004A7029">
        <w:rPr>
          <w:rFonts w:hint="eastAsia" w:ascii="Times New Roman" w:hAnsi="Times New Roman" w:cs="Times New Roman"/>
          <w:lang w:val="en-GB"/>
        </w:rPr>
        <w:t xml:space="preserve"> M. Kimura, </w:t>
      </w:r>
      <w:r w:rsidRPr="004A7029" w:rsidR="004A7029">
        <w:rPr>
          <w:rFonts w:hint="eastAsia" w:ascii="Times New Roman" w:hAnsi="Times New Roman" w:cs="Times New Roman"/>
          <w:i/>
          <w:iCs/>
          <w:lang w:val="en-GB"/>
        </w:rPr>
        <w:t>Langmuir</w:t>
      </w:r>
      <w:r w:rsidRPr="004A7029" w:rsidR="004A7029">
        <w:rPr>
          <w:rFonts w:hint="eastAsia" w:ascii="Times New Roman" w:hAnsi="Times New Roman" w:cs="Times New Roman"/>
          <w:lang w:val="en-GB"/>
        </w:rPr>
        <w:t>,</w:t>
      </w:r>
      <w:r w:rsidR="004A7029">
        <w:rPr>
          <w:rFonts w:hint="eastAsia" w:ascii="Times New Roman" w:hAnsi="Times New Roman" w:cs="Times New Roman"/>
          <w:lang w:val="en-GB"/>
        </w:rPr>
        <w:t xml:space="preserve"> </w:t>
      </w:r>
      <w:r w:rsidRPr="004A7029" w:rsidR="004A7029">
        <w:rPr>
          <w:rFonts w:hint="eastAsia" w:ascii="Times New Roman" w:hAnsi="Times New Roman" w:cs="Times New Roman"/>
          <w:b/>
          <w:bCs/>
          <w:lang w:val="en-GB"/>
        </w:rPr>
        <w:t>40</w:t>
      </w:r>
      <w:r w:rsidR="004A7029">
        <w:rPr>
          <w:rFonts w:hint="eastAsia" w:ascii="Times New Roman" w:hAnsi="Times New Roman" w:cs="Times New Roman"/>
          <w:lang w:val="en-GB"/>
        </w:rPr>
        <w:t>, 1674</w:t>
      </w:r>
      <w:r w:rsidR="00952157">
        <w:rPr>
          <w:rFonts w:hint="eastAsia" w:ascii="Times New Roman" w:hAnsi="Times New Roman" w:cs="Times New Roman"/>
          <w:lang w:val="en-GB"/>
        </w:rPr>
        <w:t xml:space="preserve"> </w:t>
      </w:r>
      <w:r w:rsidR="004A7029">
        <w:rPr>
          <w:rFonts w:hint="eastAsia" w:ascii="Times New Roman" w:hAnsi="Times New Roman" w:cs="Times New Roman"/>
          <w:lang w:val="en-GB"/>
        </w:rPr>
        <w:t>(2024)</w:t>
      </w:r>
      <w:r w:rsidRPr="006A41DD">
        <w:rPr>
          <w:rFonts w:ascii="Times New Roman" w:hAnsi="Times New Roman" w:cs="Times New Roman"/>
          <w:lang w:val="en-GB"/>
        </w:rPr>
        <w:t>.</w:t>
      </w:r>
    </w:p>
    <w:p w:rsidR="00534551" w:rsidP="00AF4C78" w:rsidRDefault="00534551" w14:paraId="257E77FE" w14:textId="5DE62D02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>
        <w:rPr>
          <w:rFonts w:hint="eastAsia" w:ascii="Times New Roman" w:hAnsi="Times New Roman" w:cs="Times New Roman"/>
          <w:lang w:val="en-GB"/>
        </w:rPr>
        <w:t>[</w:t>
      </w:r>
      <w:r w:rsidR="004D4C26">
        <w:rPr>
          <w:rFonts w:hint="eastAsia" w:ascii="Times New Roman" w:hAnsi="Times New Roman" w:cs="Times New Roman"/>
          <w:lang w:val="en-GB"/>
        </w:rPr>
        <w:t>3</w:t>
      </w:r>
      <w:r>
        <w:rPr>
          <w:rFonts w:hint="eastAsia" w:ascii="Times New Roman" w:hAnsi="Times New Roman" w:cs="Times New Roman"/>
          <w:lang w:val="en-GB"/>
        </w:rPr>
        <w:t>]</w:t>
      </w:r>
      <w:r w:rsidRPr="00534551">
        <w:rPr>
          <w:rFonts w:ascii="Times New Roman" w:hAnsi="Times New Roman" w:cs="Times New Roman"/>
          <w:lang w:val="en-GB"/>
        </w:rPr>
        <w:t xml:space="preserve"> </w:t>
      </w:r>
      <w:r w:rsidRPr="006A41DD">
        <w:rPr>
          <w:rFonts w:ascii="Times New Roman" w:hAnsi="Times New Roman" w:cs="Times New Roman"/>
          <w:lang w:val="en-GB"/>
        </w:rPr>
        <w:tab/>
      </w:r>
      <w:r>
        <w:rPr>
          <w:rFonts w:hint="eastAsia" w:ascii="Times New Roman" w:hAnsi="Times New Roman" w:cs="Times New Roman"/>
          <w:lang w:val="en-GB"/>
        </w:rPr>
        <w:t xml:space="preserve">N. Kikkawa and R. Jinnouchi, </w:t>
      </w:r>
      <w:r w:rsidRPr="00534551">
        <w:rPr>
          <w:rFonts w:hint="eastAsia" w:ascii="Times New Roman" w:hAnsi="Times New Roman" w:cs="Times New Roman"/>
          <w:i/>
          <w:iCs/>
          <w:lang w:val="en-GB"/>
        </w:rPr>
        <w:t>J. Phys. Chem. C</w:t>
      </w:r>
      <w:r>
        <w:rPr>
          <w:rFonts w:hint="eastAsia" w:ascii="Times New Roman" w:hAnsi="Times New Roman" w:cs="Times New Roman"/>
          <w:lang w:val="en-GB"/>
        </w:rPr>
        <w:t xml:space="preserve">, </w:t>
      </w:r>
      <w:r w:rsidRPr="00C331BB">
        <w:rPr>
          <w:rFonts w:hint="eastAsia" w:ascii="Times New Roman" w:hAnsi="Times New Roman" w:cs="Times New Roman"/>
          <w:b/>
          <w:bCs/>
          <w:lang w:val="en-GB"/>
        </w:rPr>
        <w:t>126</w:t>
      </w:r>
      <w:r>
        <w:rPr>
          <w:rFonts w:hint="eastAsia" w:ascii="Times New Roman" w:hAnsi="Times New Roman" w:cs="Times New Roman"/>
          <w:lang w:val="en-GB"/>
        </w:rPr>
        <w:t>, 11518 (2022)</w:t>
      </w:r>
      <w:r w:rsidR="00C331BB">
        <w:rPr>
          <w:rFonts w:hint="eastAsia" w:ascii="Times New Roman" w:hAnsi="Times New Roman" w:cs="Times New Roman"/>
          <w:lang w:val="en-GB"/>
        </w:rPr>
        <w:t>.</w:t>
      </w:r>
    </w:p>
    <w:p w:rsidRPr="006A41DD" w:rsidR="00534551" w:rsidP="00AF4C78" w:rsidRDefault="00534551" w14:paraId="23E1E508" w14:textId="5CD637E3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>
        <w:rPr>
          <w:rFonts w:hint="eastAsia" w:ascii="Times New Roman" w:hAnsi="Times New Roman" w:cs="Times New Roman"/>
          <w:lang w:val="en-GB"/>
        </w:rPr>
        <w:t>[</w:t>
      </w:r>
      <w:r w:rsidR="004D4C26">
        <w:rPr>
          <w:rFonts w:hint="eastAsia" w:ascii="Times New Roman" w:hAnsi="Times New Roman" w:cs="Times New Roman"/>
          <w:lang w:val="en-GB"/>
        </w:rPr>
        <w:t>4</w:t>
      </w:r>
      <w:r>
        <w:rPr>
          <w:rFonts w:hint="eastAsia" w:ascii="Times New Roman" w:hAnsi="Times New Roman" w:cs="Times New Roman"/>
          <w:lang w:val="en-GB"/>
        </w:rPr>
        <w:t>]</w:t>
      </w:r>
      <w:r w:rsidRPr="00534551">
        <w:rPr>
          <w:rFonts w:ascii="Times New Roman" w:hAnsi="Times New Roman" w:cs="Times New Roman"/>
          <w:lang w:val="en-GB"/>
        </w:rPr>
        <w:t xml:space="preserve"> </w:t>
      </w:r>
      <w:r w:rsidRPr="006A41DD">
        <w:rPr>
          <w:rFonts w:ascii="Times New Roman" w:hAnsi="Times New Roman" w:cs="Times New Roman"/>
          <w:lang w:val="en-GB"/>
        </w:rPr>
        <w:tab/>
      </w:r>
      <w:r>
        <w:rPr>
          <w:rFonts w:hint="eastAsia" w:ascii="Times New Roman" w:hAnsi="Times New Roman" w:cs="Times New Roman"/>
          <w:lang w:val="en-GB"/>
        </w:rPr>
        <w:t xml:space="preserve">N. Kikkawa, et al., </w:t>
      </w:r>
      <w:r w:rsidRPr="00534551">
        <w:rPr>
          <w:rFonts w:hint="eastAsia" w:ascii="Times New Roman" w:hAnsi="Times New Roman" w:cs="Times New Roman"/>
          <w:i/>
          <w:iCs/>
          <w:lang w:val="en-GB"/>
        </w:rPr>
        <w:t>ACS Appl. Mater. Interfaces</w:t>
      </w:r>
      <w:r>
        <w:rPr>
          <w:rFonts w:hint="eastAsia" w:ascii="Times New Roman" w:hAnsi="Times New Roman" w:cs="Times New Roman"/>
          <w:lang w:val="en-GB"/>
        </w:rPr>
        <w:t xml:space="preserve">, </w:t>
      </w:r>
      <w:r w:rsidRPr="00C331BB">
        <w:rPr>
          <w:rFonts w:hint="eastAsia" w:ascii="Times New Roman" w:hAnsi="Times New Roman" w:cs="Times New Roman"/>
          <w:b/>
          <w:bCs/>
          <w:lang w:val="en-GB"/>
        </w:rPr>
        <w:t>14</w:t>
      </w:r>
      <w:r>
        <w:rPr>
          <w:rFonts w:hint="eastAsia" w:ascii="Times New Roman" w:hAnsi="Times New Roman" w:cs="Times New Roman"/>
          <w:lang w:val="en-GB"/>
        </w:rPr>
        <w:t>, 53744 (2022)</w:t>
      </w:r>
      <w:r w:rsidR="00C331BB">
        <w:rPr>
          <w:rFonts w:hint="eastAsia" w:ascii="Times New Roman" w:hAnsi="Times New Roman" w:cs="Times New Roman"/>
          <w:lang w:val="en-GB"/>
        </w:rPr>
        <w:t>.</w:t>
      </w:r>
    </w:p>
    <w:p w:rsidR="009B7FE3" w:rsidP="00952157" w:rsidRDefault="00AD0CB5" w14:paraId="3EC10D5F" w14:textId="221B30DC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</w:t>
      </w:r>
      <w:r w:rsidR="004D4C26">
        <w:rPr>
          <w:rFonts w:hint="eastAsia" w:ascii="Times New Roman" w:hAnsi="Times New Roman" w:cs="Times New Roman"/>
          <w:lang w:val="en-GB"/>
        </w:rPr>
        <w:t>5</w:t>
      </w:r>
      <w:r w:rsidRPr="006A41DD">
        <w:rPr>
          <w:rFonts w:ascii="Times New Roman" w:hAnsi="Times New Roman" w:cs="Times New Roman"/>
          <w:lang w:val="en-GB"/>
        </w:rPr>
        <w:t>]</w:t>
      </w:r>
      <w:r w:rsidRPr="006A41DD">
        <w:rPr>
          <w:rFonts w:ascii="Times New Roman" w:hAnsi="Times New Roman" w:cs="Times New Roman"/>
          <w:lang w:val="en-GB"/>
        </w:rPr>
        <w:tab/>
      </w:r>
      <w:r w:rsidR="004A7029">
        <w:rPr>
          <w:rFonts w:hint="eastAsia" w:ascii="Times New Roman" w:hAnsi="Times New Roman" w:cs="Times New Roman"/>
          <w:lang w:val="en-GB"/>
        </w:rPr>
        <w:t>T. Nagai</w:t>
      </w:r>
      <w:r w:rsidR="00C331BB">
        <w:rPr>
          <w:rFonts w:hint="eastAsia" w:ascii="Times New Roman" w:hAnsi="Times New Roman" w:cs="Times New Roman"/>
          <w:lang w:val="en-GB"/>
        </w:rPr>
        <w:t xml:space="preserve">, A. Yoshimori, S. Okazaki, </w:t>
      </w:r>
      <w:r w:rsidRPr="00C331BB" w:rsidR="00C331BB">
        <w:rPr>
          <w:rFonts w:hint="eastAsia" w:ascii="Times New Roman" w:hAnsi="Times New Roman" w:cs="Times New Roman"/>
          <w:i/>
          <w:iCs/>
          <w:lang w:val="en-GB"/>
        </w:rPr>
        <w:t>J. Chem. Phys.</w:t>
      </w:r>
      <w:r w:rsidR="00C331BB">
        <w:rPr>
          <w:rFonts w:hint="eastAsia" w:ascii="Times New Roman" w:hAnsi="Times New Roman" w:cs="Times New Roman"/>
          <w:lang w:val="en-GB"/>
        </w:rPr>
        <w:t xml:space="preserve">, </w:t>
      </w:r>
      <w:r w:rsidRPr="00C331BB" w:rsidR="00C331BB">
        <w:rPr>
          <w:rFonts w:hint="eastAsia" w:ascii="Times New Roman" w:hAnsi="Times New Roman" w:cs="Times New Roman"/>
          <w:b/>
          <w:bCs/>
          <w:lang w:val="en-GB"/>
        </w:rPr>
        <w:t>156</w:t>
      </w:r>
      <w:r w:rsidR="00C331BB">
        <w:rPr>
          <w:rFonts w:hint="eastAsia" w:ascii="Times New Roman" w:hAnsi="Times New Roman" w:cs="Times New Roman"/>
          <w:lang w:val="en-GB"/>
        </w:rPr>
        <w:t>, 154506 (2022).</w:t>
      </w:r>
    </w:p>
    <w:p w:rsidRPr="00952157" w:rsidR="00534551" w:rsidP="00952157" w:rsidRDefault="00534551" w14:paraId="49B915DC" w14:textId="16BA211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>
        <w:rPr>
          <w:rFonts w:hint="eastAsia" w:ascii="Times New Roman" w:hAnsi="Times New Roman" w:cs="Times New Roman"/>
          <w:lang w:val="en-GB"/>
        </w:rPr>
        <w:t>[</w:t>
      </w:r>
      <w:r w:rsidR="004D4C26">
        <w:rPr>
          <w:rFonts w:hint="eastAsia" w:ascii="Times New Roman" w:hAnsi="Times New Roman" w:cs="Times New Roman"/>
          <w:lang w:val="en-GB"/>
        </w:rPr>
        <w:t>6</w:t>
      </w:r>
      <w:r>
        <w:rPr>
          <w:rFonts w:hint="eastAsia" w:ascii="Times New Roman" w:hAnsi="Times New Roman" w:cs="Times New Roman"/>
          <w:lang w:val="en-GB"/>
        </w:rPr>
        <w:t>]</w:t>
      </w:r>
      <w:r w:rsidRPr="00534551">
        <w:rPr>
          <w:rFonts w:ascii="Times New Roman" w:hAnsi="Times New Roman" w:cs="Times New Roman"/>
          <w:lang w:val="en-GB"/>
        </w:rPr>
        <w:t xml:space="preserve"> </w:t>
      </w:r>
      <w:r w:rsidRPr="006A41DD">
        <w:rPr>
          <w:rFonts w:ascii="Times New Roman" w:hAnsi="Times New Roman" w:cs="Times New Roman"/>
          <w:lang w:val="en-GB"/>
        </w:rPr>
        <w:tab/>
      </w:r>
      <w:r w:rsidR="00C331BB">
        <w:rPr>
          <w:rFonts w:hint="eastAsia" w:ascii="Times New Roman" w:hAnsi="Times New Roman" w:cs="Times New Roman"/>
          <w:lang w:val="en-GB"/>
        </w:rPr>
        <w:t xml:space="preserve">T. Nagai and S. Okazaki, </w:t>
      </w:r>
      <w:r w:rsidRPr="004A7029" w:rsidR="00C331BB">
        <w:rPr>
          <w:rFonts w:hint="eastAsia" w:ascii="Times New Roman" w:hAnsi="Times New Roman" w:cs="Times New Roman"/>
          <w:i/>
          <w:iCs/>
          <w:lang w:val="en-GB"/>
        </w:rPr>
        <w:t>J. Chem. Phys.</w:t>
      </w:r>
      <w:r w:rsidRPr="00952157" w:rsidR="00C331BB">
        <w:rPr>
          <w:rFonts w:ascii="Times New Roman" w:hAnsi="Times New Roman" w:cs="Times New Roman"/>
          <w:lang w:val="en-GB"/>
        </w:rPr>
        <w:t>,</w:t>
      </w:r>
      <w:r w:rsidRPr="006A41DD" w:rsidR="00C331BB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952157" w:rsidR="00C331BB">
        <w:rPr>
          <w:rFonts w:hint="eastAsia" w:ascii="Times New Roman" w:hAnsi="Times New Roman" w:cs="Times New Roman"/>
          <w:b/>
          <w:bCs/>
          <w:lang w:val="en-GB"/>
        </w:rPr>
        <w:t>157</w:t>
      </w:r>
      <w:r w:rsidRPr="004A7029" w:rsidR="00C331BB">
        <w:rPr>
          <w:rFonts w:hint="eastAsia" w:ascii="Times New Roman" w:hAnsi="Times New Roman" w:cs="Times New Roman"/>
          <w:lang w:val="en-GB"/>
        </w:rPr>
        <w:t>,</w:t>
      </w:r>
      <w:r w:rsidRPr="00952157" w:rsidR="00C331BB">
        <w:rPr>
          <w:rFonts w:hint="eastAsia" w:ascii="Times New Roman" w:hAnsi="Times New Roman" w:cs="Times New Roman"/>
          <w:lang w:val="en-GB"/>
        </w:rPr>
        <w:t xml:space="preserve"> 0</w:t>
      </w:r>
      <w:r w:rsidR="00C331BB">
        <w:rPr>
          <w:rFonts w:hint="eastAsia" w:ascii="Times New Roman" w:hAnsi="Times New Roman" w:cs="Times New Roman"/>
          <w:lang w:val="en-GB"/>
        </w:rPr>
        <w:t>54502</w:t>
      </w:r>
      <w:r w:rsidRPr="006A41DD" w:rsidR="00C331BB">
        <w:rPr>
          <w:rFonts w:ascii="Times New Roman" w:hAnsi="Times New Roman" w:cs="Times New Roman"/>
          <w:lang w:val="en-GB"/>
        </w:rPr>
        <w:t xml:space="preserve"> (</w:t>
      </w:r>
      <w:r w:rsidR="00C331BB">
        <w:rPr>
          <w:rFonts w:hint="eastAsia" w:ascii="Times New Roman" w:hAnsi="Times New Roman" w:cs="Times New Roman"/>
          <w:lang w:val="en-GB"/>
        </w:rPr>
        <w:t>2022</w:t>
      </w:r>
      <w:r w:rsidRPr="006A41DD" w:rsidR="00C331BB">
        <w:rPr>
          <w:rFonts w:ascii="Times New Roman" w:hAnsi="Times New Roman" w:cs="Times New Roman"/>
          <w:lang w:val="en-GB"/>
        </w:rPr>
        <w:t>).</w:t>
      </w:r>
    </w:p>
    <w:sectPr w:rsidRPr="00952157" w:rsidR="00534551" w:rsidSect="000E068C">
      <w:headerReference w:type="first" r:id="rId9"/>
      <w:type w:val="continuous"/>
      <w:pgSz w:w="11907" w:h="16840" w:orient="portrait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5DC0" w:rsidRDefault="00EA5DC0" w14:paraId="15ABD182" w14:textId="77777777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EA5DC0" w:rsidRDefault="00EA5DC0" w14:paraId="0C6CF133" w14:textId="77777777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5DC0" w:rsidRDefault="00EA5DC0" w14:paraId="540AF660" w14:textId="77777777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EA5DC0" w:rsidRDefault="00EA5DC0" w14:paraId="1E8720A3" w14:textId="77777777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C305C" w:rsidR="005C305C" w:rsidP="005C305C" w:rsidRDefault="009D76BD" w14:paraId="4B6AD879" w14:textId="77777777">
    <w:pPr>
      <w:pStyle w:val="a6"/>
      <w:jc w:val="center"/>
      <w:rPr>
        <w:rFonts w:cs="Times New Roman" w:asciiTheme="minorHAnsi" w:hAnsiTheme="minorHAnsi"/>
        <w:b/>
        <w:color w:val="7F7F7F" w:themeColor="text1" w:themeTint="80"/>
        <w:sz w:val="20"/>
        <w:szCs w:val="22"/>
      </w:rPr>
    </w:pPr>
    <w:r>
      <w:rPr>
        <w:rFonts w:cs="Times New Roman" w:asciiTheme="minorHAnsi" w:hAnsiTheme="minorHAnsi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Pr="005C305C" w:rsidR="005C305C">
      <w:rPr>
        <w:rFonts w:cs="Times New Roman" w:asciiTheme="minorHAnsi" w:hAnsiTheme="minorHAnsi"/>
        <w:b/>
        <w:color w:val="7F7F7F" w:themeColor="text1" w:themeTint="80"/>
        <w:sz w:val="20"/>
        <w:szCs w:val="22"/>
      </w:rPr>
      <w:t>)</w:t>
    </w:r>
  </w:p>
  <w:p w:rsidRPr="005C305C" w:rsidR="00121503" w:rsidP="005C305C" w:rsidRDefault="009D76BD" w14:paraId="5CFF88D9" w14:textId="77777777">
    <w:pPr>
      <w:pStyle w:val="a6"/>
      <w:tabs>
        <w:tab w:val="clear" w:pos="4320"/>
      </w:tabs>
      <w:jc w:val="center"/>
      <w:rPr>
        <w:rFonts w:cs="Times New Roman" w:asciiTheme="minorHAnsi" w:hAnsiTheme="minorHAnsi"/>
        <w:b/>
        <w:color w:val="7F7F7F" w:themeColor="text1" w:themeTint="80"/>
        <w:sz w:val="20"/>
        <w:szCs w:val="22"/>
      </w:rPr>
    </w:pPr>
    <w:r>
      <w:rPr>
        <w:rFonts w:cs="Times New Roman" w:asciiTheme="minorHAnsi" w:hAnsiTheme="minorHAnsi"/>
        <w:b/>
        <w:color w:val="7F7F7F" w:themeColor="text1" w:themeTint="80"/>
        <w:sz w:val="20"/>
        <w:szCs w:val="22"/>
      </w:rPr>
      <w:t>Glasgow</w:t>
    </w:r>
    <w:r w:rsidR="00414C25">
      <w:rPr>
        <w:rFonts w:cs="Times New Roman" w:asciiTheme="minorHAnsi" w:hAnsiTheme="minorHAnsi"/>
        <w:b/>
        <w:color w:val="7F7F7F" w:themeColor="text1" w:themeTint="80"/>
        <w:sz w:val="20"/>
        <w:szCs w:val="22"/>
      </w:rPr>
      <w:t xml:space="preserve"> </w:t>
    </w:r>
    <w:r w:rsidRPr="005C305C" w:rsidR="005C305C">
      <w:rPr>
        <w:rFonts w:cs="Times New Roman" w:asciiTheme="minorHAnsi" w:hAnsiTheme="minorHAnsi"/>
        <w:b/>
        <w:color w:val="7F7F7F" w:themeColor="text1" w:themeTint="80"/>
        <w:sz w:val="20"/>
        <w:szCs w:val="22"/>
      </w:rPr>
      <w:t>(</w:t>
    </w:r>
    <w:r w:rsidR="00414C25">
      <w:rPr>
        <w:rFonts w:cs="Times New Roman" w:asciiTheme="minorHAnsi" w:hAnsiTheme="minorHAnsi"/>
        <w:b/>
        <w:color w:val="7F7F7F" w:themeColor="text1" w:themeTint="80"/>
        <w:sz w:val="20"/>
        <w:szCs w:val="22"/>
      </w:rPr>
      <w:t>UK</w:t>
    </w:r>
    <w:r w:rsidRPr="005C305C" w:rsidR="005C305C">
      <w:rPr>
        <w:rFonts w:cs="Times New Roman" w:asciiTheme="minorHAnsi" w:hAnsiTheme="minorHAnsi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cs="Times New Roman" w:asciiTheme="minorHAnsi" w:hAnsiTheme="minorHAnsi"/>
        <w:b/>
        <w:color w:val="7F7F7F" w:themeColor="text1" w:themeTint="80"/>
        <w:sz w:val="20"/>
        <w:szCs w:val="22"/>
      </w:rPr>
      <w:t>31</w:t>
    </w:r>
    <w:r w:rsidRPr="005C305C" w:rsidR="005C305C">
      <w:rPr>
        <w:rFonts w:cs="Times New Roman" w:asciiTheme="minorHAnsi" w:hAnsiTheme="minorHAnsi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Pr="005C305C" w:rsidR="005C305C">
      <w:rPr>
        <w:rFonts w:cs="Times New Roman" w:asciiTheme="minorHAnsi" w:hAnsiTheme="minorHAnsi"/>
        <w:b/>
        <w:color w:val="7F7F7F" w:themeColor="text1" w:themeTint="80"/>
        <w:sz w:val="20"/>
        <w:szCs w:val="22"/>
      </w:rPr>
      <w:t xml:space="preserve"> </w:t>
    </w:r>
    <w:r>
      <w:rPr>
        <w:rFonts w:cs="Times New Roman" w:asciiTheme="minorHAnsi" w:hAnsiTheme="minorHAnsi"/>
        <w:b/>
        <w:color w:val="7F7F7F" w:themeColor="text1" w:themeTint="80"/>
        <w:sz w:val="20"/>
        <w:szCs w:val="22"/>
      </w:rPr>
      <w:t>August – 4</w:t>
    </w:r>
    <w:r w:rsidRPr="005C305C" w:rsidR="005C305C">
      <w:rPr>
        <w:rFonts w:cs="Times New Roman" w:asciiTheme="minorHAnsi" w:hAnsiTheme="minorHAnsi"/>
        <w:b/>
        <w:color w:val="7F7F7F" w:themeColor="text1" w:themeTint="80"/>
        <w:sz w:val="20"/>
        <w:szCs w:val="22"/>
        <w:vertAlign w:val="superscript"/>
      </w:rPr>
      <w:t>th</w:t>
    </w:r>
    <w:r w:rsidRPr="005C305C" w:rsidR="005C305C">
      <w:rPr>
        <w:rFonts w:cs="Times New Roman" w:asciiTheme="minorHAnsi" w:hAnsiTheme="minorHAnsi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cs="Times New Roman" w:asciiTheme="minorHAnsi" w:hAnsiTheme="minorHAnsi"/>
        <w:b/>
        <w:color w:val="7F7F7F" w:themeColor="text1" w:themeTint="80"/>
        <w:sz w:val="20"/>
        <w:szCs w:val="22"/>
      </w:rPr>
      <w:t>September</w:t>
    </w:r>
    <w:r w:rsidR="00414C25">
      <w:rPr>
        <w:rFonts w:cs="Times New Roman" w:asciiTheme="minorHAnsi" w:hAnsiTheme="minorHAnsi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cs="Times New Roman" w:asciiTheme="minorHAnsi" w:hAnsiTheme="minorHAnsi"/>
        <w:b/>
        <w:color w:val="7F7F7F" w:themeColor="text1" w:themeTint="80"/>
        <w:sz w:val="20"/>
        <w:szCs w:val="22"/>
      </w:rPr>
      <w:t xml:space="preserve"> 202</w:t>
    </w:r>
    <w:r>
      <w:rPr>
        <w:rFonts w:cs="Times New Roman" w:asciiTheme="minorHAnsi" w:hAnsiTheme="minorHAnsi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199E"/>
    <w:multiLevelType w:val="hybridMultilevel"/>
    <w:tmpl w:val="90CA0E42"/>
    <w:lvl w:ilvl="0" w:tplc="0330ACE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hint="default" w:ascii="Wingdings" w:hAnsi="Wingdings"/>
      </w:rPr>
    </w:lvl>
  </w:abstractNum>
  <w:num w:numId="1" w16cid:durableId="1594893644">
    <w:abstractNumId w:val="1"/>
  </w:num>
  <w:num w:numId="2" w16cid:durableId="63094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true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83B36"/>
    <w:rsid w:val="000908E8"/>
    <w:rsid w:val="000B1350"/>
    <w:rsid w:val="000D2FA6"/>
    <w:rsid w:val="000E068C"/>
    <w:rsid w:val="000E2212"/>
    <w:rsid w:val="00105543"/>
    <w:rsid w:val="001074BF"/>
    <w:rsid w:val="00121503"/>
    <w:rsid w:val="001475C7"/>
    <w:rsid w:val="00193928"/>
    <w:rsid w:val="001F48DF"/>
    <w:rsid w:val="00207CF4"/>
    <w:rsid w:val="0022336C"/>
    <w:rsid w:val="00231302"/>
    <w:rsid w:val="00253636"/>
    <w:rsid w:val="00263205"/>
    <w:rsid w:val="00274257"/>
    <w:rsid w:val="002A2BE3"/>
    <w:rsid w:val="002D2CBB"/>
    <w:rsid w:val="002E2D20"/>
    <w:rsid w:val="00347A46"/>
    <w:rsid w:val="0035243C"/>
    <w:rsid w:val="00353EAC"/>
    <w:rsid w:val="003575C8"/>
    <w:rsid w:val="00365F82"/>
    <w:rsid w:val="00391983"/>
    <w:rsid w:val="003F71AD"/>
    <w:rsid w:val="00414C25"/>
    <w:rsid w:val="00415AF5"/>
    <w:rsid w:val="00455BDA"/>
    <w:rsid w:val="00464BEB"/>
    <w:rsid w:val="004931DE"/>
    <w:rsid w:val="004A7029"/>
    <w:rsid w:val="004B6472"/>
    <w:rsid w:val="004C1050"/>
    <w:rsid w:val="004C64EB"/>
    <w:rsid w:val="004D4C26"/>
    <w:rsid w:val="004E30A4"/>
    <w:rsid w:val="00501487"/>
    <w:rsid w:val="00530231"/>
    <w:rsid w:val="00534551"/>
    <w:rsid w:val="005469D9"/>
    <w:rsid w:val="005545FA"/>
    <w:rsid w:val="00586A94"/>
    <w:rsid w:val="0059433E"/>
    <w:rsid w:val="005A089E"/>
    <w:rsid w:val="005B2556"/>
    <w:rsid w:val="005C305C"/>
    <w:rsid w:val="005C41E1"/>
    <w:rsid w:val="005F7FCC"/>
    <w:rsid w:val="0061348E"/>
    <w:rsid w:val="00641F63"/>
    <w:rsid w:val="0066218E"/>
    <w:rsid w:val="006A41DD"/>
    <w:rsid w:val="006B265C"/>
    <w:rsid w:val="006B6FA2"/>
    <w:rsid w:val="006C3A1F"/>
    <w:rsid w:val="006D29C2"/>
    <w:rsid w:val="00714466"/>
    <w:rsid w:val="00736CAF"/>
    <w:rsid w:val="00757737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A5395"/>
    <w:rsid w:val="008B09B5"/>
    <w:rsid w:val="00952157"/>
    <w:rsid w:val="0099331B"/>
    <w:rsid w:val="009B4373"/>
    <w:rsid w:val="009B7FE3"/>
    <w:rsid w:val="009D652E"/>
    <w:rsid w:val="009D76BD"/>
    <w:rsid w:val="009E270C"/>
    <w:rsid w:val="009E5FC0"/>
    <w:rsid w:val="009F2461"/>
    <w:rsid w:val="00A317D7"/>
    <w:rsid w:val="00A462F7"/>
    <w:rsid w:val="00A557B0"/>
    <w:rsid w:val="00A805D7"/>
    <w:rsid w:val="00A97A77"/>
    <w:rsid w:val="00AA11ED"/>
    <w:rsid w:val="00AC16A9"/>
    <w:rsid w:val="00AD0CB5"/>
    <w:rsid w:val="00AF4C78"/>
    <w:rsid w:val="00B56B71"/>
    <w:rsid w:val="00B63A2B"/>
    <w:rsid w:val="00B70E27"/>
    <w:rsid w:val="00C27E00"/>
    <w:rsid w:val="00C331BB"/>
    <w:rsid w:val="00C44315"/>
    <w:rsid w:val="00C44F33"/>
    <w:rsid w:val="00C75D52"/>
    <w:rsid w:val="00C948EF"/>
    <w:rsid w:val="00CB1F1E"/>
    <w:rsid w:val="00CB6020"/>
    <w:rsid w:val="00CD29C8"/>
    <w:rsid w:val="00CF7596"/>
    <w:rsid w:val="00D334E6"/>
    <w:rsid w:val="00D412F4"/>
    <w:rsid w:val="00D57FE4"/>
    <w:rsid w:val="00D656A7"/>
    <w:rsid w:val="00D808D2"/>
    <w:rsid w:val="00D8300D"/>
    <w:rsid w:val="00D90AA2"/>
    <w:rsid w:val="00E22193"/>
    <w:rsid w:val="00E4528E"/>
    <w:rsid w:val="00E519B2"/>
    <w:rsid w:val="00E80C4B"/>
    <w:rsid w:val="00E931EB"/>
    <w:rsid w:val="00EA5DC0"/>
    <w:rsid w:val="00ED3DD1"/>
    <w:rsid w:val="00EE08EF"/>
    <w:rsid w:val="00EE79AA"/>
    <w:rsid w:val="00EF2E31"/>
    <w:rsid w:val="00F0375E"/>
    <w:rsid w:val="00F778AE"/>
    <w:rsid w:val="00F82EEC"/>
    <w:rsid w:val="00F83434"/>
    <w:rsid w:val="00F932FB"/>
    <w:rsid w:val="00FA0F59"/>
    <w:rsid w:val="00FC091B"/>
    <w:rsid w:val="00FC1C83"/>
    <w:rsid w:val="00FD6BEB"/>
    <w:rsid w:val="00FF3589"/>
    <w:rsid w:val="00FF4D64"/>
    <w:rsid w:val="5E8B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A8552EF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autoSpaceDE w:val="0"/>
      <w:autoSpaceDN w:val="0"/>
      <w:jc w:val="both"/>
    </w:pPr>
    <w:rPr>
      <w:rFonts w:ascii="Palatino" w:hAnsi="Palatino" w:eastAsia="ＭＳ 明朝" w:cs="Palatino"/>
      <w:color w:val="000000"/>
      <w:sz w:val="24"/>
      <w:szCs w:val="24"/>
      <w:lang w:val="en-US" w:eastAsia="ja-JP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0"/>
    <w:uiPriority w:val="99"/>
    <w:pPr>
      <w:ind w:firstLine="284"/>
    </w:pPr>
    <w:rPr>
      <w:sz w:val="22"/>
      <w:szCs w:val="22"/>
    </w:rPr>
  </w:style>
  <w:style w:type="character" w:styleId="20" w:customStyle="1">
    <w:name w:val="本文 2 (文字)"/>
    <w:basedOn w:val="a0"/>
    <w:link w:val="2"/>
    <w:uiPriority w:val="99"/>
    <w:semiHidden/>
    <w:locked/>
    <w:rPr>
      <w:rFonts w:ascii="Palatino" w:hAnsi="Palatino" w:eastAsia="ＭＳ 明朝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a5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styleId="a5" w:customStyle="1">
    <w:name w:val="書式なし (文字)"/>
    <w:basedOn w:val="a0"/>
    <w:link w:val="a4"/>
    <w:uiPriority w:val="99"/>
    <w:semiHidden/>
    <w:locked/>
    <w:rPr>
      <w:rFonts w:ascii="Courier New" w:hAnsi="Courier New" w:eastAsia="ＭＳ 明朝" w:cs="Courier New"/>
      <w:color w:val="000000"/>
      <w:lang w:val="en-US" w:eastAsia="ja-JP"/>
    </w:rPr>
  </w:style>
  <w:style w:type="paragraph" w:styleId="21">
    <w:name w:val="Body Text Indent 2"/>
    <w:basedOn w:val="a"/>
    <w:link w:val="22"/>
    <w:uiPriority w:val="99"/>
    <w:pPr>
      <w:ind w:firstLine="284"/>
      <w:jc w:val="left"/>
    </w:pPr>
    <w:rPr>
      <w:b/>
      <w:bCs/>
      <w:sz w:val="22"/>
      <w:szCs w:val="22"/>
    </w:rPr>
  </w:style>
  <w:style w:type="character" w:styleId="22" w:customStyle="1">
    <w:name w:val="本文インデント 2 (文字)"/>
    <w:basedOn w:val="a0"/>
    <w:link w:val="21"/>
    <w:uiPriority w:val="99"/>
    <w:semiHidden/>
    <w:locked/>
    <w:rPr>
      <w:rFonts w:ascii="Palatino" w:hAnsi="Palatino" w:eastAsia="ＭＳ 明朝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0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styleId="30" w:customStyle="1">
    <w:name w:val="本文インデント 3 (文字)"/>
    <w:basedOn w:val="a0"/>
    <w:link w:val="3"/>
    <w:uiPriority w:val="99"/>
    <w:semiHidden/>
    <w:locked/>
    <w:rPr>
      <w:rFonts w:ascii="Palatino" w:hAnsi="Palatino" w:eastAsia="ＭＳ 明朝" w:cs="Palatino"/>
      <w:color w:val="000000"/>
      <w:sz w:val="16"/>
      <w:szCs w:val="16"/>
      <w:lang w:val="en-US" w:eastAsia="ja-JP"/>
    </w:rPr>
  </w:style>
  <w:style w:type="paragraph" w:styleId="a6">
    <w:name w:val="header"/>
    <w:basedOn w:val="a"/>
    <w:link w:val="a7"/>
    <w:uiPriority w:val="99"/>
    <w:rsid w:val="00E4528E"/>
    <w:pPr>
      <w:tabs>
        <w:tab w:val="center" w:pos="4320"/>
        <w:tab w:val="right" w:pos="8640"/>
      </w:tabs>
    </w:pPr>
  </w:style>
  <w:style w:type="character" w:styleId="a7" w:customStyle="1">
    <w:name w:val="ヘッダー (文字)"/>
    <w:basedOn w:val="a0"/>
    <w:link w:val="a6"/>
    <w:uiPriority w:val="99"/>
    <w:semiHidden/>
    <w:locked/>
    <w:rPr>
      <w:rFonts w:ascii="Palatino" w:hAnsi="Palatino" w:eastAsia="ＭＳ 明朝" w:cs="Palatino"/>
      <w:color w:val="000000"/>
      <w:sz w:val="24"/>
      <w:szCs w:val="24"/>
      <w:lang w:val="en-US" w:eastAsia="ja-JP"/>
    </w:rPr>
  </w:style>
  <w:style w:type="paragraph" w:styleId="a8">
    <w:name w:val="footer"/>
    <w:basedOn w:val="a"/>
    <w:link w:val="a9"/>
    <w:uiPriority w:val="99"/>
    <w:rsid w:val="00E4528E"/>
    <w:pPr>
      <w:tabs>
        <w:tab w:val="center" w:pos="4320"/>
        <w:tab w:val="right" w:pos="8640"/>
      </w:tabs>
    </w:pPr>
  </w:style>
  <w:style w:type="character" w:styleId="a9" w:customStyle="1">
    <w:name w:val="フッター (文字)"/>
    <w:basedOn w:val="a0"/>
    <w:link w:val="a8"/>
    <w:uiPriority w:val="99"/>
    <w:semiHidden/>
    <w:locked/>
    <w:rPr>
      <w:rFonts w:ascii="Palatino" w:hAnsi="Palatino" w:eastAsia="ＭＳ 明朝" w:cs="Palatino"/>
      <w:color w:val="000000"/>
      <w:sz w:val="24"/>
      <w:szCs w:val="24"/>
      <w:lang w:val="en-US" w:eastAsia="ja-JP"/>
    </w:rPr>
  </w:style>
  <w:style w:type="character" w:styleId="aa">
    <w:name w:val="page number"/>
    <w:basedOn w:val="a0"/>
    <w:uiPriority w:val="99"/>
    <w:rsid w:val="00E4528E"/>
    <w:rPr>
      <w:rFonts w:cs="Times New Roman"/>
    </w:rPr>
  </w:style>
  <w:style w:type="character" w:styleId="ab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A317D7"/>
    <w:pPr>
      <w:ind w:left="840" w:leftChars="400"/>
    </w:pPr>
  </w:style>
  <w:style w:type="paragraph" w:styleId="ad">
    <w:name w:val="Revision"/>
    <w:hidden/>
    <w:uiPriority w:val="99"/>
    <w:semiHidden/>
    <w:rsid w:val="00D57FE4"/>
    <w:rPr>
      <w:rFonts w:ascii="Palatino" w:hAnsi="Palatino" w:eastAsia="ＭＳ 明朝" w:cs="Palatino"/>
      <w:color w:val="000000"/>
      <w:sz w:val="24"/>
      <w:szCs w:val="24"/>
      <w:lang w:val="en-US" w:eastAsia="ja-JP"/>
    </w:rPr>
  </w:style>
  <w:style w:type="character" w:styleId="ae">
    <w:name w:val="annotation reference"/>
    <w:basedOn w:val="a0"/>
    <w:rsid w:val="0059433E"/>
    <w:rPr>
      <w:sz w:val="18"/>
      <w:szCs w:val="18"/>
    </w:rPr>
  </w:style>
  <w:style w:type="paragraph" w:styleId="af">
    <w:name w:val="annotation text"/>
    <w:basedOn w:val="a"/>
    <w:link w:val="af0"/>
    <w:rsid w:val="0059433E"/>
    <w:pPr>
      <w:jc w:val="left"/>
    </w:pPr>
  </w:style>
  <w:style w:type="character" w:styleId="af0" w:customStyle="1">
    <w:name w:val="コメント文字列 (文字)"/>
    <w:basedOn w:val="a0"/>
    <w:link w:val="af"/>
    <w:rsid w:val="0059433E"/>
    <w:rPr>
      <w:rFonts w:ascii="Palatino" w:hAnsi="Palatino" w:eastAsia="ＭＳ 明朝" w:cs="Palatino"/>
      <w:color w:val="000000"/>
      <w:sz w:val="24"/>
      <w:szCs w:val="24"/>
      <w:lang w:val="en-US" w:eastAsia="ja-JP"/>
    </w:rPr>
  </w:style>
  <w:style w:type="paragraph" w:styleId="af1">
    <w:name w:val="annotation subject"/>
    <w:basedOn w:val="af"/>
    <w:next w:val="af"/>
    <w:link w:val="af2"/>
    <w:rsid w:val="0059433E"/>
    <w:rPr>
      <w:b/>
      <w:bCs/>
    </w:rPr>
  </w:style>
  <w:style w:type="character" w:styleId="af2" w:customStyle="1">
    <w:name w:val="コメント内容 (文字)"/>
    <w:basedOn w:val="af0"/>
    <w:link w:val="af1"/>
    <w:rsid w:val="0059433E"/>
    <w:rPr>
      <w:rFonts w:ascii="Palatino" w:hAnsi="Palatino" w:eastAsia="ＭＳ 明朝" w:cs="Palatino"/>
      <w:b/>
      <w:bCs/>
      <w:color w:val="000000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ICPM-6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Abstract Template for 6th International Conference on</dc:title>
  <dc:subject/>
  <dc:creator>ICPM-6</dc:creator>
  <keywords/>
  <dc:description/>
  <lastModifiedBy>Miguel Jorge</lastModifiedBy>
  <revision>6</revision>
  <lastPrinted>2016-01-14T19:34:00.0000000Z</lastPrinted>
  <dcterms:created xsi:type="dcterms:W3CDTF">2026-04-10T09:25:00.0000000Z</dcterms:created>
  <dcterms:modified xsi:type="dcterms:W3CDTF">2026-08-13T17:47:59.2302500Z</dcterms:modified>
</coreProperties>
</file>