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6CC6" w14:textId="77777777" w:rsidR="00455BDA" w:rsidRPr="00414C25" w:rsidRDefault="006A41DD" w:rsidP="005C305C">
      <w:pPr>
        <w:jc w:val="center"/>
        <w:rPr>
          <w:rFonts w:ascii="Times New Roman" w:hAnsi="Times New Roman" w:cs="Times New Roman"/>
          <w:sz w:val="32"/>
          <w:szCs w:val="32"/>
          <w:lang w:val="en-GB"/>
        </w:rPr>
      </w:pPr>
      <w:r>
        <w:rPr>
          <w:rFonts w:ascii="Times New Roman" w:hAnsi="Times New Roman" w:cs="Times New Roman"/>
          <w:b/>
          <w:bCs/>
          <w:sz w:val="32"/>
          <w:szCs w:val="32"/>
          <w:lang w:val="en-GB"/>
        </w:rPr>
        <w:t>Machine-learning-tuned classical force fields for refrigerants: transferability across thermophysical properties, state points, and liquid interfaces</w:t>
      </w:r>
    </w:p>
    <w:p w14:paraId="58E3C5E3" w14:textId="77777777" w:rsidR="00455BDA" w:rsidRPr="00414C25" w:rsidRDefault="00455BDA">
      <w:pPr>
        <w:jc w:val="center"/>
        <w:rPr>
          <w:rFonts w:ascii="Times New Roman" w:hAnsi="Times New Roman" w:cs="Times New Roman"/>
          <w:sz w:val="20"/>
          <w:szCs w:val="20"/>
          <w:lang w:val="en-GB"/>
        </w:rPr>
      </w:pPr>
    </w:p>
    <w:p w14:paraId="352B8D20" w14:textId="77777777" w:rsidR="00455BDA" w:rsidRPr="00414C25" w:rsidRDefault="00455BDA">
      <w:pPr>
        <w:jc w:val="center"/>
        <w:rPr>
          <w:rFonts w:ascii="Times New Roman" w:hAnsi="Times New Roman" w:cs="Times New Roman"/>
          <w:b/>
          <w:bCs/>
          <w:lang w:val="en-GB"/>
        </w:rPr>
      </w:pPr>
      <w:r>
        <w:rPr>
          <w:rFonts w:ascii="Times New Roman" w:hAnsi="Times New Roman" w:cs="Times New Roman"/>
          <w:b/>
          <w:bCs/>
          <w:lang w:val="en-GB"/>
        </w:rPr>
        <w:t xml:space="preserve">B. P. Agbodekhe, </w:t>
      </w:r>
      <w:r>
        <w:rPr>
          <w:rFonts w:ascii="Times New Roman" w:hAnsi="Times New Roman" w:cs="Times New Roman"/>
          <w:b/>
          <w:bCs/>
          <w:u w:val="single"/>
          <w:lang w:val="en-GB"/>
        </w:rPr>
        <w:t>E. J. Maginn</w:t>
      </w:r>
    </w:p>
    <w:p w14:paraId="62D1E189" w14:textId="77777777" w:rsidR="005B2556" w:rsidRPr="007C5B23" w:rsidRDefault="005B2556" w:rsidP="005B2556">
      <w:pPr>
        <w:jc w:val="center"/>
        <w:rPr>
          <w:rFonts w:ascii="Times New Roman" w:hAnsi="Times New Roman" w:cs="Times New Roman"/>
          <w:sz w:val="22"/>
          <w:szCs w:val="22"/>
          <w:u w:val="single"/>
          <w:lang w:val="en-GB"/>
        </w:rPr>
      </w:pPr>
    </w:p>
    <w:p w14:paraId="28C6279A" w14:textId="1AC69F75" w:rsidR="00455BDA" w:rsidRPr="00414C25" w:rsidRDefault="00455BDA">
      <w:pPr>
        <w:jc w:val="center"/>
        <w:rPr>
          <w:rFonts w:ascii="Times New Roman" w:hAnsi="Times New Roman" w:cs="Times New Roman"/>
          <w:sz w:val="22"/>
          <w:szCs w:val="22"/>
          <w:lang w:val="en-GB"/>
        </w:rPr>
      </w:pPr>
      <w:r>
        <w:rPr>
          <w:rFonts w:ascii="Times New Roman" w:hAnsi="Times New Roman" w:cs="Times New Roman"/>
          <w:sz w:val="22"/>
          <w:szCs w:val="22"/>
          <w:lang w:val="en-GB"/>
        </w:rPr>
        <w:t xml:space="preserve">Department of Chemical and Biomolecular Engineering, </w:t>
      </w:r>
      <w:r w:rsidR="00FA2883">
        <w:rPr>
          <w:rFonts w:ascii="Times New Roman" w:hAnsi="Times New Roman" w:cs="Times New Roman"/>
          <w:sz w:val="22"/>
          <w:szCs w:val="22"/>
          <w:lang w:val="en-GB"/>
        </w:rPr>
        <w:br/>
      </w:r>
      <w:r>
        <w:rPr>
          <w:rFonts w:ascii="Times New Roman" w:hAnsi="Times New Roman" w:cs="Times New Roman"/>
          <w:sz w:val="22"/>
          <w:szCs w:val="22"/>
          <w:lang w:val="en-GB"/>
        </w:rPr>
        <w:t>University of Notre Dame, Notre Dame, IN 46556, USA</w:t>
      </w:r>
    </w:p>
    <w:p w14:paraId="3161643D" w14:textId="77777777" w:rsidR="0085659C" w:rsidRDefault="0085659C">
      <w:pPr>
        <w:jc w:val="center"/>
        <w:rPr>
          <w:rFonts w:ascii="Times New Roman" w:hAnsi="Times New Roman" w:cs="Times New Roman"/>
          <w:sz w:val="22"/>
          <w:szCs w:val="22"/>
          <w:lang w:val="en-GB"/>
        </w:rPr>
      </w:pPr>
      <w:r>
        <w:rPr>
          <w:rFonts w:ascii="Times New Roman" w:hAnsi="Times New Roman" w:cs="Times New Roman"/>
          <w:sz w:val="22"/>
          <w:szCs w:val="22"/>
          <w:lang w:val="en-GB"/>
        </w:rPr>
        <w:t>e-mail: ed@nd.edu</w:t>
      </w:r>
    </w:p>
    <w:p w14:paraId="004F4CFC" w14:textId="77777777" w:rsidR="00455BDA" w:rsidRPr="00414C25" w:rsidRDefault="00455BDA">
      <w:pPr>
        <w:rPr>
          <w:rFonts w:ascii="Times New Roman" w:hAnsi="Times New Roman" w:cs="Times New Roman"/>
          <w:lang w:val="en-GB"/>
        </w:rPr>
      </w:pPr>
    </w:p>
    <w:p w14:paraId="7D490455" w14:textId="4453F413" w:rsidR="006A41DD" w:rsidRPr="006A41DD" w:rsidRDefault="00A332E9" w:rsidP="00FA2883">
      <w:pPr>
        <w:autoSpaceDE/>
        <w:autoSpaceDN/>
        <w:rPr>
          <w:rFonts w:ascii="Times New Roman" w:eastAsia="Times New Roman" w:hAnsi="Times New Roman" w:cs="Times New Roman"/>
          <w:color w:val="auto"/>
          <w:lang w:val="en-GB" w:eastAsia="en-GB"/>
        </w:rPr>
      </w:pPr>
      <w:r w:rsidRPr="00A332E9">
        <w:rPr>
          <w:rFonts w:ascii="Times New Roman" w:hAnsi="Times New Roman" w:cs="Times New Roman"/>
          <w:lang w:val="en-GB"/>
        </w:rPr>
        <w:t>Hydrofluorocarbon refrigerants used in heating, ventilation, air conditioning, and refrigeration (HVACR) systems have high global warming potential and are being phased out under the Kigali Amendment to the Montreal Protocol. Meeting this challenge requires both the discovery of low-GWP replacement mixtures and the reclamation of legacy refrigerants, the latter requiring separation of azeotropic and near-azeotropic mixtures.</w:t>
      </w:r>
      <w:r w:rsidR="00274257">
        <w:rPr>
          <w:rFonts w:ascii="Times New Roman" w:hAnsi="Times New Roman" w:cs="Times New Roman"/>
          <w:lang w:val="en-GB"/>
        </w:rPr>
        <w:t xml:space="preserve"> Because reliable experimental data for the relevant mixtures and conditions are scarce, molecular simulation is an indispensable predictive tool</w:t>
      </w:r>
      <w:r w:rsidR="00FF398E">
        <w:rPr>
          <w:rFonts w:ascii="Times New Roman" w:hAnsi="Times New Roman" w:cs="Times New Roman"/>
          <w:lang w:val="en-GB"/>
        </w:rPr>
        <w:t xml:space="preserve"> in this effort</w:t>
      </w:r>
      <w:r w:rsidR="00274257">
        <w:rPr>
          <w:rFonts w:ascii="Times New Roman" w:hAnsi="Times New Roman" w:cs="Times New Roman"/>
          <w:lang w:val="en-GB"/>
        </w:rPr>
        <w:t xml:space="preserve">, but its fidelity rests on the accuracy and transferability of the underlying force fields (FFs). </w:t>
      </w:r>
      <w:r w:rsidRPr="00A332E9">
        <w:rPr>
          <w:rFonts w:ascii="Times New Roman" w:hAnsi="Times New Roman" w:cs="Times New Roman"/>
          <w:lang w:val="en-GB"/>
        </w:rPr>
        <w:t>One promising approach optimizes the non-bonded (Lennard-Jones) parameters of an FF against experimental vapor-liquid equilibria (VLE) data via a machine-learning protocol,</w:t>
      </w:r>
      <w:r w:rsidR="0061249D">
        <w:rPr>
          <w:rFonts w:ascii="Times New Roman" w:hAnsi="Times New Roman" w:cs="Times New Roman"/>
          <w:lang w:val="en-GB"/>
        </w:rPr>
        <w:t xml:space="preserve"> while retaining the </w:t>
      </w:r>
      <w:r w:rsidR="00274257">
        <w:rPr>
          <w:rFonts w:ascii="Times New Roman" w:hAnsi="Times New Roman" w:cs="Times New Roman"/>
          <w:lang w:val="en-GB"/>
        </w:rPr>
        <w:t xml:space="preserve">bonded parameters and partial charges of </w:t>
      </w:r>
      <w:r w:rsidR="00FF398E">
        <w:rPr>
          <w:rFonts w:ascii="Times New Roman" w:hAnsi="Times New Roman" w:cs="Times New Roman"/>
          <w:lang w:val="en-GB"/>
        </w:rPr>
        <w:t xml:space="preserve">a standard </w:t>
      </w:r>
      <w:r w:rsidR="00274257">
        <w:rPr>
          <w:rFonts w:ascii="Times New Roman" w:hAnsi="Times New Roman" w:cs="Times New Roman"/>
          <w:lang w:val="en-GB"/>
        </w:rPr>
        <w:t xml:space="preserve">classical </w:t>
      </w:r>
      <w:r w:rsidR="00FA2883">
        <w:rPr>
          <w:rFonts w:ascii="Times New Roman" w:hAnsi="Times New Roman" w:cs="Times New Roman"/>
          <w:lang w:val="en-GB"/>
        </w:rPr>
        <w:t>FF</w:t>
      </w:r>
      <w:r w:rsidR="00274257">
        <w:rPr>
          <w:rFonts w:ascii="Times New Roman" w:hAnsi="Times New Roman" w:cs="Times New Roman"/>
          <w:lang w:val="en-GB"/>
        </w:rPr>
        <w:t xml:space="preserve"> </w:t>
      </w:r>
      <w:r w:rsidR="00FF398E">
        <w:rPr>
          <w:rFonts w:ascii="Times New Roman" w:hAnsi="Times New Roman" w:cs="Times New Roman"/>
          <w:lang w:val="en-GB"/>
        </w:rPr>
        <w:t xml:space="preserve">such as GAFF </w:t>
      </w:r>
      <w:r w:rsidR="00274257">
        <w:rPr>
          <w:rFonts w:ascii="Times New Roman" w:hAnsi="Times New Roman" w:cs="Times New Roman"/>
          <w:lang w:val="en-GB"/>
        </w:rPr>
        <w:t>[1</w:t>
      </w:r>
      <w:r w:rsidR="0061249D">
        <w:rPr>
          <w:rFonts w:ascii="Times New Roman" w:hAnsi="Times New Roman" w:cs="Times New Roman"/>
          <w:lang w:val="en-GB"/>
        </w:rPr>
        <w:t>-3</w:t>
      </w:r>
      <w:r w:rsidR="00274257">
        <w:rPr>
          <w:rFonts w:ascii="Times New Roman" w:hAnsi="Times New Roman" w:cs="Times New Roman"/>
          <w:lang w:val="en-GB"/>
        </w:rPr>
        <w:t xml:space="preserve">]. </w:t>
      </w:r>
      <w:r w:rsidR="00FF398E">
        <w:rPr>
          <w:rFonts w:ascii="Times New Roman" w:hAnsi="Times New Roman" w:cs="Times New Roman"/>
          <w:lang w:val="en-GB"/>
        </w:rPr>
        <w:t>Two</w:t>
      </w:r>
      <w:r w:rsidR="00274257">
        <w:rPr>
          <w:rFonts w:ascii="Times New Roman" w:hAnsi="Times New Roman" w:cs="Times New Roman"/>
          <w:lang w:val="en-GB"/>
        </w:rPr>
        <w:t xml:space="preserve"> </w:t>
      </w:r>
      <w:r w:rsidRPr="00A332E9">
        <w:rPr>
          <w:rFonts w:ascii="Times New Roman" w:hAnsi="Times New Roman" w:cs="Times New Roman"/>
          <w:lang w:val="en-GB"/>
        </w:rPr>
        <w:t>questions follow: do such VLE-tuned FFs transfer to properties and thermodynamic states absent from the tuning set, and do they extend to mixtures and interfaces</w:t>
      </w:r>
      <w:r w:rsidR="00FF398E">
        <w:rPr>
          <w:rFonts w:ascii="Times New Roman" w:hAnsi="Times New Roman" w:cs="Times New Roman"/>
          <w:lang w:val="en-GB"/>
        </w:rPr>
        <w:t xml:space="preserve">? </w:t>
      </w:r>
    </w:p>
    <w:p w14:paraId="75383833" w14:textId="6A7D141A" w:rsidR="00455BDA" w:rsidRPr="00274257" w:rsidRDefault="00455BDA" w:rsidP="00FA2883">
      <w:pPr>
        <w:pStyle w:val="BodyText2"/>
        <w:rPr>
          <w:rFonts w:ascii="Times New Roman" w:hAnsi="Times New Roman" w:cs="Times New Roman"/>
          <w:sz w:val="24"/>
          <w:szCs w:val="24"/>
          <w:lang w:val="en-GB"/>
        </w:rPr>
      </w:pPr>
      <w:r>
        <w:rPr>
          <w:rFonts w:ascii="Times New Roman" w:hAnsi="Times New Roman" w:cs="Times New Roman"/>
          <w:sz w:val="24"/>
          <w:szCs w:val="24"/>
          <w:lang w:val="en-GB"/>
        </w:rPr>
        <w:t>We address th</w:t>
      </w:r>
      <w:r w:rsidR="00FF398E">
        <w:rPr>
          <w:rFonts w:ascii="Times New Roman" w:hAnsi="Times New Roman" w:cs="Times New Roman"/>
          <w:sz w:val="24"/>
          <w:szCs w:val="24"/>
          <w:lang w:val="en-GB"/>
        </w:rPr>
        <w:t>ese</w:t>
      </w:r>
      <w:r>
        <w:rPr>
          <w:rFonts w:ascii="Times New Roman" w:hAnsi="Times New Roman" w:cs="Times New Roman"/>
          <w:sz w:val="24"/>
          <w:szCs w:val="24"/>
          <w:lang w:val="en-GB"/>
        </w:rPr>
        <w:t xml:space="preserve"> question</w:t>
      </w:r>
      <w:r w:rsidR="00FF398E">
        <w:rPr>
          <w:rFonts w:ascii="Times New Roman" w:hAnsi="Times New Roman" w:cs="Times New Roman"/>
          <w:sz w:val="24"/>
          <w:szCs w:val="24"/>
          <w:lang w:val="en-GB"/>
        </w:rPr>
        <w:t>s</w:t>
      </w:r>
      <w:r>
        <w:rPr>
          <w:rFonts w:ascii="Times New Roman" w:hAnsi="Times New Roman" w:cs="Times New Roman"/>
          <w:sz w:val="24"/>
          <w:szCs w:val="24"/>
          <w:lang w:val="en-GB"/>
        </w:rPr>
        <w:t xml:space="preserve"> through an extensive, multi-property validation of </w:t>
      </w:r>
      <w:r w:rsidR="00FA2883">
        <w:rPr>
          <w:rFonts w:ascii="Times New Roman" w:hAnsi="Times New Roman" w:cs="Times New Roman"/>
          <w:sz w:val="24"/>
          <w:szCs w:val="24"/>
          <w:lang w:val="en-GB"/>
        </w:rPr>
        <w:t>new FFs we have developed</w:t>
      </w:r>
      <w:r>
        <w:rPr>
          <w:rFonts w:ascii="Times New Roman" w:hAnsi="Times New Roman" w:cs="Times New Roman"/>
          <w:sz w:val="24"/>
          <w:szCs w:val="24"/>
          <w:lang w:val="en-GB"/>
        </w:rPr>
        <w:t xml:space="preserve"> for seven refrigerants spanning three chemical classes [</w:t>
      </w:r>
      <w:r w:rsidR="0061249D">
        <w:rPr>
          <w:rFonts w:ascii="Times New Roman" w:hAnsi="Times New Roman" w:cs="Times New Roman"/>
          <w:sz w:val="24"/>
          <w:szCs w:val="24"/>
          <w:lang w:val="en-GB"/>
        </w:rPr>
        <w:t>4,5</w:t>
      </w:r>
      <w:r>
        <w:rPr>
          <w:rFonts w:ascii="Times New Roman" w:hAnsi="Times New Roman" w:cs="Times New Roman"/>
          <w:sz w:val="24"/>
          <w:szCs w:val="24"/>
          <w:lang w:val="en-GB"/>
        </w:rPr>
        <w:t xml:space="preserve">]. For difluoromethane (R-32) and pentafluoroethane (R-125), four near-degenerate VLE-tuned candidate FFs per molecule were evaluated against eleven thermophysical, transport, and structural properties not used in tuning, each at several state points. The VLE-tuned models proved </w:t>
      </w:r>
      <w:r w:rsidR="00A332E9" w:rsidRPr="00A332E9">
        <w:rPr>
          <w:rFonts w:ascii="Times New Roman" w:hAnsi="Times New Roman" w:cs="Times New Roman"/>
          <w:sz w:val="24"/>
          <w:szCs w:val="24"/>
          <w:lang w:val="en-GB"/>
        </w:rPr>
        <w:t>high</w:t>
      </w:r>
      <w:r>
        <w:rPr>
          <w:rFonts w:ascii="Times New Roman" w:hAnsi="Times New Roman" w:cs="Times New Roman"/>
          <w:sz w:val="24"/>
          <w:szCs w:val="24"/>
          <w:lang w:val="en-GB"/>
        </w:rPr>
        <w:t xml:space="preserve">ly transferable, generally outperforming an expert-tuned </w:t>
      </w:r>
      <w:r w:rsidR="00FF398E">
        <w:rPr>
          <w:rFonts w:ascii="Times New Roman" w:hAnsi="Times New Roman" w:cs="Times New Roman"/>
          <w:sz w:val="24"/>
          <w:szCs w:val="24"/>
          <w:lang w:val="en-GB"/>
        </w:rPr>
        <w:t xml:space="preserve">FF for </w:t>
      </w:r>
      <w:r>
        <w:rPr>
          <w:rFonts w:ascii="Times New Roman" w:hAnsi="Times New Roman" w:cs="Times New Roman"/>
          <w:sz w:val="24"/>
          <w:szCs w:val="24"/>
          <w:lang w:val="en-GB"/>
        </w:rPr>
        <w:t>R-32 and GAFF for R-125</w:t>
      </w:r>
      <w:r w:rsidR="00FF398E">
        <w:rPr>
          <w:rFonts w:ascii="Times New Roman" w:hAnsi="Times New Roman" w:cs="Times New Roman"/>
          <w:sz w:val="24"/>
          <w:szCs w:val="24"/>
          <w:lang w:val="en-GB"/>
        </w:rPr>
        <w:t>. P</w:t>
      </w:r>
      <w:r>
        <w:rPr>
          <w:rFonts w:ascii="Times New Roman" w:hAnsi="Times New Roman" w:cs="Times New Roman"/>
          <w:sz w:val="24"/>
          <w:szCs w:val="24"/>
          <w:lang w:val="en-GB"/>
        </w:rPr>
        <w:t xml:space="preserve">roperties absent from the tuning resolved differences that VLE data alone could not, enabling a robust ranking of otherwise indistinguishable parameter sets. We then test generality across five </w:t>
      </w:r>
      <w:r w:rsidR="00F3560E">
        <w:rPr>
          <w:rFonts w:ascii="Times New Roman" w:hAnsi="Times New Roman" w:cs="Times New Roman"/>
          <w:sz w:val="24"/>
          <w:szCs w:val="24"/>
          <w:lang w:val="en-GB"/>
        </w:rPr>
        <w:t>additional</w:t>
      </w:r>
      <w:r>
        <w:rPr>
          <w:rFonts w:ascii="Times New Roman" w:hAnsi="Times New Roman" w:cs="Times New Roman"/>
          <w:sz w:val="24"/>
          <w:szCs w:val="24"/>
          <w:lang w:val="en-GB"/>
        </w:rPr>
        <w:t xml:space="preserve"> refrigerants (R-50, R-170, R-14, R-134a, and R-143a), adding two new tests: the surface tension</w:t>
      </w:r>
      <w:r w:rsidR="00F3560E">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and properties at subcooled liquid states far from the VLE manifold. The </w:t>
      </w:r>
      <w:r w:rsidR="00F3560E">
        <w:rPr>
          <w:rFonts w:ascii="Times New Roman" w:hAnsi="Times New Roman" w:cs="Times New Roman"/>
          <w:sz w:val="24"/>
          <w:szCs w:val="24"/>
          <w:lang w:val="en-GB"/>
        </w:rPr>
        <w:t xml:space="preserve">new </w:t>
      </w:r>
      <w:r>
        <w:rPr>
          <w:rFonts w:ascii="Times New Roman" w:hAnsi="Times New Roman" w:cs="Times New Roman"/>
          <w:sz w:val="24"/>
          <w:szCs w:val="24"/>
          <w:lang w:val="en-GB"/>
        </w:rPr>
        <w:t xml:space="preserve">FFs capture surface-tension trends well, with quantitative agreement </w:t>
      </w:r>
      <w:r w:rsidR="00A332E9" w:rsidRPr="00A332E9">
        <w:rPr>
          <w:rFonts w:ascii="Times New Roman" w:hAnsi="Times New Roman" w:cs="Times New Roman"/>
          <w:sz w:val="24"/>
          <w:szCs w:val="24"/>
          <w:lang w:val="en-GB"/>
        </w:rPr>
        <w:t>within ~</w:t>
      </w:r>
      <w:r w:rsidR="00FF398E">
        <w:rPr>
          <w:rFonts w:ascii="Times New Roman" w:hAnsi="Times New Roman" w:cs="Times New Roman"/>
          <w:sz w:val="24"/>
          <w:szCs w:val="24"/>
          <w:lang w:val="en-GB"/>
        </w:rPr>
        <w:t>10</w:t>
      </w:r>
      <w:r>
        <w:rPr>
          <w:rFonts w:ascii="Times New Roman" w:hAnsi="Times New Roman" w:cs="Times New Roman"/>
          <w:sz w:val="24"/>
          <w:szCs w:val="24"/>
          <w:lang w:val="en-GB"/>
        </w:rPr>
        <w:t xml:space="preserve">% for four of the five </w:t>
      </w:r>
      <w:r w:rsidR="00066F49">
        <w:rPr>
          <w:rFonts w:ascii="Times New Roman" w:hAnsi="Times New Roman" w:cs="Times New Roman"/>
          <w:sz w:val="24"/>
          <w:szCs w:val="24"/>
          <w:lang w:val="en-GB"/>
        </w:rPr>
        <w:t>fluids and</w:t>
      </w:r>
      <w:r>
        <w:rPr>
          <w:rFonts w:ascii="Times New Roman" w:hAnsi="Times New Roman" w:cs="Times New Roman"/>
          <w:sz w:val="24"/>
          <w:szCs w:val="24"/>
          <w:lang w:val="en-GB"/>
        </w:rPr>
        <w:t xml:space="preserve"> retain near-saturation predictive quality at subcooled conditions. Tuning only the Lennard-Jones parameters while preserving the </w:t>
      </w:r>
      <w:r w:rsidR="00A332E9">
        <w:rPr>
          <w:rFonts w:ascii="Times New Roman" w:hAnsi="Times New Roman" w:cs="Times New Roman"/>
          <w:sz w:val="24"/>
          <w:szCs w:val="24"/>
          <w:lang w:val="en-GB"/>
        </w:rPr>
        <w:t xml:space="preserve">classical </w:t>
      </w:r>
      <w:r>
        <w:rPr>
          <w:rFonts w:ascii="Times New Roman" w:hAnsi="Times New Roman" w:cs="Times New Roman"/>
          <w:sz w:val="24"/>
          <w:szCs w:val="24"/>
          <w:lang w:val="en-GB"/>
        </w:rPr>
        <w:t>physics-based functional form thus yields models t</w:t>
      </w:r>
      <w:r w:rsidR="00A332E9" w:rsidRPr="00A332E9">
        <w:rPr>
          <w:rFonts w:ascii="Times New Roman" w:hAnsi="Times New Roman" w:cs="Times New Roman"/>
          <w:sz w:val="24"/>
          <w:szCs w:val="24"/>
          <w:lang w:val="en-GB"/>
        </w:rPr>
        <w:t>hat transfer</w:t>
      </w:r>
      <w:r>
        <w:rPr>
          <w:rFonts w:ascii="Times New Roman" w:hAnsi="Times New Roman" w:cs="Times New Roman"/>
          <w:sz w:val="24"/>
          <w:szCs w:val="24"/>
          <w:lang w:val="en-GB"/>
        </w:rPr>
        <w:t xml:space="preserve"> across property types, chemical classes, and </w:t>
      </w:r>
      <w:r w:rsidR="00A332E9" w:rsidRPr="00A332E9">
        <w:rPr>
          <w:rFonts w:ascii="Times New Roman" w:hAnsi="Times New Roman" w:cs="Times New Roman"/>
          <w:sz w:val="24"/>
          <w:szCs w:val="24"/>
          <w:lang w:val="en-GB"/>
        </w:rPr>
        <w:t>thermodynamic</w:t>
      </w:r>
      <w:r>
        <w:rPr>
          <w:rFonts w:ascii="Times New Roman" w:hAnsi="Times New Roman" w:cs="Times New Roman"/>
          <w:sz w:val="24"/>
          <w:szCs w:val="24"/>
          <w:lang w:val="en-GB"/>
        </w:rPr>
        <w:t xml:space="preserve"> conditions, providing a foundation for simulating the mixture</w:t>
      </w:r>
      <w:r w:rsidR="00F3560E">
        <w:rPr>
          <w:rFonts w:ascii="Times New Roman" w:hAnsi="Times New Roman" w:cs="Times New Roman"/>
          <w:sz w:val="24"/>
          <w:szCs w:val="24"/>
          <w:lang w:val="en-GB"/>
        </w:rPr>
        <w:t>s</w:t>
      </w:r>
      <w:r>
        <w:rPr>
          <w:rFonts w:ascii="Times New Roman" w:hAnsi="Times New Roman" w:cs="Times New Roman"/>
          <w:sz w:val="24"/>
          <w:szCs w:val="24"/>
          <w:lang w:val="en-GB"/>
        </w:rPr>
        <w:t xml:space="preserve"> and interfaces central to refrigerant reclamation and a circular HVAC</w:t>
      </w:r>
      <w:r w:rsidR="00FF398E">
        <w:rPr>
          <w:rFonts w:ascii="Times New Roman" w:hAnsi="Times New Roman" w:cs="Times New Roman"/>
          <w:sz w:val="24"/>
          <w:szCs w:val="24"/>
          <w:lang w:val="en-GB"/>
        </w:rPr>
        <w:t>R</w:t>
      </w:r>
      <w:r>
        <w:rPr>
          <w:rFonts w:ascii="Times New Roman" w:hAnsi="Times New Roman" w:cs="Times New Roman"/>
          <w:sz w:val="24"/>
          <w:szCs w:val="24"/>
          <w:lang w:val="en-GB"/>
        </w:rPr>
        <w:t xml:space="preserve"> economy.</w:t>
      </w:r>
    </w:p>
    <w:p w14:paraId="6511A726" w14:textId="77777777" w:rsidR="00455BDA" w:rsidRPr="00414C25" w:rsidRDefault="00455BDA" w:rsidP="00AF4C78">
      <w:pPr>
        <w:ind w:firstLine="284"/>
        <w:jc w:val="left"/>
        <w:rPr>
          <w:rFonts w:ascii="Times New Roman" w:hAnsi="Times New Roman" w:cs="Times New Roman"/>
          <w:lang w:val="en-GB"/>
        </w:rPr>
      </w:pPr>
    </w:p>
    <w:p w14:paraId="64BE53FA" w14:textId="77777777" w:rsidR="00455BDA" w:rsidRPr="006A41DD" w:rsidRDefault="00455BDA" w:rsidP="00AF4C78">
      <w:pPr>
        <w:jc w:val="left"/>
        <w:rPr>
          <w:rFonts w:ascii="Times New Roman" w:hAnsi="Times New Roman" w:cs="Times New Roman"/>
          <w:lang w:val="en-GB"/>
        </w:rPr>
      </w:pPr>
      <w:r>
        <w:rPr>
          <w:rFonts w:ascii="Times New Roman" w:hAnsi="Times New Roman" w:cs="Times New Roman"/>
          <w:b/>
          <w:bCs/>
          <w:lang w:val="en-GB"/>
        </w:rPr>
        <w:t>References</w:t>
      </w:r>
    </w:p>
    <w:p w14:paraId="74A8872B" w14:textId="77777777" w:rsidR="00AD0CB5" w:rsidRPr="006A41DD" w:rsidRDefault="00AD0CB5" w:rsidP="00AF4C78">
      <w:pPr>
        <w:ind w:left="426" w:right="-2" w:hanging="426"/>
        <w:jc w:val="left"/>
        <w:rPr>
          <w:rFonts w:ascii="Times New Roman" w:hAnsi="Times New Roman" w:cs="Times New Roman"/>
          <w:lang w:val="en-GB"/>
        </w:rPr>
      </w:pPr>
      <w:r>
        <w:rPr>
          <w:rFonts w:ascii="Times New Roman" w:hAnsi="Times New Roman" w:cs="Times New Roman"/>
          <w:lang w:val="en-GB"/>
        </w:rPr>
        <w:t>[1]</w:t>
      </w:r>
      <w:r>
        <w:rPr>
          <w:rFonts w:ascii="Times New Roman" w:hAnsi="Times New Roman" w:cs="Times New Roman"/>
          <w:lang w:val="en-GB"/>
        </w:rPr>
        <w:tab/>
        <w:t xml:space="preserve">B. J. Befort, R. S. DeFever, G. M. Tow, A. W. Dowling, and E. J. Maginn, </w:t>
      </w:r>
      <w:r>
        <w:rPr>
          <w:rFonts w:ascii="Times New Roman" w:hAnsi="Times New Roman" w:cs="Times New Roman"/>
          <w:i/>
          <w:iCs/>
          <w:lang w:val="en-GB"/>
        </w:rPr>
        <w:t>J. Chem. Inf. Model.</w:t>
      </w:r>
      <w:r>
        <w:rPr>
          <w:rFonts w:ascii="Times New Roman" w:hAnsi="Times New Roman" w:cs="Times New Roman"/>
          <w:lang w:val="en-GB"/>
        </w:rPr>
        <w:t xml:space="preserve">, </w:t>
      </w:r>
      <w:r>
        <w:rPr>
          <w:rFonts w:ascii="Times New Roman" w:hAnsi="Times New Roman" w:cs="Times New Roman"/>
          <w:b/>
          <w:bCs/>
          <w:lang w:val="en-GB"/>
        </w:rPr>
        <w:t>61</w:t>
      </w:r>
      <w:r>
        <w:rPr>
          <w:rFonts w:ascii="Times New Roman" w:hAnsi="Times New Roman" w:cs="Times New Roman"/>
          <w:lang w:val="en-GB"/>
        </w:rPr>
        <w:t>, 4400 (2021).</w:t>
      </w:r>
    </w:p>
    <w:p w14:paraId="0056654D" w14:textId="77777777" w:rsidR="00AD0CB5" w:rsidRDefault="00AD0CB5" w:rsidP="00AF4C78">
      <w:pPr>
        <w:ind w:left="426" w:right="-2" w:hanging="426"/>
        <w:jc w:val="left"/>
        <w:rPr>
          <w:rFonts w:ascii="Times New Roman" w:hAnsi="Times New Roman" w:cs="Times New Roman"/>
          <w:lang w:val="en-GB"/>
        </w:rPr>
      </w:pPr>
      <w:r>
        <w:rPr>
          <w:rFonts w:ascii="Times New Roman" w:hAnsi="Times New Roman" w:cs="Times New Roman"/>
          <w:lang w:val="en-GB"/>
        </w:rPr>
        <w:t>[2]</w:t>
      </w:r>
      <w:r>
        <w:rPr>
          <w:rFonts w:ascii="Times New Roman" w:hAnsi="Times New Roman" w:cs="Times New Roman"/>
          <w:lang w:val="en-GB"/>
        </w:rPr>
        <w:tab/>
        <w:t xml:space="preserve">N. Wang, M. N. Carlozo, E. Marin-Rimoldi, B. J. Befort, A. W. Dowling, and E. J. Maginn, </w:t>
      </w:r>
      <w:r>
        <w:rPr>
          <w:rFonts w:ascii="Times New Roman" w:hAnsi="Times New Roman" w:cs="Times New Roman"/>
          <w:i/>
          <w:iCs/>
          <w:lang w:val="en-GB"/>
        </w:rPr>
        <w:t>J. Chem. Theory Comput.</w:t>
      </w:r>
      <w:r>
        <w:rPr>
          <w:rFonts w:ascii="Times New Roman" w:hAnsi="Times New Roman" w:cs="Times New Roman"/>
          <w:lang w:val="en-GB"/>
        </w:rPr>
        <w:t xml:space="preserve">, </w:t>
      </w:r>
      <w:r>
        <w:rPr>
          <w:rFonts w:ascii="Times New Roman" w:hAnsi="Times New Roman" w:cs="Times New Roman"/>
          <w:b/>
          <w:bCs/>
          <w:lang w:val="en-GB"/>
        </w:rPr>
        <w:t>19</w:t>
      </w:r>
      <w:r>
        <w:rPr>
          <w:rFonts w:ascii="Times New Roman" w:hAnsi="Times New Roman" w:cs="Times New Roman"/>
          <w:lang w:val="en-GB"/>
        </w:rPr>
        <w:t>, 4546 (2023).</w:t>
      </w:r>
    </w:p>
    <w:p w14:paraId="04718AE8" w14:textId="4B1D8323" w:rsidR="00C9551E" w:rsidRPr="006A41DD" w:rsidRDefault="00A332E9" w:rsidP="00AF4C78">
      <w:pPr>
        <w:ind w:left="426" w:right="-2" w:hanging="426"/>
        <w:jc w:val="left"/>
        <w:rPr>
          <w:rFonts w:ascii="Times New Roman" w:hAnsi="Times New Roman" w:cs="Times New Roman"/>
          <w:lang w:val="en-GB"/>
        </w:rPr>
      </w:pPr>
      <w:r w:rsidRPr="00A332E9">
        <w:rPr>
          <w:rFonts w:ascii="Times New Roman" w:hAnsi="Times New Roman" w:cs="Times New Roman"/>
          <w:lang w:val="en-GB"/>
        </w:rPr>
        <w:t>[3]</w:t>
      </w:r>
      <w:r w:rsidRPr="00A332E9">
        <w:rPr>
          <w:rFonts w:ascii="Times New Roman" w:hAnsi="Times New Roman" w:cs="Times New Roman"/>
          <w:lang w:val="en-GB"/>
        </w:rPr>
        <w:tab/>
        <w:t xml:space="preserve">M. N. </w:t>
      </w:r>
      <w:proofErr w:type="spellStart"/>
      <w:r w:rsidRPr="00A332E9">
        <w:rPr>
          <w:rFonts w:ascii="Times New Roman" w:hAnsi="Times New Roman" w:cs="Times New Roman"/>
          <w:lang w:val="en-GB"/>
        </w:rPr>
        <w:t>Carlozo</w:t>
      </w:r>
      <w:proofErr w:type="spellEnd"/>
      <w:r w:rsidR="00C9551E">
        <w:t>, N</w:t>
      </w:r>
      <w:r w:rsidR="00C9551E">
        <w:t xml:space="preserve">. </w:t>
      </w:r>
      <w:r w:rsidR="00C9551E">
        <w:t xml:space="preserve">Wang, </w:t>
      </w:r>
      <w:r w:rsidR="00C9551E" w:rsidRPr="00C9551E">
        <w:t>A</w:t>
      </w:r>
      <w:r w:rsidR="00C9551E" w:rsidRPr="00C9551E">
        <w:t>.</w:t>
      </w:r>
      <w:r w:rsidR="00C9551E" w:rsidRPr="00C9551E">
        <w:t xml:space="preserve"> W. Dowling</w:t>
      </w:r>
      <w:r w:rsidR="00C9551E">
        <w:t>, and E</w:t>
      </w:r>
      <w:r w:rsidR="00C9551E">
        <w:t>.</w:t>
      </w:r>
      <w:r w:rsidR="00C9551E">
        <w:t xml:space="preserve"> J. Maginn</w:t>
      </w:r>
      <w:r w:rsidR="00C9551E">
        <w:t xml:space="preserve">, </w:t>
      </w:r>
      <w:r w:rsidR="00C9551E" w:rsidRPr="00C9551E">
        <w:rPr>
          <w:i/>
          <w:iCs/>
        </w:rPr>
        <w:t xml:space="preserve">Digit. </w:t>
      </w:r>
      <w:proofErr w:type="spellStart"/>
      <w:r w:rsidR="00C9551E" w:rsidRPr="00C9551E">
        <w:rPr>
          <w:i/>
          <w:iCs/>
        </w:rPr>
        <w:t>Discov</w:t>
      </w:r>
      <w:proofErr w:type="spellEnd"/>
      <w:r w:rsidR="00C9551E">
        <w:t xml:space="preserve">., </w:t>
      </w:r>
      <w:r w:rsidR="00C9551E" w:rsidRPr="00C9551E">
        <w:rPr>
          <w:b/>
          <w:bCs/>
        </w:rPr>
        <w:t>5</w:t>
      </w:r>
      <w:r w:rsidR="00C9551E">
        <w:t>, 1650</w:t>
      </w:r>
      <w:r w:rsidR="00C9551E">
        <w:t xml:space="preserve"> (2026).</w:t>
      </w:r>
    </w:p>
    <w:p w14:paraId="0D78E503" w14:textId="14A2C8B9" w:rsidR="00AD0CB5" w:rsidRPr="006A41DD" w:rsidRDefault="00AD0CB5" w:rsidP="00AF4C78">
      <w:pPr>
        <w:ind w:left="426" w:right="-2" w:hanging="426"/>
        <w:jc w:val="left"/>
        <w:rPr>
          <w:rFonts w:ascii="Times New Roman" w:hAnsi="Times New Roman" w:cs="Times New Roman"/>
          <w:lang w:val="en-GB"/>
        </w:rPr>
      </w:pPr>
      <w:r>
        <w:rPr>
          <w:rFonts w:ascii="Times New Roman" w:hAnsi="Times New Roman" w:cs="Times New Roman"/>
          <w:lang w:val="en-GB"/>
        </w:rPr>
        <w:t>[</w:t>
      </w:r>
      <w:r w:rsidR="00F3560E">
        <w:rPr>
          <w:rFonts w:ascii="Times New Roman" w:hAnsi="Times New Roman" w:cs="Times New Roman"/>
          <w:lang w:val="en-GB"/>
        </w:rPr>
        <w:t>4</w:t>
      </w:r>
      <w:r>
        <w:rPr>
          <w:rFonts w:ascii="Times New Roman" w:hAnsi="Times New Roman" w:cs="Times New Roman"/>
          <w:lang w:val="en-GB"/>
        </w:rPr>
        <w:t>]</w:t>
      </w:r>
      <w:r>
        <w:rPr>
          <w:rFonts w:ascii="Times New Roman" w:hAnsi="Times New Roman" w:cs="Times New Roman"/>
          <w:lang w:val="en-GB"/>
        </w:rPr>
        <w:tab/>
        <w:t xml:space="preserve">B. Agbodekhe, E. Marin-Rimoldi, Y. Zhang, A. W. Dowling, and E. J. Maginn, </w:t>
      </w:r>
      <w:r>
        <w:rPr>
          <w:rFonts w:ascii="Times New Roman" w:hAnsi="Times New Roman" w:cs="Times New Roman"/>
          <w:i/>
          <w:iCs/>
          <w:lang w:val="en-GB"/>
        </w:rPr>
        <w:t>J. Chem. Eng. Data</w:t>
      </w:r>
      <w:r>
        <w:rPr>
          <w:rFonts w:ascii="Times New Roman" w:hAnsi="Times New Roman" w:cs="Times New Roman"/>
          <w:lang w:val="en-GB"/>
        </w:rPr>
        <w:t xml:space="preserve">, </w:t>
      </w:r>
      <w:r>
        <w:rPr>
          <w:rFonts w:ascii="Times New Roman" w:hAnsi="Times New Roman" w:cs="Times New Roman"/>
          <w:b/>
          <w:bCs/>
          <w:lang w:val="en-GB"/>
        </w:rPr>
        <w:t>69</w:t>
      </w:r>
      <w:r>
        <w:rPr>
          <w:rFonts w:ascii="Times New Roman" w:hAnsi="Times New Roman" w:cs="Times New Roman"/>
          <w:lang w:val="en-GB"/>
        </w:rPr>
        <w:t>, 427 (2024).</w:t>
      </w:r>
    </w:p>
    <w:p w14:paraId="1A2B3C4D" w14:textId="147496CE" w:rsidR="00AD0CB5" w:rsidRPr="006A41DD" w:rsidRDefault="00AD0CB5" w:rsidP="00AF4C78">
      <w:pPr>
        <w:ind w:left="426" w:right="-2" w:hanging="426"/>
        <w:jc w:val="left"/>
        <w:rPr>
          <w:rFonts w:ascii="Times New Roman" w:hAnsi="Times New Roman" w:cs="Times New Roman"/>
          <w:lang w:val="en-GB"/>
        </w:rPr>
      </w:pPr>
      <w:r>
        <w:rPr>
          <w:rFonts w:ascii="Times New Roman" w:hAnsi="Times New Roman" w:cs="Times New Roman"/>
          <w:lang w:val="en-GB"/>
        </w:rPr>
        <w:t>[</w:t>
      </w:r>
      <w:r w:rsidR="00F3560E">
        <w:rPr>
          <w:rFonts w:ascii="Times New Roman" w:hAnsi="Times New Roman" w:cs="Times New Roman"/>
          <w:lang w:val="en-GB"/>
        </w:rPr>
        <w:t>5</w:t>
      </w:r>
      <w:r>
        <w:rPr>
          <w:rFonts w:ascii="Times New Roman" w:hAnsi="Times New Roman" w:cs="Times New Roman"/>
          <w:lang w:val="en-GB"/>
        </w:rPr>
        <w:t>]</w:t>
      </w:r>
      <w:r>
        <w:rPr>
          <w:rFonts w:ascii="Times New Roman" w:hAnsi="Times New Roman" w:cs="Times New Roman"/>
          <w:lang w:val="en-GB"/>
        </w:rPr>
        <w:tab/>
        <w:t xml:space="preserve">B. Agbodekhe and E. J. Maginn, </w:t>
      </w:r>
      <w:r>
        <w:rPr>
          <w:rFonts w:ascii="Times New Roman" w:hAnsi="Times New Roman" w:cs="Times New Roman"/>
          <w:i/>
          <w:iCs/>
          <w:lang w:val="en-GB"/>
        </w:rPr>
        <w:t>in preparation</w:t>
      </w:r>
      <w:r>
        <w:rPr>
          <w:rFonts w:ascii="Times New Roman" w:hAnsi="Times New Roman" w:cs="Times New Roman"/>
          <w:lang w:val="en-GB"/>
        </w:rPr>
        <w:t xml:space="preserve"> (2026).</w:t>
      </w:r>
    </w:p>
    <w:sectPr w:rsidR="00AD0CB5" w:rsidRPr="006A41DD" w:rsidSect="000E068C">
      <w:headerReference w:type="even" r:id="rId7"/>
      <w:headerReference w:type="default" r:id="rId8"/>
      <w:footerReference w:type="even" r:id="rId9"/>
      <w:footerReference w:type="default" r:id="rId10"/>
      <w:headerReference w:type="first" r:id="rId11"/>
      <w:footerReference w:type="first" r:id="rId12"/>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4889D" w14:textId="77777777" w:rsidR="007429F1" w:rsidRDefault="007429F1">
      <w:pPr>
        <w:rPr>
          <w:rFonts w:cs="Times New Roman"/>
        </w:rPr>
      </w:pPr>
      <w:r>
        <w:rPr>
          <w:rFonts w:cs="Times New Roman"/>
        </w:rPr>
        <w:separator/>
      </w:r>
    </w:p>
  </w:endnote>
  <w:endnote w:type="continuationSeparator" w:id="0">
    <w:p w14:paraId="27D38224" w14:textId="77777777" w:rsidR="007429F1" w:rsidRDefault="007429F1">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4620" w14:textId="77777777" w:rsidR="00A332E9" w:rsidRDefault="00A332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6492" w14:textId="77777777" w:rsidR="00A332E9" w:rsidRDefault="00A332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37E4" w14:textId="77777777" w:rsidR="00A332E9" w:rsidRDefault="00A332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21012" w14:textId="77777777" w:rsidR="007429F1" w:rsidRDefault="007429F1">
      <w:pPr>
        <w:rPr>
          <w:rFonts w:cs="Times New Roman"/>
        </w:rPr>
      </w:pPr>
      <w:r>
        <w:rPr>
          <w:rFonts w:cs="Times New Roman"/>
        </w:rPr>
        <w:separator/>
      </w:r>
    </w:p>
  </w:footnote>
  <w:footnote w:type="continuationSeparator" w:id="0">
    <w:p w14:paraId="628F782A" w14:textId="77777777" w:rsidR="007429F1" w:rsidRDefault="007429F1">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973A" w14:textId="77777777" w:rsidR="00A332E9" w:rsidRDefault="00A33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95C7" w14:textId="77777777" w:rsidR="00A332E9" w:rsidRDefault="00A332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0183"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048BD955" w14:textId="3C50A698"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sidR="00A332E9">
      <w:rPr>
        <w:rFonts w:asciiTheme="minorHAnsi" w:hAnsiTheme="minorHAnsi" w:cs="Times New Roman"/>
        <w:b/>
        <w:color w:val="7F7F7F" w:themeColor="text1" w:themeTint="80"/>
        <w:sz w:val="20"/>
        <w:szCs w:val="22"/>
      </w:rPr>
      <w:t>31st August</w:t>
    </w:r>
    <w:r>
      <w:rPr>
        <w:rFonts w:asciiTheme="minorHAnsi" w:hAnsiTheme="minorHAnsi" w:cs="Times New Roman"/>
        <w:b/>
        <w:color w:val="7F7F7F" w:themeColor="text1" w:themeTint="80"/>
        <w:sz w:val="20"/>
        <w:szCs w:val="22"/>
      </w:rPr>
      <w:t xml:space="preserve">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4190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66F49"/>
    <w:rsid w:val="000908E8"/>
    <w:rsid w:val="000D2FA6"/>
    <w:rsid w:val="000E068C"/>
    <w:rsid w:val="000E2212"/>
    <w:rsid w:val="001074BF"/>
    <w:rsid w:val="00121503"/>
    <w:rsid w:val="001648F8"/>
    <w:rsid w:val="00193928"/>
    <w:rsid w:val="00231302"/>
    <w:rsid w:val="00253636"/>
    <w:rsid w:val="00263205"/>
    <w:rsid w:val="00274257"/>
    <w:rsid w:val="002A2BE3"/>
    <w:rsid w:val="002D2CBB"/>
    <w:rsid w:val="002E2D20"/>
    <w:rsid w:val="00347A46"/>
    <w:rsid w:val="00353EAC"/>
    <w:rsid w:val="00365F82"/>
    <w:rsid w:val="00414C25"/>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F7FCC"/>
    <w:rsid w:val="0061249D"/>
    <w:rsid w:val="0061348E"/>
    <w:rsid w:val="00641F63"/>
    <w:rsid w:val="0066218E"/>
    <w:rsid w:val="006A41DD"/>
    <w:rsid w:val="006B6FA2"/>
    <w:rsid w:val="006C3A1F"/>
    <w:rsid w:val="006D29C2"/>
    <w:rsid w:val="007117B8"/>
    <w:rsid w:val="00736CAF"/>
    <w:rsid w:val="007429F1"/>
    <w:rsid w:val="00790F76"/>
    <w:rsid w:val="007C1576"/>
    <w:rsid w:val="007C5B23"/>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332E9"/>
    <w:rsid w:val="00A462F7"/>
    <w:rsid w:val="00A557B0"/>
    <w:rsid w:val="00A805D7"/>
    <w:rsid w:val="00AA11ED"/>
    <w:rsid w:val="00AC16A9"/>
    <w:rsid w:val="00AD0CB5"/>
    <w:rsid w:val="00AF4C78"/>
    <w:rsid w:val="00B70E27"/>
    <w:rsid w:val="00C75D52"/>
    <w:rsid w:val="00C9551E"/>
    <w:rsid w:val="00CB1F1E"/>
    <w:rsid w:val="00CB6020"/>
    <w:rsid w:val="00CD29C8"/>
    <w:rsid w:val="00CF7596"/>
    <w:rsid w:val="00D334E6"/>
    <w:rsid w:val="00D412F4"/>
    <w:rsid w:val="00D4728B"/>
    <w:rsid w:val="00D656A7"/>
    <w:rsid w:val="00D808D2"/>
    <w:rsid w:val="00D8300D"/>
    <w:rsid w:val="00D90AA2"/>
    <w:rsid w:val="00E4528E"/>
    <w:rsid w:val="00E519B2"/>
    <w:rsid w:val="00E80C4B"/>
    <w:rsid w:val="00E931EB"/>
    <w:rsid w:val="00ED3DD1"/>
    <w:rsid w:val="00EE08EF"/>
    <w:rsid w:val="00EE79AA"/>
    <w:rsid w:val="00EF2E31"/>
    <w:rsid w:val="00F0375E"/>
    <w:rsid w:val="00F3560E"/>
    <w:rsid w:val="00F778AE"/>
    <w:rsid w:val="00F83434"/>
    <w:rsid w:val="00F932FB"/>
    <w:rsid w:val="00FA2883"/>
    <w:rsid w:val="00FC091B"/>
    <w:rsid w:val="00FD5B5B"/>
    <w:rsid w:val="00FD6BEB"/>
    <w:rsid w:val="00FF39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DE5AED"/>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F921DB-19E5-3E42-A584-FEB40D12764C}">
  <we:reference id="WA200010453" version="1.0.0.1" store="Omex" storeType="OMEX"/>
  <we:alternateReferences>
    <we:reference id="WA200010453" version="1.0.0.1" store="WA200010453" storeType="OMEX"/>
  </we:alternateReferences>
  <we:properties>
    <we:property name="claude.fileId" value="&quot;24c78187-1e0a-4c50-8b13-23e3d1c1527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TotalTime>
  <Pages>1</Pages>
  <Words>495</Words>
  <Characters>2906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Ed Maginn</cp:lastModifiedBy>
  <cp:revision>6</cp:revision>
  <cp:lastPrinted>2016-01-14T19:34:00Z</cp:lastPrinted>
  <dcterms:created xsi:type="dcterms:W3CDTF">2026-05-28T15:39:00Z</dcterms:created>
  <dcterms:modified xsi:type="dcterms:W3CDTF">2026-05-28T16:43:00Z</dcterms:modified>
</cp:coreProperties>
</file>