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8DB02" w14:textId="591A9F0F" w:rsidR="00455BDA" w:rsidRDefault="0033213D">
      <w:pPr>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 xml:space="preserve">Harnessing machine learning for the design and </w:t>
      </w:r>
      <w:r w:rsidR="002862CF">
        <w:rPr>
          <w:rFonts w:ascii="Times New Roman" w:hAnsi="Times New Roman" w:cs="Times New Roman"/>
          <w:b/>
          <w:bCs/>
          <w:sz w:val="32"/>
          <w:szCs w:val="32"/>
          <w:lang w:val="en-GB"/>
        </w:rPr>
        <w:t xml:space="preserve">structural </w:t>
      </w:r>
      <w:r>
        <w:rPr>
          <w:rFonts w:ascii="Times New Roman" w:hAnsi="Times New Roman" w:cs="Times New Roman"/>
          <w:b/>
          <w:bCs/>
          <w:sz w:val="32"/>
          <w:szCs w:val="32"/>
          <w:lang w:val="en-GB"/>
        </w:rPr>
        <w:t>classification of</w:t>
      </w:r>
      <w:r w:rsidR="00FD45CF" w:rsidRPr="00FD45CF">
        <w:rPr>
          <w:rFonts w:ascii="Times New Roman" w:hAnsi="Times New Roman" w:cs="Times New Roman"/>
          <w:b/>
          <w:bCs/>
          <w:sz w:val="32"/>
          <w:szCs w:val="32"/>
          <w:lang w:val="en-GB"/>
        </w:rPr>
        <w:t xml:space="preserve"> periodic mesoporous silica.</w:t>
      </w:r>
    </w:p>
    <w:p w14:paraId="1D059D39" w14:textId="77777777" w:rsidR="00FD45CF" w:rsidRPr="00414C25" w:rsidRDefault="00FD45CF">
      <w:pPr>
        <w:jc w:val="center"/>
        <w:rPr>
          <w:rFonts w:ascii="Times New Roman" w:hAnsi="Times New Roman" w:cs="Times New Roman"/>
          <w:sz w:val="20"/>
          <w:szCs w:val="20"/>
          <w:lang w:val="en-GB"/>
        </w:rPr>
      </w:pPr>
    </w:p>
    <w:p w14:paraId="2526D33D" w14:textId="369A507F" w:rsidR="00455BDA" w:rsidRPr="00414C25" w:rsidRDefault="00455BDA">
      <w:pPr>
        <w:jc w:val="center"/>
        <w:rPr>
          <w:rFonts w:ascii="Times New Roman" w:hAnsi="Times New Roman" w:cs="Times New Roman"/>
          <w:b/>
          <w:bCs/>
          <w:lang w:val="en-GB"/>
        </w:rPr>
      </w:pPr>
      <w:r w:rsidRPr="00D76C80">
        <w:rPr>
          <w:rFonts w:ascii="Times New Roman" w:hAnsi="Times New Roman" w:cs="Times New Roman"/>
          <w:b/>
          <w:bCs/>
          <w:u w:val="single"/>
          <w:lang w:val="en-GB"/>
        </w:rPr>
        <w:t xml:space="preserve">A. </w:t>
      </w:r>
      <w:r w:rsidR="00D76C80" w:rsidRPr="00D76C80">
        <w:rPr>
          <w:rFonts w:ascii="Times New Roman" w:hAnsi="Times New Roman" w:cs="Times New Roman"/>
          <w:b/>
          <w:bCs/>
          <w:u w:val="single"/>
          <w:lang w:val="en-GB"/>
        </w:rPr>
        <w:t>Mawbey</w:t>
      </w:r>
      <w:r w:rsidRPr="00D76C80">
        <w:rPr>
          <w:rFonts w:ascii="Times New Roman" w:hAnsi="Times New Roman" w:cs="Times New Roman"/>
          <w:b/>
          <w:bCs/>
          <w:u w:val="single"/>
          <w:vertAlign w:val="superscript"/>
          <w:lang w:val="en-GB"/>
        </w:rPr>
        <w:t>1</w:t>
      </w:r>
      <w:r w:rsidRPr="00414C25">
        <w:rPr>
          <w:rFonts w:ascii="Times New Roman" w:hAnsi="Times New Roman" w:cs="Times New Roman"/>
          <w:b/>
          <w:bCs/>
          <w:lang w:val="en-GB"/>
        </w:rPr>
        <w:t>,</w:t>
      </w:r>
      <w:r w:rsidR="00D76C80">
        <w:rPr>
          <w:rFonts w:ascii="Times New Roman" w:hAnsi="Times New Roman" w:cs="Times New Roman"/>
          <w:b/>
          <w:bCs/>
          <w:lang w:val="en-GB"/>
        </w:rPr>
        <w:t xml:space="preserve"> T. Stavert</w:t>
      </w:r>
      <w:r w:rsidR="00D76C80" w:rsidRPr="00414C25">
        <w:rPr>
          <w:rFonts w:ascii="Times New Roman" w:hAnsi="Times New Roman" w:cs="Times New Roman"/>
          <w:b/>
          <w:bCs/>
          <w:vertAlign w:val="superscript"/>
          <w:lang w:val="en-GB"/>
        </w:rPr>
        <w:t>1</w:t>
      </w:r>
      <w:r w:rsidR="00D76C80">
        <w:rPr>
          <w:rFonts w:ascii="Times New Roman" w:hAnsi="Times New Roman" w:cs="Times New Roman"/>
          <w:b/>
          <w:bCs/>
          <w:lang w:val="en-GB"/>
        </w:rPr>
        <w:t>,</w:t>
      </w:r>
      <w:r w:rsidR="0033213D" w:rsidRPr="0033213D">
        <w:rPr>
          <w:rFonts w:ascii="Times New Roman" w:hAnsi="Times New Roman" w:cs="Times New Roman"/>
          <w:b/>
          <w:bCs/>
          <w:lang w:val="en-GB"/>
        </w:rPr>
        <w:t xml:space="preserve"> </w:t>
      </w:r>
      <w:r w:rsidR="0033213D">
        <w:rPr>
          <w:rFonts w:ascii="Times New Roman" w:hAnsi="Times New Roman" w:cs="Times New Roman"/>
          <w:b/>
          <w:bCs/>
          <w:lang w:val="en-GB"/>
        </w:rPr>
        <w:t>J</w:t>
      </w:r>
      <w:r w:rsidR="0033213D" w:rsidRPr="00414C25">
        <w:rPr>
          <w:rFonts w:ascii="Times New Roman" w:hAnsi="Times New Roman" w:cs="Times New Roman"/>
          <w:b/>
          <w:bCs/>
          <w:lang w:val="en-GB"/>
        </w:rPr>
        <w:t xml:space="preserve">. </w:t>
      </w:r>
      <w:r w:rsidR="0033213D">
        <w:rPr>
          <w:rFonts w:ascii="Times New Roman" w:hAnsi="Times New Roman" w:cs="Times New Roman"/>
          <w:b/>
          <w:bCs/>
          <w:lang w:val="en-GB"/>
        </w:rPr>
        <w:t>Cardona</w:t>
      </w:r>
      <w:r w:rsidR="0033213D" w:rsidRPr="00414C25">
        <w:rPr>
          <w:rFonts w:ascii="Times New Roman" w:hAnsi="Times New Roman" w:cs="Times New Roman"/>
          <w:b/>
          <w:bCs/>
          <w:vertAlign w:val="superscript"/>
          <w:lang w:val="en-GB"/>
        </w:rPr>
        <w:t>1</w:t>
      </w:r>
      <w:r w:rsidR="0033213D">
        <w:rPr>
          <w:rFonts w:ascii="Times New Roman" w:hAnsi="Times New Roman" w:cs="Times New Roman"/>
          <w:b/>
          <w:bCs/>
          <w:lang w:val="en-GB"/>
        </w:rPr>
        <w:t xml:space="preserve">, </w:t>
      </w:r>
      <w:r w:rsidR="00D76C80">
        <w:rPr>
          <w:rFonts w:ascii="Times New Roman" w:hAnsi="Times New Roman" w:cs="Times New Roman"/>
          <w:b/>
          <w:bCs/>
          <w:lang w:val="en-GB"/>
        </w:rPr>
        <w:t>M</w:t>
      </w:r>
      <w:r w:rsidRPr="00D76C80">
        <w:rPr>
          <w:rFonts w:ascii="Times New Roman" w:hAnsi="Times New Roman" w:cs="Times New Roman"/>
          <w:b/>
          <w:bCs/>
          <w:lang w:val="en-GB"/>
        </w:rPr>
        <w:t xml:space="preserve">. </w:t>
      </w:r>
      <w:r w:rsidR="00D76C80">
        <w:rPr>
          <w:rFonts w:ascii="Times New Roman" w:hAnsi="Times New Roman" w:cs="Times New Roman"/>
          <w:b/>
          <w:bCs/>
          <w:lang w:val="en-GB"/>
        </w:rPr>
        <w:t>Jorge</w:t>
      </w:r>
      <w:r w:rsidR="00B91441">
        <w:rPr>
          <w:rFonts w:ascii="Times New Roman" w:hAnsi="Times New Roman" w:cs="Times New Roman"/>
          <w:b/>
          <w:bCs/>
          <w:vertAlign w:val="superscript"/>
          <w:lang w:val="en-GB"/>
        </w:rPr>
        <w:t>1</w:t>
      </w:r>
      <w:r w:rsidRPr="00414C25">
        <w:rPr>
          <w:rFonts w:ascii="Times New Roman" w:hAnsi="Times New Roman" w:cs="Times New Roman"/>
          <w:b/>
          <w:bCs/>
          <w:lang w:val="en-GB"/>
        </w:rPr>
        <w:t xml:space="preserve"> </w:t>
      </w:r>
    </w:p>
    <w:p w14:paraId="5A571FBA" w14:textId="3F26BCDD"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D76C80" w:rsidRPr="00D76C80">
        <w:t xml:space="preserve"> </w:t>
      </w:r>
      <w:r w:rsidR="00D76C80" w:rsidRPr="00D76C80">
        <w:rPr>
          <w:rFonts w:ascii="Times New Roman" w:hAnsi="Times New Roman" w:cs="Times New Roman"/>
          <w:sz w:val="22"/>
          <w:szCs w:val="22"/>
          <w:lang w:val="en-GB"/>
        </w:rPr>
        <w:t>Department of Chemical and Process Engineering, University of Strathclyde, 75 Montrose Street,</w:t>
      </w:r>
      <w:r w:rsidR="00D76C80">
        <w:rPr>
          <w:rFonts w:ascii="Times New Roman" w:hAnsi="Times New Roman" w:cs="Times New Roman"/>
          <w:sz w:val="22"/>
          <w:szCs w:val="22"/>
          <w:lang w:val="en-GB"/>
        </w:rPr>
        <w:t xml:space="preserve"> </w:t>
      </w:r>
      <w:r w:rsidR="00D76C80" w:rsidRPr="00D76C80">
        <w:rPr>
          <w:rFonts w:ascii="Times New Roman" w:hAnsi="Times New Roman" w:cs="Times New Roman"/>
          <w:sz w:val="22"/>
          <w:szCs w:val="22"/>
          <w:lang w:val="en-GB"/>
        </w:rPr>
        <w:t xml:space="preserve">Glasgow G1 1XJ, UK </w:t>
      </w:r>
    </w:p>
    <w:p w14:paraId="5B690733" w14:textId="19C70EE9" w:rsidR="0085659C" w:rsidRPr="00697125" w:rsidRDefault="0085659C">
      <w:pPr>
        <w:jc w:val="center"/>
        <w:rPr>
          <w:rFonts w:ascii="Times New Roman" w:hAnsi="Times New Roman" w:cs="Times New Roman"/>
          <w:sz w:val="22"/>
          <w:szCs w:val="22"/>
          <w:lang w:val="pt-PT"/>
        </w:rPr>
      </w:pPr>
      <w:r w:rsidRPr="00697125">
        <w:rPr>
          <w:rFonts w:ascii="Times New Roman" w:hAnsi="Times New Roman" w:cs="Times New Roman"/>
          <w:sz w:val="22"/>
          <w:szCs w:val="22"/>
          <w:lang w:val="pt-PT"/>
        </w:rPr>
        <w:t xml:space="preserve">e-mail: </w:t>
      </w:r>
      <w:r w:rsidR="00D76C80" w:rsidRPr="00697125">
        <w:rPr>
          <w:rFonts w:ascii="Times New Roman" w:hAnsi="Times New Roman" w:cs="Times New Roman"/>
          <w:sz w:val="22"/>
          <w:szCs w:val="22"/>
          <w:lang w:val="pt-PT"/>
        </w:rPr>
        <w:t>a.mawbey@strath.ac.uk</w:t>
      </w:r>
      <w:r w:rsidRPr="00697125">
        <w:rPr>
          <w:rFonts w:ascii="Times New Roman" w:hAnsi="Times New Roman" w:cs="Times New Roman"/>
          <w:sz w:val="22"/>
          <w:szCs w:val="22"/>
          <w:lang w:val="pt-PT"/>
        </w:rPr>
        <w:t xml:space="preserve"> </w:t>
      </w:r>
    </w:p>
    <w:p w14:paraId="45F464CE" w14:textId="77777777" w:rsidR="003C4892" w:rsidRPr="00697125" w:rsidRDefault="003C4892">
      <w:pPr>
        <w:jc w:val="center"/>
        <w:rPr>
          <w:rFonts w:ascii="Times New Roman" w:hAnsi="Times New Roman" w:cs="Times New Roman"/>
          <w:sz w:val="22"/>
          <w:szCs w:val="22"/>
          <w:lang w:val="pt-PT"/>
        </w:rPr>
      </w:pPr>
    </w:p>
    <w:p w14:paraId="57795C09" w14:textId="775E6F84" w:rsidR="0033213D" w:rsidRDefault="0033213D" w:rsidP="006A41DD">
      <w:pPr>
        <w:autoSpaceDE/>
        <w:autoSpaceDN/>
        <w:jc w:val="left"/>
        <w:rPr>
          <w:rFonts w:ascii="Times New Roman" w:hAnsi="Times New Roman" w:cs="Times New Roman"/>
          <w:lang w:val="en-GB"/>
        </w:rPr>
      </w:pPr>
      <w:r w:rsidRPr="0033213D">
        <w:rPr>
          <w:rFonts w:ascii="Times New Roman" w:hAnsi="Times New Roman" w:cs="Times New Roman"/>
          <w:lang w:val="en-GB"/>
        </w:rPr>
        <w:t xml:space="preserve">Understanding the </w:t>
      </w:r>
      <w:r w:rsidR="002862CF">
        <w:rPr>
          <w:rFonts w:ascii="Times New Roman" w:hAnsi="Times New Roman" w:cs="Times New Roman"/>
          <w:lang w:val="en-GB"/>
        </w:rPr>
        <w:t>self-assembly</w:t>
      </w:r>
      <w:r w:rsidRPr="0033213D">
        <w:rPr>
          <w:rFonts w:ascii="Times New Roman" w:hAnsi="Times New Roman" w:cs="Times New Roman"/>
          <w:lang w:val="en-GB"/>
        </w:rPr>
        <w:t xml:space="preserve"> process involved in producing ordered mesoporous silica (OMS) is vital to both improve control over the molecular structure and guide the design of sustainable manufacturing of these materials. Whilst the use of ammonium surfactants (e.g.  cetyltrimethylammonium bromide, CTAB) produces a highly ordered OMS with a variety of potential applications (separations, catalysis, drug delivery, etc.) [1], the economic and environmental limitations of this surfactant impose limits on its large-scale industrial use. Efforts have been made to use more </w:t>
      </w:r>
      <w:r w:rsidR="003C4892" w:rsidRPr="0033213D">
        <w:rPr>
          <w:rFonts w:ascii="Times New Roman" w:hAnsi="Times New Roman" w:cs="Times New Roman"/>
          <w:lang w:val="en-GB"/>
        </w:rPr>
        <w:t>environmentally friendly</w:t>
      </w:r>
      <w:r w:rsidRPr="0033213D">
        <w:rPr>
          <w:rFonts w:ascii="Times New Roman" w:hAnsi="Times New Roman" w:cs="Times New Roman"/>
          <w:lang w:val="en-GB"/>
        </w:rPr>
        <w:t xml:space="preserve"> amine surfactants, such as </w:t>
      </w:r>
      <w:proofErr w:type="spellStart"/>
      <w:r w:rsidRPr="0033213D">
        <w:rPr>
          <w:rFonts w:ascii="Times New Roman" w:hAnsi="Times New Roman" w:cs="Times New Roman"/>
          <w:lang w:val="en-GB"/>
        </w:rPr>
        <w:t>dodecylamine</w:t>
      </w:r>
      <w:proofErr w:type="spellEnd"/>
      <w:r w:rsidRPr="0033213D">
        <w:rPr>
          <w:rFonts w:ascii="Times New Roman" w:hAnsi="Times New Roman" w:cs="Times New Roman"/>
          <w:lang w:val="en-GB"/>
        </w:rPr>
        <w:t xml:space="preserve"> (DDA), but this invariably has led to a much lower degree of order in the resulting porous structures [2].</w:t>
      </w:r>
    </w:p>
    <w:p w14:paraId="39B996B9" w14:textId="77777777" w:rsidR="002862CF" w:rsidRDefault="002862CF" w:rsidP="006A41DD">
      <w:pPr>
        <w:autoSpaceDE/>
        <w:autoSpaceDN/>
        <w:jc w:val="left"/>
        <w:rPr>
          <w:rFonts w:ascii="Times New Roman" w:hAnsi="Times New Roman" w:cs="Times New Roman"/>
          <w:lang w:val="en-GB"/>
        </w:rPr>
      </w:pPr>
    </w:p>
    <w:p w14:paraId="29590423" w14:textId="305A525E" w:rsidR="001B2987" w:rsidRDefault="002862CF" w:rsidP="006A41DD">
      <w:pPr>
        <w:autoSpaceDE/>
        <w:autoSpaceDN/>
        <w:jc w:val="left"/>
        <w:rPr>
          <w:rFonts w:ascii="Times New Roman" w:hAnsi="Times New Roman" w:cs="Times New Roman"/>
          <w:lang w:val="en-GB"/>
        </w:rPr>
      </w:pPr>
      <w:r>
        <w:rPr>
          <w:rFonts w:ascii="Times New Roman" w:hAnsi="Times New Roman" w:cs="Times New Roman"/>
          <w:lang w:val="en-GB"/>
        </w:rPr>
        <w:t xml:space="preserve">This work employs coarse-grained molecular dynamics to investigate a mixed surfactant approach, combining amine surfactants with a small quantity of ammonium surfactant to improve OMS sustainability whilst retaining a high degree of structural order. </w:t>
      </w:r>
      <w:r w:rsidR="003C4892" w:rsidRPr="003C4892">
        <w:rPr>
          <w:rFonts w:ascii="Times New Roman" w:hAnsi="Times New Roman" w:cs="Times New Roman"/>
          <w:lang w:val="en-GB"/>
        </w:rPr>
        <w:t xml:space="preserve">Initial results, shown in Figure 1, indicate </w:t>
      </w:r>
      <w:r w:rsidR="003C4892">
        <w:rPr>
          <w:rFonts w:ascii="Times New Roman" w:hAnsi="Times New Roman" w:cs="Times New Roman"/>
          <w:lang w:val="en-GB"/>
        </w:rPr>
        <w:t xml:space="preserve">that the addition of ammonium surfactants has </w:t>
      </w:r>
      <w:r w:rsidR="003C4892" w:rsidRPr="003C4892">
        <w:rPr>
          <w:rFonts w:ascii="Times New Roman" w:hAnsi="Times New Roman" w:cs="Times New Roman"/>
          <w:lang w:val="en-GB"/>
        </w:rPr>
        <w:t xml:space="preserve">a significant impact on silica structure, highlighting the potential for </w:t>
      </w:r>
      <w:r w:rsidR="003C4892">
        <w:rPr>
          <w:rFonts w:ascii="Times New Roman" w:hAnsi="Times New Roman" w:cs="Times New Roman"/>
          <w:lang w:val="en-GB"/>
        </w:rPr>
        <w:t>these</w:t>
      </w:r>
      <w:r w:rsidR="003C4892" w:rsidRPr="003C4892">
        <w:rPr>
          <w:rFonts w:ascii="Times New Roman" w:hAnsi="Times New Roman" w:cs="Times New Roman"/>
          <w:lang w:val="en-GB"/>
        </w:rPr>
        <w:t xml:space="preserve"> systems to unlock the sustainability of </w:t>
      </w:r>
      <w:r w:rsidR="001A2385">
        <w:rPr>
          <w:rFonts w:ascii="Times New Roman" w:hAnsi="Times New Roman" w:cs="Times New Roman"/>
          <w:lang w:val="en-GB"/>
        </w:rPr>
        <w:t>O</w:t>
      </w:r>
      <w:r w:rsidR="003C4892" w:rsidRPr="003C4892">
        <w:rPr>
          <w:rFonts w:ascii="Times New Roman" w:hAnsi="Times New Roman" w:cs="Times New Roman"/>
          <w:lang w:val="en-GB"/>
        </w:rPr>
        <w:t>MS materials.</w:t>
      </w:r>
    </w:p>
    <w:p w14:paraId="49FD8231" w14:textId="77777777" w:rsidR="001B2987" w:rsidRDefault="001B2987" w:rsidP="006A41DD">
      <w:pPr>
        <w:autoSpaceDE/>
        <w:autoSpaceDN/>
        <w:jc w:val="left"/>
        <w:rPr>
          <w:rFonts w:ascii="Times New Roman" w:hAnsi="Times New Roman" w:cs="Times New Roman"/>
          <w:lang w:val="en-GB"/>
        </w:rPr>
      </w:pPr>
    </w:p>
    <w:p w14:paraId="2E399619" w14:textId="28271056" w:rsidR="001B2987" w:rsidRDefault="001B2987" w:rsidP="001B2987">
      <w:pPr>
        <w:autoSpaceDE/>
        <w:autoSpaceDN/>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60208F7F" wp14:editId="08831771">
            <wp:extent cx="4962525" cy="1225550"/>
            <wp:effectExtent l="0" t="0" r="9525" b="0"/>
            <wp:docPr id="259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2525" cy="1225550"/>
                    </a:xfrm>
                    <a:prstGeom prst="rect">
                      <a:avLst/>
                    </a:prstGeom>
                    <a:noFill/>
                  </pic:spPr>
                </pic:pic>
              </a:graphicData>
            </a:graphic>
          </wp:inline>
        </w:drawing>
      </w:r>
    </w:p>
    <w:p w14:paraId="541F5E08" w14:textId="18ECCC75" w:rsidR="001B2987" w:rsidRPr="0061348E" w:rsidRDefault="001B2987" w:rsidP="001B2987">
      <w:pPr>
        <w:adjustRightInd w:val="0"/>
        <w:snapToGrid w:val="0"/>
        <w:jc w:val="center"/>
        <w:rPr>
          <w:rFonts w:ascii="Times New Roman" w:hAnsi="Times New Roman" w:cs="Times New Roman"/>
          <w:bCs/>
          <w:i/>
          <w:color w:val="auto"/>
          <w:sz w:val="22"/>
          <w:szCs w:val="22"/>
          <w:lang w:val="en-GB"/>
        </w:rPr>
      </w:pPr>
      <w:r w:rsidRPr="001B2987">
        <w:rPr>
          <w:rFonts w:ascii="Times New Roman" w:hAnsi="Times New Roman" w:cs="Times New Roman"/>
          <w:b/>
          <w:i/>
          <w:color w:val="auto"/>
          <w:sz w:val="22"/>
          <w:szCs w:val="22"/>
          <w:lang w:val="en-GB"/>
        </w:rPr>
        <w:t>Figure 1 –</w:t>
      </w:r>
      <w:r w:rsidRPr="001B2987">
        <w:rPr>
          <w:rFonts w:ascii="Times New Roman" w:hAnsi="Times New Roman" w:cs="Times New Roman"/>
          <w:bCs/>
          <w:i/>
          <w:color w:val="auto"/>
          <w:sz w:val="22"/>
          <w:szCs w:val="22"/>
          <w:lang w:val="en-GB"/>
        </w:rPr>
        <w:t xml:space="preserve"> Simulated configurations of surfactant (blue) and silica (yellow) at a pH of 10.5. </w:t>
      </w:r>
      <w:r>
        <w:rPr>
          <w:rFonts w:ascii="Times New Roman" w:hAnsi="Times New Roman" w:cs="Times New Roman"/>
          <w:bCs/>
          <w:i/>
          <w:color w:val="auto"/>
          <w:sz w:val="22"/>
          <w:szCs w:val="22"/>
          <w:lang w:val="en-GB"/>
        </w:rPr>
        <w:t>With a surfactant fraction as DDA</w:t>
      </w:r>
      <w:r w:rsidRPr="001B2987">
        <w:rPr>
          <w:rFonts w:ascii="Times New Roman" w:hAnsi="Times New Roman" w:cs="Times New Roman"/>
          <w:bCs/>
          <w:i/>
          <w:color w:val="auto"/>
          <w:sz w:val="22"/>
          <w:szCs w:val="22"/>
          <w:lang w:val="en-GB"/>
        </w:rPr>
        <w:t xml:space="preserve"> of </w:t>
      </w:r>
      <w:r w:rsidRPr="001B2987">
        <w:rPr>
          <w:rFonts w:ascii="Times New Roman" w:hAnsi="Times New Roman" w:cs="Times New Roman"/>
          <w:b/>
          <w:i/>
          <w:color w:val="auto"/>
          <w:sz w:val="22"/>
          <w:szCs w:val="22"/>
          <w:lang w:val="en-GB"/>
        </w:rPr>
        <w:t>(a)</w:t>
      </w:r>
      <w:r w:rsidRPr="001B2987">
        <w:rPr>
          <w:rFonts w:ascii="Times New Roman" w:hAnsi="Times New Roman" w:cs="Times New Roman"/>
          <w:bCs/>
          <w:i/>
          <w:color w:val="auto"/>
          <w:sz w:val="22"/>
          <w:szCs w:val="22"/>
          <w:lang w:val="en-GB"/>
        </w:rPr>
        <w:t xml:space="preserve"> 1, showing a clear lamellar phase; </w:t>
      </w:r>
      <w:r w:rsidRPr="001B2987">
        <w:rPr>
          <w:rFonts w:ascii="Times New Roman" w:hAnsi="Times New Roman" w:cs="Times New Roman"/>
          <w:b/>
          <w:i/>
          <w:color w:val="auto"/>
          <w:sz w:val="22"/>
          <w:szCs w:val="22"/>
          <w:lang w:val="en-GB"/>
        </w:rPr>
        <w:t>(b)</w:t>
      </w:r>
      <w:r w:rsidRPr="001B2987">
        <w:rPr>
          <w:rFonts w:ascii="Times New Roman" w:hAnsi="Times New Roman" w:cs="Times New Roman"/>
          <w:bCs/>
          <w:i/>
          <w:color w:val="auto"/>
          <w:sz w:val="22"/>
          <w:szCs w:val="22"/>
          <w:lang w:val="en-GB"/>
        </w:rPr>
        <w:t xml:space="preserve"> 0.75, showing a disordered lamellar phase; </w:t>
      </w:r>
      <w:r w:rsidRPr="001B2987">
        <w:rPr>
          <w:rFonts w:ascii="Times New Roman" w:hAnsi="Times New Roman" w:cs="Times New Roman"/>
          <w:b/>
          <w:i/>
          <w:color w:val="auto"/>
          <w:sz w:val="22"/>
          <w:szCs w:val="22"/>
          <w:lang w:val="en-GB"/>
        </w:rPr>
        <w:t>(c)</w:t>
      </w:r>
      <w:r w:rsidRPr="001B2987">
        <w:rPr>
          <w:rFonts w:ascii="Times New Roman" w:hAnsi="Times New Roman" w:cs="Times New Roman"/>
          <w:bCs/>
          <w:i/>
          <w:color w:val="auto"/>
          <w:sz w:val="22"/>
          <w:szCs w:val="22"/>
          <w:lang w:val="en-GB"/>
        </w:rPr>
        <w:t xml:space="preserve"> 0.5, showing a disordered hexagonal phase; </w:t>
      </w:r>
      <w:r w:rsidRPr="001B2987">
        <w:rPr>
          <w:rFonts w:ascii="Times New Roman" w:hAnsi="Times New Roman" w:cs="Times New Roman"/>
          <w:b/>
          <w:i/>
          <w:color w:val="auto"/>
          <w:sz w:val="22"/>
          <w:szCs w:val="22"/>
          <w:lang w:val="en-GB"/>
        </w:rPr>
        <w:t>(d)</w:t>
      </w:r>
      <w:r w:rsidRPr="001B2987">
        <w:rPr>
          <w:rFonts w:ascii="Times New Roman" w:hAnsi="Times New Roman" w:cs="Times New Roman"/>
          <w:bCs/>
          <w:i/>
          <w:color w:val="auto"/>
          <w:sz w:val="22"/>
          <w:szCs w:val="22"/>
          <w:lang w:val="en-GB"/>
        </w:rPr>
        <w:t xml:space="preserve"> 0.25, showing a more ordered hexagonal phase.</w:t>
      </w:r>
    </w:p>
    <w:p w14:paraId="1EA839D3" w14:textId="77777777" w:rsidR="001B2987" w:rsidRDefault="001B2987" w:rsidP="006A41DD">
      <w:pPr>
        <w:autoSpaceDE/>
        <w:autoSpaceDN/>
        <w:jc w:val="left"/>
        <w:rPr>
          <w:rFonts w:ascii="Times New Roman" w:hAnsi="Times New Roman" w:cs="Times New Roman"/>
          <w:lang w:val="en-GB"/>
        </w:rPr>
      </w:pPr>
    </w:p>
    <w:p w14:paraId="4054BC8C" w14:textId="457EBA90" w:rsidR="002862CF" w:rsidRDefault="002862CF" w:rsidP="006A41DD">
      <w:pPr>
        <w:autoSpaceDE/>
        <w:autoSpaceDN/>
        <w:jc w:val="left"/>
        <w:rPr>
          <w:rFonts w:ascii="Times New Roman" w:hAnsi="Times New Roman" w:cs="Times New Roman"/>
          <w:lang w:val="en-GB"/>
        </w:rPr>
      </w:pPr>
      <w:r>
        <w:rPr>
          <w:rFonts w:ascii="Times New Roman" w:hAnsi="Times New Roman" w:cs="Times New Roman"/>
          <w:lang w:val="en-GB"/>
        </w:rPr>
        <w:t xml:space="preserve">To overcome the limitations of manual </w:t>
      </w:r>
      <w:r w:rsidR="00190863">
        <w:rPr>
          <w:rFonts w:ascii="Times New Roman" w:hAnsi="Times New Roman" w:cs="Times New Roman"/>
          <w:lang w:val="en-GB"/>
        </w:rPr>
        <w:t>structural classification</w:t>
      </w:r>
      <w:r w:rsidR="001B2987">
        <w:rPr>
          <w:rFonts w:ascii="Times New Roman" w:hAnsi="Times New Roman" w:cs="Times New Roman"/>
          <w:lang w:val="en-GB"/>
        </w:rPr>
        <w:t xml:space="preserve"> and quantify the </w:t>
      </w:r>
      <w:r w:rsidR="007B36FA">
        <w:rPr>
          <w:rFonts w:ascii="Times New Roman" w:hAnsi="Times New Roman" w:cs="Times New Roman"/>
          <w:lang w:val="en-GB"/>
        </w:rPr>
        <w:t xml:space="preserve">simulated </w:t>
      </w:r>
      <w:r w:rsidR="001B2987">
        <w:rPr>
          <w:rFonts w:ascii="Times New Roman" w:hAnsi="Times New Roman" w:cs="Times New Roman"/>
          <w:lang w:val="en-GB"/>
        </w:rPr>
        <w:t>material</w:t>
      </w:r>
      <w:r w:rsidR="007B36FA">
        <w:rPr>
          <w:rFonts w:ascii="Times New Roman" w:hAnsi="Times New Roman" w:cs="Times New Roman"/>
          <w:lang w:val="en-GB"/>
        </w:rPr>
        <w:t>s</w:t>
      </w:r>
      <w:r w:rsidR="001B2987">
        <w:rPr>
          <w:rFonts w:ascii="Times New Roman" w:hAnsi="Times New Roman" w:cs="Times New Roman"/>
          <w:lang w:val="en-GB"/>
        </w:rPr>
        <w:t xml:space="preserve"> degree of order</w:t>
      </w:r>
      <w:r w:rsidR="00190863">
        <w:rPr>
          <w:rFonts w:ascii="Times New Roman" w:hAnsi="Times New Roman" w:cs="Times New Roman"/>
          <w:lang w:val="en-GB"/>
        </w:rPr>
        <w:t xml:space="preserve">, we have developed a machine learning </w:t>
      </w:r>
      <w:r w:rsidR="001B2987">
        <w:rPr>
          <w:rFonts w:ascii="Times New Roman" w:hAnsi="Times New Roman" w:cs="Times New Roman"/>
          <w:lang w:val="en-GB"/>
        </w:rPr>
        <w:t xml:space="preserve">classification </w:t>
      </w:r>
      <w:r w:rsidR="007B36FA">
        <w:rPr>
          <w:rFonts w:ascii="Times New Roman" w:hAnsi="Times New Roman" w:cs="Times New Roman"/>
          <w:lang w:val="en-GB"/>
        </w:rPr>
        <w:t>model</w:t>
      </w:r>
      <w:r w:rsidR="00190863">
        <w:rPr>
          <w:rFonts w:ascii="Times New Roman" w:hAnsi="Times New Roman" w:cs="Times New Roman"/>
          <w:lang w:val="en-GB"/>
        </w:rPr>
        <w:t xml:space="preserve"> using the </w:t>
      </w:r>
      <w:proofErr w:type="spellStart"/>
      <w:r w:rsidR="00190863">
        <w:rPr>
          <w:rFonts w:ascii="Times New Roman" w:hAnsi="Times New Roman" w:cs="Times New Roman"/>
          <w:lang w:val="en-GB"/>
        </w:rPr>
        <w:t>PointNet</w:t>
      </w:r>
      <w:proofErr w:type="spellEnd"/>
      <w:r w:rsidR="00190863">
        <w:rPr>
          <w:rFonts w:ascii="Times New Roman" w:hAnsi="Times New Roman" w:cs="Times New Roman"/>
          <w:lang w:val="en-GB"/>
        </w:rPr>
        <w:t xml:space="preserve"> architecture</w:t>
      </w:r>
      <w:r w:rsidR="009A5588">
        <w:rPr>
          <w:rFonts w:ascii="Times New Roman" w:hAnsi="Times New Roman" w:cs="Times New Roman"/>
          <w:lang w:val="en-GB"/>
        </w:rPr>
        <w:t xml:space="preserve"> [3]</w:t>
      </w:r>
      <w:r w:rsidR="00190863">
        <w:rPr>
          <w:rFonts w:ascii="Times New Roman" w:hAnsi="Times New Roman" w:cs="Times New Roman"/>
          <w:lang w:val="en-GB"/>
        </w:rPr>
        <w:t>. The model successfully classifies common OMS structures to a high degree of accuracy (up to 99%)</w:t>
      </w:r>
      <w:r w:rsidR="00C40345">
        <w:rPr>
          <w:rFonts w:ascii="Times New Roman" w:hAnsi="Times New Roman" w:cs="Times New Roman"/>
          <w:lang w:val="en-GB"/>
        </w:rPr>
        <w:t>. Crucially</w:t>
      </w:r>
      <w:r w:rsidR="00190863">
        <w:rPr>
          <w:rFonts w:ascii="Times New Roman" w:hAnsi="Times New Roman" w:cs="Times New Roman"/>
          <w:lang w:val="en-GB"/>
        </w:rPr>
        <w:t>, through use of</w:t>
      </w:r>
      <w:r w:rsidR="00C40345">
        <w:rPr>
          <w:rFonts w:ascii="Times New Roman" w:hAnsi="Times New Roman" w:cs="Times New Roman"/>
          <w:lang w:val="en-GB"/>
        </w:rPr>
        <w:t xml:space="preserve"> a</w:t>
      </w:r>
      <w:r w:rsidR="00190863">
        <w:rPr>
          <w:rFonts w:ascii="Times New Roman" w:hAnsi="Times New Roman" w:cs="Times New Roman"/>
          <w:lang w:val="en-GB"/>
        </w:rPr>
        <w:t xml:space="preserve"> dynamic </w:t>
      </w:r>
      <w:proofErr w:type="spellStart"/>
      <w:r w:rsidR="00190863">
        <w:rPr>
          <w:rFonts w:ascii="Times New Roman" w:hAnsi="Times New Roman" w:cs="Times New Roman"/>
          <w:lang w:val="en-GB"/>
        </w:rPr>
        <w:t>subcloud</w:t>
      </w:r>
      <w:proofErr w:type="spellEnd"/>
      <w:r w:rsidR="00190863">
        <w:rPr>
          <w:rFonts w:ascii="Times New Roman" w:hAnsi="Times New Roman" w:cs="Times New Roman"/>
          <w:lang w:val="en-GB"/>
        </w:rPr>
        <w:t xml:space="preserve"> sampling</w:t>
      </w:r>
      <w:r w:rsidR="00C40345">
        <w:rPr>
          <w:rFonts w:ascii="Times New Roman" w:hAnsi="Times New Roman" w:cs="Times New Roman"/>
          <w:lang w:val="en-GB"/>
        </w:rPr>
        <w:t xml:space="preserve"> technique</w:t>
      </w:r>
      <w:r w:rsidR="00190863">
        <w:rPr>
          <w:rFonts w:ascii="Times New Roman" w:hAnsi="Times New Roman" w:cs="Times New Roman"/>
          <w:lang w:val="en-GB"/>
        </w:rPr>
        <w:t>,</w:t>
      </w:r>
      <w:r w:rsidR="00C40345">
        <w:rPr>
          <w:rFonts w:ascii="Times New Roman" w:hAnsi="Times New Roman" w:cs="Times New Roman"/>
          <w:lang w:val="en-GB"/>
        </w:rPr>
        <w:t xml:space="preserve"> this model</w:t>
      </w:r>
      <w:r w:rsidR="00190863">
        <w:rPr>
          <w:rFonts w:ascii="Times New Roman" w:hAnsi="Times New Roman" w:cs="Times New Roman"/>
          <w:lang w:val="en-GB"/>
        </w:rPr>
        <w:t xml:space="preserve"> </w:t>
      </w:r>
      <w:r w:rsidR="001B2987">
        <w:rPr>
          <w:rFonts w:ascii="Times New Roman" w:hAnsi="Times New Roman" w:cs="Times New Roman"/>
          <w:lang w:val="en-GB"/>
        </w:rPr>
        <w:t xml:space="preserve">captures the emergence of local order within larger-scale self-assembly </w:t>
      </w:r>
      <w:r w:rsidR="00C40345">
        <w:rPr>
          <w:rFonts w:ascii="Times New Roman" w:hAnsi="Times New Roman" w:cs="Times New Roman"/>
          <w:lang w:val="en-GB"/>
        </w:rPr>
        <w:t>trajectories</w:t>
      </w:r>
      <w:r w:rsidR="001B2987">
        <w:rPr>
          <w:rFonts w:ascii="Times New Roman" w:hAnsi="Times New Roman" w:cs="Times New Roman"/>
          <w:lang w:val="en-GB"/>
        </w:rPr>
        <w:t xml:space="preserve">. </w:t>
      </w:r>
    </w:p>
    <w:p w14:paraId="559A58BB" w14:textId="77777777" w:rsidR="00C40345" w:rsidRDefault="00C40345" w:rsidP="006A41DD">
      <w:pPr>
        <w:autoSpaceDE/>
        <w:autoSpaceDN/>
        <w:jc w:val="left"/>
        <w:rPr>
          <w:rFonts w:ascii="Times New Roman" w:hAnsi="Times New Roman" w:cs="Times New Roman"/>
          <w:lang w:val="en-GB"/>
        </w:rPr>
      </w:pPr>
    </w:p>
    <w:p w14:paraId="7064F49C" w14:textId="008C7B9E" w:rsidR="00455BDA" w:rsidRPr="00414C25" w:rsidRDefault="00C40345" w:rsidP="003C4892">
      <w:pPr>
        <w:autoSpaceDE/>
        <w:autoSpaceDN/>
        <w:jc w:val="left"/>
        <w:rPr>
          <w:rFonts w:ascii="Times New Roman" w:hAnsi="Times New Roman" w:cs="Times New Roman"/>
          <w:lang w:val="en-GB"/>
        </w:rPr>
      </w:pPr>
      <w:r>
        <w:rPr>
          <w:rFonts w:ascii="Times New Roman" w:hAnsi="Times New Roman" w:cs="Times New Roman"/>
          <w:lang w:val="en-GB"/>
        </w:rPr>
        <w:t>These tools work together to promote a</w:t>
      </w:r>
      <w:r w:rsidR="00360B20">
        <w:rPr>
          <w:rFonts w:ascii="Times New Roman" w:hAnsi="Times New Roman" w:cs="Times New Roman"/>
          <w:lang w:val="en-GB"/>
        </w:rPr>
        <w:t xml:space="preserve"> quantifiable strategy for greener OMS synthesis through the </w:t>
      </w:r>
      <w:r w:rsidR="00697125">
        <w:rPr>
          <w:rFonts w:ascii="Times New Roman" w:hAnsi="Times New Roman" w:cs="Times New Roman"/>
          <w:lang w:val="en-GB"/>
        </w:rPr>
        <w:t>computational design</w:t>
      </w:r>
      <w:r w:rsidR="00360B20">
        <w:rPr>
          <w:rFonts w:ascii="Times New Roman" w:hAnsi="Times New Roman" w:cs="Times New Roman"/>
          <w:lang w:val="en-GB"/>
        </w:rPr>
        <w:t xml:space="preserve">. </w:t>
      </w:r>
    </w:p>
    <w:p w14:paraId="0E07EDF7" w14:textId="77777777" w:rsidR="002D2CBB" w:rsidRPr="00414C25" w:rsidRDefault="002D2CBB" w:rsidP="00AF4C78">
      <w:pPr>
        <w:pStyle w:val="BodyText2"/>
        <w:jc w:val="left"/>
        <w:rPr>
          <w:rFonts w:ascii="Times New Roman" w:hAnsi="Times New Roman" w:cs="Times New Roman"/>
          <w:sz w:val="24"/>
          <w:szCs w:val="24"/>
          <w:lang w:val="en-GB"/>
        </w:rPr>
      </w:pPr>
    </w:p>
    <w:p w14:paraId="6140E556" w14:textId="77777777" w:rsidR="00455BDA" w:rsidRDefault="00455BDA" w:rsidP="00AF4C78">
      <w:pPr>
        <w:jc w:val="left"/>
        <w:rPr>
          <w:rFonts w:ascii="Times New Roman" w:hAnsi="Times New Roman" w:cs="Times New Roman"/>
          <w:b/>
          <w:bCs/>
          <w:lang w:val="en-GB"/>
        </w:rPr>
      </w:pPr>
      <w:r w:rsidRPr="006A41DD">
        <w:rPr>
          <w:rFonts w:ascii="Times New Roman" w:hAnsi="Times New Roman" w:cs="Times New Roman"/>
          <w:b/>
          <w:bCs/>
          <w:lang w:val="en-GB"/>
        </w:rPr>
        <w:t>References</w:t>
      </w:r>
    </w:p>
    <w:p w14:paraId="3B4F96AE" w14:textId="5305CA53" w:rsidR="00360B20" w:rsidRDefault="00360B20" w:rsidP="00AF4C78">
      <w:pPr>
        <w:jc w:val="left"/>
        <w:rPr>
          <w:rFonts w:ascii="Times New Roman" w:hAnsi="Times New Roman" w:cs="Times New Roman"/>
          <w:lang w:val="en-GB"/>
        </w:rPr>
      </w:pPr>
      <w:r>
        <w:rPr>
          <w:rFonts w:ascii="Times New Roman" w:hAnsi="Times New Roman" w:cs="Times New Roman"/>
          <w:lang w:val="en-GB"/>
        </w:rPr>
        <w:t xml:space="preserve">[1]   </w:t>
      </w:r>
      <w:r w:rsidRPr="00360B20">
        <w:rPr>
          <w:rFonts w:ascii="Times New Roman" w:hAnsi="Times New Roman" w:cs="Times New Roman"/>
          <w:lang w:val="en-GB"/>
        </w:rPr>
        <w:t xml:space="preserve">J. G. Croissant, Y. </w:t>
      </w:r>
      <w:proofErr w:type="spellStart"/>
      <w:r w:rsidRPr="00360B20">
        <w:rPr>
          <w:rFonts w:ascii="Times New Roman" w:hAnsi="Times New Roman" w:cs="Times New Roman"/>
          <w:lang w:val="en-GB"/>
        </w:rPr>
        <w:t>Fatieiev</w:t>
      </w:r>
      <w:proofErr w:type="spellEnd"/>
      <w:r w:rsidRPr="00360B20">
        <w:rPr>
          <w:rFonts w:ascii="Times New Roman" w:hAnsi="Times New Roman" w:cs="Times New Roman"/>
          <w:lang w:val="en-GB"/>
        </w:rPr>
        <w:t>, A. Almalik, and N. M. Khashab</w:t>
      </w:r>
      <w:r w:rsidRPr="006A41DD">
        <w:rPr>
          <w:rFonts w:ascii="Times New Roman" w:hAnsi="Times New Roman" w:cs="Times New Roman"/>
          <w:i/>
          <w:iCs/>
          <w:lang w:val="en-GB"/>
        </w:rPr>
        <w:t xml:space="preserve">, </w:t>
      </w:r>
      <w:r w:rsidRPr="00360B20">
        <w:rPr>
          <w:rFonts w:ascii="Times New Roman" w:hAnsi="Times New Roman" w:cs="Times New Roman"/>
          <w:i/>
          <w:iCs/>
          <w:lang w:val="en-GB"/>
        </w:rPr>
        <w:t xml:space="preserve">Adv </w:t>
      </w:r>
      <w:proofErr w:type="spellStart"/>
      <w:r w:rsidRPr="00360B20">
        <w:rPr>
          <w:rFonts w:ascii="Times New Roman" w:hAnsi="Times New Roman" w:cs="Times New Roman"/>
          <w:i/>
          <w:iCs/>
          <w:lang w:val="en-GB"/>
        </w:rPr>
        <w:t>Healthc</w:t>
      </w:r>
      <w:proofErr w:type="spellEnd"/>
      <w:r w:rsidRPr="00360B20">
        <w:rPr>
          <w:rFonts w:ascii="Times New Roman" w:hAnsi="Times New Roman" w:cs="Times New Roman"/>
          <w:i/>
          <w:iCs/>
          <w:lang w:val="en-GB"/>
        </w:rPr>
        <w:t xml:space="preserve"> Mater</w:t>
      </w:r>
      <w:r w:rsidRPr="006A41DD">
        <w:rPr>
          <w:rFonts w:ascii="Times New Roman" w:hAnsi="Times New Roman" w:cs="Times New Roman"/>
          <w:lang w:val="en-GB"/>
        </w:rPr>
        <w:t xml:space="preserve">, </w:t>
      </w:r>
      <w:r w:rsidR="009A5588" w:rsidRPr="009A5588">
        <w:rPr>
          <w:rFonts w:ascii="Times New Roman" w:hAnsi="Times New Roman" w:cs="Times New Roman"/>
          <w:b/>
          <w:bCs/>
          <w:lang w:val="en-GB"/>
        </w:rPr>
        <w:t>vol.</w:t>
      </w:r>
      <w:r w:rsidRPr="009A5588">
        <w:rPr>
          <w:rFonts w:ascii="Times New Roman" w:hAnsi="Times New Roman" w:cs="Times New Roman"/>
          <w:b/>
          <w:bCs/>
          <w:lang w:val="en-GB"/>
        </w:rPr>
        <w:t xml:space="preserve"> 7</w:t>
      </w:r>
      <w:r w:rsidRPr="006A41DD">
        <w:rPr>
          <w:rFonts w:ascii="Times New Roman" w:hAnsi="Times New Roman" w:cs="Times New Roman"/>
          <w:lang w:val="en-GB"/>
        </w:rPr>
        <w:t>, Page (</w:t>
      </w:r>
      <w:r>
        <w:rPr>
          <w:rFonts w:ascii="Times New Roman" w:hAnsi="Times New Roman" w:cs="Times New Roman"/>
          <w:lang w:val="en-GB"/>
        </w:rPr>
        <w:t>2018</w:t>
      </w:r>
      <w:r w:rsidRPr="006A41DD">
        <w:rPr>
          <w:rFonts w:ascii="Times New Roman" w:hAnsi="Times New Roman" w:cs="Times New Roman"/>
          <w:lang w:val="en-GB"/>
        </w:rPr>
        <w:t>).</w:t>
      </w:r>
    </w:p>
    <w:p w14:paraId="42BF68DD" w14:textId="63377388" w:rsidR="009A5588" w:rsidRDefault="009A5588" w:rsidP="00AF4C78">
      <w:pPr>
        <w:jc w:val="left"/>
        <w:rPr>
          <w:rFonts w:ascii="Times New Roman" w:hAnsi="Times New Roman" w:cs="Times New Roman"/>
          <w:lang w:val="en-GB"/>
        </w:rPr>
      </w:pPr>
      <w:r>
        <w:rPr>
          <w:rFonts w:ascii="Times New Roman" w:hAnsi="Times New Roman" w:cs="Times New Roman"/>
          <w:lang w:val="en-GB"/>
        </w:rPr>
        <w:t xml:space="preserve">[2]   </w:t>
      </w:r>
      <w:r w:rsidR="00475B47" w:rsidRPr="00475B47">
        <w:rPr>
          <w:rFonts w:ascii="Times New Roman" w:hAnsi="Times New Roman" w:cs="Times New Roman"/>
          <w:lang w:val="en-GB"/>
        </w:rPr>
        <w:t>A. Centi, J. R. H. Manning, V. Srivastava, S. van Meurs, S. V. Patwardhan, and M. Jorge</w:t>
      </w:r>
      <w:r w:rsidRPr="009A5588">
        <w:rPr>
          <w:rFonts w:ascii="Times New Roman" w:hAnsi="Times New Roman" w:cs="Times New Roman"/>
          <w:lang w:val="en-GB"/>
        </w:rPr>
        <w:t xml:space="preserve">, </w:t>
      </w:r>
      <w:r w:rsidR="00475B47" w:rsidRPr="00475B47">
        <w:rPr>
          <w:rFonts w:ascii="Times New Roman" w:hAnsi="Times New Roman" w:cs="Times New Roman"/>
          <w:i/>
          <w:iCs/>
          <w:lang w:val="en-GB"/>
        </w:rPr>
        <w:t>Mater Horiz</w:t>
      </w:r>
      <w:r w:rsidRPr="009A5588">
        <w:rPr>
          <w:rFonts w:ascii="Times New Roman" w:hAnsi="Times New Roman" w:cs="Times New Roman"/>
          <w:lang w:val="en-GB"/>
        </w:rPr>
        <w:t xml:space="preserve">, </w:t>
      </w:r>
      <w:r w:rsidRPr="009A5588">
        <w:rPr>
          <w:rFonts w:ascii="Times New Roman" w:hAnsi="Times New Roman" w:cs="Times New Roman"/>
          <w:b/>
          <w:bCs/>
          <w:lang w:val="en-GB"/>
        </w:rPr>
        <w:t xml:space="preserve">vol. </w:t>
      </w:r>
      <w:r w:rsidR="00475B47">
        <w:rPr>
          <w:rFonts w:ascii="Times New Roman" w:hAnsi="Times New Roman" w:cs="Times New Roman"/>
          <w:b/>
          <w:bCs/>
          <w:lang w:val="en-GB"/>
        </w:rPr>
        <w:t>6</w:t>
      </w:r>
      <w:r w:rsidRPr="009A5588">
        <w:rPr>
          <w:rFonts w:ascii="Times New Roman" w:hAnsi="Times New Roman" w:cs="Times New Roman"/>
          <w:lang w:val="en-GB"/>
        </w:rPr>
        <w:t xml:space="preserve">, pp. </w:t>
      </w:r>
      <w:r w:rsidR="00475B47">
        <w:rPr>
          <w:rFonts w:ascii="Times New Roman" w:hAnsi="Times New Roman" w:cs="Times New Roman"/>
          <w:lang w:val="en-GB"/>
        </w:rPr>
        <w:t>10277-1033</w:t>
      </w:r>
      <w:r>
        <w:rPr>
          <w:rFonts w:ascii="Times New Roman" w:hAnsi="Times New Roman" w:cs="Times New Roman"/>
          <w:lang w:val="en-GB"/>
        </w:rPr>
        <w:t xml:space="preserve"> (</w:t>
      </w:r>
      <w:r w:rsidRPr="009A5588">
        <w:rPr>
          <w:rFonts w:ascii="Times New Roman" w:hAnsi="Times New Roman" w:cs="Times New Roman"/>
          <w:lang w:val="en-GB"/>
        </w:rPr>
        <w:t>20</w:t>
      </w:r>
      <w:r w:rsidR="00475B47">
        <w:rPr>
          <w:rFonts w:ascii="Times New Roman" w:hAnsi="Times New Roman" w:cs="Times New Roman"/>
          <w:lang w:val="en-GB"/>
        </w:rPr>
        <w:t>19</w:t>
      </w:r>
      <w:r>
        <w:rPr>
          <w:rFonts w:ascii="Times New Roman" w:hAnsi="Times New Roman" w:cs="Times New Roman"/>
          <w:lang w:val="en-GB"/>
        </w:rPr>
        <w:t>)</w:t>
      </w:r>
      <w:r w:rsidRPr="009A5588">
        <w:rPr>
          <w:rFonts w:ascii="Times New Roman" w:hAnsi="Times New Roman" w:cs="Times New Roman"/>
          <w:lang w:val="en-GB"/>
        </w:rPr>
        <w:t>.</w:t>
      </w:r>
    </w:p>
    <w:p w14:paraId="0050DB07" w14:textId="74147E46" w:rsidR="009B7FE3" w:rsidRPr="006A41DD" w:rsidRDefault="009A5588" w:rsidP="00697125">
      <w:pPr>
        <w:jc w:val="left"/>
        <w:rPr>
          <w:rFonts w:ascii="Times New Roman" w:hAnsi="Times New Roman" w:cs="Times New Roman"/>
          <w:color w:val="auto"/>
          <w:lang w:val="en-GB"/>
        </w:rPr>
      </w:pPr>
      <w:r>
        <w:rPr>
          <w:rFonts w:ascii="Times New Roman" w:hAnsi="Times New Roman" w:cs="Times New Roman"/>
          <w:lang w:val="en-GB"/>
        </w:rPr>
        <w:t xml:space="preserve">[3]   </w:t>
      </w:r>
      <w:r w:rsidRPr="009A5588">
        <w:rPr>
          <w:rFonts w:ascii="Times New Roman" w:hAnsi="Times New Roman" w:cs="Times New Roman"/>
        </w:rPr>
        <w:t>C. R. Qi, H. Su, K. Mo and L. J. Guibas, </w:t>
      </w:r>
      <w:r w:rsidRPr="009A5588">
        <w:rPr>
          <w:rFonts w:ascii="Times New Roman" w:hAnsi="Times New Roman" w:cs="Times New Roman"/>
          <w:i/>
          <w:iCs/>
        </w:rPr>
        <w:t>Proceedings of the IEEE Conference on Computer Vision and Pattern Recognition</w:t>
      </w:r>
      <w:r w:rsidRPr="009A5588">
        <w:rPr>
          <w:rFonts w:ascii="Times New Roman" w:hAnsi="Times New Roman" w:cs="Times New Roman"/>
        </w:rPr>
        <w:t>,</w:t>
      </w:r>
      <w:r w:rsidR="003C4892">
        <w:rPr>
          <w:rFonts w:ascii="Times New Roman" w:hAnsi="Times New Roman" w:cs="Times New Roman"/>
        </w:rPr>
        <w:t xml:space="preserve"> </w:t>
      </w:r>
      <w:r w:rsidR="00475B47">
        <w:rPr>
          <w:rFonts w:ascii="Times New Roman" w:hAnsi="Times New Roman" w:cs="Times New Roman"/>
        </w:rPr>
        <w:t xml:space="preserve">July 21-26, </w:t>
      </w:r>
      <w:r w:rsidR="003C4892">
        <w:rPr>
          <w:rFonts w:ascii="Times New Roman" w:hAnsi="Times New Roman" w:cs="Times New Roman"/>
        </w:rPr>
        <w:t>Honolulu, USA,</w:t>
      </w:r>
      <w:r w:rsidRPr="009A5588">
        <w:rPr>
          <w:rFonts w:ascii="Times New Roman" w:hAnsi="Times New Roman" w:cs="Times New Roman"/>
        </w:rPr>
        <w:t xml:space="preserve"> 2017, pp. 652–660</w:t>
      </w:r>
    </w:p>
    <w:sectPr w:rsidR="009B7FE3" w:rsidRPr="006A41DD" w:rsidSect="000E068C">
      <w:headerReference w:type="first" r:id="rId8"/>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388A" w14:textId="77777777" w:rsidR="00E55BF3" w:rsidRDefault="00E55BF3">
      <w:pPr>
        <w:rPr>
          <w:rFonts w:cs="Times New Roman"/>
        </w:rPr>
      </w:pPr>
      <w:r>
        <w:rPr>
          <w:rFonts w:cs="Times New Roman"/>
        </w:rPr>
        <w:separator/>
      </w:r>
    </w:p>
  </w:endnote>
  <w:endnote w:type="continuationSeparator" w:id="0">
    <w:p w14:paraId="5791265A" w14:textId="77777777" w:rsidR="00E55BF3" w:rsidRDefault="00E55BF3">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A20E" w14:textId="77777777" w:rsidR="00E55BF3" w:rsidRDefault="00E55BF3">
      <w:pPr>
        <w:rPr>
          <w:rFonts w:cs="Times New Roman"/>
        </w:rPr>
      </w:pPr>
      <w:r>
        <w:rPr>
          <w:rFonts w:cs="Times New Roman"/>
        </w:rPr>
        <w:separator/>
      </w:r>
    </w:p>
  </w:footnote>
  <w:footnote w:type="continuationSeparator" w:id="0">
    <w:p w14:paraId="5E3C1067" w14:textId="77777777" w:rsidR="00E55BF3" w:rsidRDefault="00E55BF3">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5D50"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3829C7EB"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9812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0863"/>
    <w:rsid w:val="00193928"/>
    <w:rsid w:val="001A2385"/>
    <w:rsid w:val="001B2987"/>
    <w:rsid w:val="00231302"/>
    <w:rsid w:val="00253636"/>
    <w:rsid w:val="00263205"/>
    <w:rsid w:val="00274257"/>
    <w:rsid w:val="002862CF"/>
    <w:rsid w:val="002A2BE3"/>
    <w:rsid w:val="002D2CBB"/>
    <w:rsid w:val="002E2D20"/>
    <w:rsid w:val="0033213D"/>
    <w:rsid w:val="00347A46"/>
    <w:rsid w:val="00353EAC"/>
    <w:rsid w:val="00360B20"/>
    <w:rsid w:val="00365F82"/>
    <w:rsid w:val="003C4892"/>
    <w:rsid w:val="00414C25"/>
    <w:rsid w:val="00455BDA"/>
    <w:rsid w:val="00464BEB"/>
    <w:rsid w:val="00475B47"/>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97125"/>
    <w:rsid w:val="006A41DD"/>
    <w:rsid w:val="006B6FA2"/>
    <w:rsid w:val="006C3A1F"/>
    <w:rsid w:val="006D29C2"/>
    <w:rsid w:val="00736CAF"/>
    <w:rsid w:val="00790F76"/>
    <w:rsid w:val="007B36FA"/>
    <w:rsid w:val="007C1576"/>
    <w:rsid w:val="007C5B23"/>
    <w:rsid w:val="007D40D8"/>
    <w:rsid w:val="007F6CCF"/>
    <w:rsid w:val="00803424"/>
    <w:rsid w:val="0081503C"/>
    <w:rsid w:val="00835925"/>
    <w:rsid w:val="008373DC"/>
    <w:rsid w:val="0085659C"/>
    <w:rsid w:val="008A5395"/>
    <w:rsid w:val="008B09B5"/>
    <w:rsid w:val="0099331B"/>
    <w:rsid w:val="009A5588"/>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91441"/>
    <w:rsid w:val="00C40345"/>
    <w:rsid w:val="00C75D52"/>
    <w:rsid w:val="00CA6A7C"/>
    <w:rsid w:val="00CB1F1E"/>
    <w:rsid w:val="00CB6020"/>
    <w:rsid w:val="00CC315B"/>
    <w:rsid w:val="00CD29C8"/>
    <w:rsid w:val="00CF7596"/>
    <w:rsid w:val="00D26266"/>
    <w:rsid w:val="00D334E6"/>
    <w:rsid w:val="00D412F4"/>
    <w:rsid w:val="00D656A7"/>
    <w:rsid w:val="00D76C80"/>
    <w:rsid w:val="00D808D2"/>
    <w:rsid w:val="00D8300D"/>
    <w:rsid w:val="00D90AA2"/>
    <w:rsid w:val="00E4528E"/>
    <w:rsid w:val="00E519B2"/>
    <w:rsid w:val="00E55BF3"/>
    <w:rsid w:val="00E80C4B"/>
    <w:rsid w:val="00E931EB"/>
    <w:rsid w:val="00ED3DD1"/>
    <w:rsid w:val="00EE08EF"/>
    <w:rsid w:val="00EE79AA"/>
    <w:rsid w:val="00EF2E31"/>
    <w:rsid w:val="00F0375E"/>
    <w:rsid w:val="00F75257"/>
    <w:rsid w:val="00F778AE"/>
    <w:rsid w:val="00F83434"/>
    <w:rsid w:val="00F932FB"/>
    <w:rsid w:val="00FC091B"/>
    <w:rsid w:val="00FD45CF"/>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A0B3895"/>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Andrew Mawbey</cp:lastModifiedBy>
  <cp:revision>2</cp:revision>
  <cp:lastPrinted>2016-01-14T19:34:00Z</cp:lastPrinted>
  <dcterms:created xsi:type="dcterms:W3CDTF">2026-05-14T07:52:00Z</dcterms:created>
  <dcterms:modified xsi:type="dcterms:W3CDTF">2026-05-14T07:52:00Z</dcterms:modified>
</cp:coreProperties>
</file>