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14C25" w:rsidR="00455BDA" w:rsidRDefault="009A535B" w14:paraId="555498D8" w14:textId="37B38FDC">
      <w:pPr>
        <w:jc w:val="center"/>
        <w:rPr>
          <w:rFonts w:ascii="Times New Roman" w:hAnsi="Times New Roman" w:cs="Times New Roman"/>
          <w:sz w:val="20"/>
          <w:szCs w:val="20"/>
          <w:lang w:val="en-GB"/>
        </w:rPr>
      </w:pPr>
      <w:r w:rsidRPr="009A535B">
        <w:rPr>
          <w:rFonts w:ascii="Times New Roman" w:hAnsi="Times New Roman" w:cs="Times New Roman"/>
          <w:b/>
          <w:bCs/>
          <w:sz w:val="32"/>
          <w:szCs w:val="32"/>
          <w:lang w:val="en-GB"/>
        </w:rPr>
        <w:t>Flow-enhanced self-assembly of amyloid-β peptides studied by nonequilibrium molecular dynamics simulations</w:t>
      </w:r>
      <w:r w:rsidRPr="00414C25" w:rsidR="005C305C">
        <w:rPr>
          <w:rFonts w:ascii="Times New Roman" w:hAnsi="Times New Roman" w:cs="Times New Roman"/>
          <w:b/>
          <w:bCs/>
          <w:sz w:val="32"/>
          <w:szCs w:val="32"/>
          <w:lang w:val="en-GB"/>
        </w:rPr>
        <w:br/>
      </w:r>
    </w:p>
    <w:p w:rsidRPr="00414C25" w:rsidR="00455BDA" w:rsidRDefault="00FC0EA3" w14:paraId="29787F72" w14:textId="079D37D7">
      <w:pPr>
        <w:jc w:val="center"/>
        <w:rPr>
          <w:rFonts w:hint="eastAsia" w:ascii="Times New Roman" w:hAnsi="Times New Roman" w:cs="Times New Roman"/>
          <w:b/>
          <w:bCs/>
          <w:lang w:val="en-GB"/>
        </w:rPr>
      </w:pPr>
      <w:r>
        <w:rPr>
          <w:rFonts w:hint="eastAsia" w:ascii="Times New Roman" w:hAnsi="Times New Roman" w:cs="Times New Roman"/>
          <w:b/>
          <w:bCs/>
          <w:lang w:val="en-GB"/>
        </w:rPr>
        <w:t>M</w:t>
      </w:r>
      <w:r w:rsidRPr="00414C25" w:rsidR="00455BDA">
        <w:rPr>
          <w:rFonts w:ascii="Times New Roman" w:hAnsi="Times New Roman" w:cs="Times New Roman"/>
          <w:b/>
          <w:bCs/>
          <w:lang w:val="en-GB"/>
        </w:rPr>
        <w:t xml:space="preserve">. </w:t>
      </w:r>
      <w:r>
        <w:rPr>
          <w:rFonts w:hint="eastAsia" w:ascii="Times New Roman" w:hAnsi="Times New Roman" w:cs="Times New Roman"/>
          <w:b/>
          <w:bCs/>
          <w:lang w:val="en-GB"/>
        </w:rPr>
        <w:t>Otawa</w:t>
      </w:r>
      <w:r w:rsidRPr="00414C25" w:rsidR="00455BDA">
        <w:rPr>
          <w:rFonts w:ascii="Times New Roman" w:hAnsi="Times New Roman" w:cs="Times New Roman"/>
          <w:b/>
          <w:bCs/>
          <w:vertAlign w:val="superscript"/>
          <w:lang w:val="en-GB"/>
        </w:rPr>
        <w:t>1</w:t>
      </w:r>
      <w:r>
        <w:rPr>
          <w:rFonts w:hint="eastAsia" w:ascii="Times New Roman" w:hAnsi="Times New Roman" w:cs="Times New Roman"/>
          <w:b/>
          <w:bCs/>
          <w:vertAlign w:val="superscript"/>
          <w:lang w:val="en-GB"/>
        </w:rPr>
        <w:t>,2</w:t>
      </w:r>
      <w:r w:rsidRPr="00414C25" w:rsidR="00455BDA">
        <w:rPr>
          <w:rFonts w:ascii="Times New Roman" w:hAnsi="Times New Roman" w:cs="Times New Roman"/>
          <w:b/>
          <w:bCs/>
          <w:lang w:val="en-GB"/>
        </w:rPr>
        <w:t xml:space="preserve">, </w:t>
      </w:r>
      <w:r>
        <w:rPr>
          <w:rFonts w:hint="eastAsia" w:ascii="Times New Roman" w:hAnsi="Times New Roman" w:cs="Times New Roman"/>
          <w:b/>
          <w:bCs/>
          <w:lang w:val="en-GB"/>
        </w:rPr>
        <w:t>S. G. Itoh</w:t>
      </w:r>
      <w:r w:rsidRPr="00414C25" w:rsidR="00455BDA">
        <w:rPr>
          <w:rFonts w:ascii="Times New Roman" w:hAnsi="Times New Roman" w:cs="Times New Roman"/>
          <w:b/>
          <w:bCs/>
          <w:vertAlign w:val="superscript"/>
          <w:lang w:val="en-GB"/>
        </w:rPr>
        <w:t>1</w:t>
      </w:r>
      <w:r>
        <w:rPr>
          <w:rFonts w:hint="eastAsia" w:ascii="Times New Roman" w:hAnsi="Times New Roman" w:cs="Times New Roman"/>
          <w:b/>
          <w:bCs/>
          <w:vertAlign w:val="superscript"/>
          <w:lang w:val="en-GB"/>
        </w:rPr>
        <w:t>,2,3</w:t>
      </w:r>
      <w:r w:rsidRPr="00414C25" w:rsidR="00455BDA">
        <w:rPr>
          <w:rFonts w:ascii="Times New Roman" w:hAnsi="Times New Roman" w:cs="Times New Roman"/>
          <w:b/>
          <w:bCs/>
          <w:lang w:val="en-GB"/>
        </w:rPr>
        <w:t xml:space="preserve">, </w:t>
      </w:r>
      <w:r>
        <w:rPr>
          <w:rFonts w:hint="eastAsia" w:ascii="Times New Roman" w:hAnsi="Times New Roman" w:cs="Times New Roman"/>
          <w:b/>
          <w:bCs/>
          <w:u w:val="single"/>
          <w:lang w:val="en-GB"/>
        </w:rPr>
        <w:t>H</w:t>
      </w:r>
      <w:r w:rsidRPr="006A41DD" w:rsidR="00455BDA">
        <w:rPr>
          <w:rFonts w:ascii="Times New Roman" w:hAnsi="Times New Roman" w:cs="Times New Roman"/>
          <w:b/>
          <w:bCs/>
          <w:u w:val="single"/>
          <w:lang w:val="en-GB"/>
        </w:rPr>
        <w:t xml:space="preserve">. </w:t>
      </w:r>
      <w:r>
        <w:rPr>
          <w:rFonts w:hint="eastAsia" w:ascii="Times New Roman" w:hAnsi="Times New Roman" w:cs="Times New Roman"/>
          <w:b/>
          <w:bCs/>
          <w:u w:val="single"/>
          <w:lang w:val="en-GB"/>
        </w:rPr>
        <w:t>Okumura</w:t>
      </w:r>
      <w:r>
        <w:rPr>
          <w:rFonts w:hint="eastAsia" w:ascii="Times New Roman" w:hAnsi="Times New Roman" w:cs="Times New Roman"/>
          <w:b/>
          <w:bCs/>
          <w:u w:val="single"/>
          <w:vertAlign w:val="superscript"/>
          <w:lang w:val="en-GB"/>
        </w:rPr>
        <w:t>1,2,3</w:t>
      </w:r>
    </w:p>
    <w:p w:rsidRPr="00414C25" w:rsidR="00455BDA" w:rsidRDefault="00455BDA" w14:paraId="29CF9BD1" w14:textId="4CD7BBFD">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Pr="00FC0EA3" w:rsidR="00FC0EA3">
        <w:rPr>
          <w:rFonts w:ascii="Times New Roman" w:hAnsi="Times New Roman" w:cs="Times New Roman"/>
          <w:sz w:val="22"/>
          <w:szCs w:val="22"/>
          <w:lang w:val="en-GB"/>
        </w:rPr>
        <w:t>The Graduate University for Advanced Studies</w:t>
      </w:r>
    </w:p>
    <w:p w:rsidR="00455BDA" w:rsidRDefault="00455BDA" w14:paraId="1C996E1B" w14:textId="605D5855">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Pr="00FC0EA3" w:rsidR="00FC0EA3">
        <w:rPr>
          <w:rFonts w:ascii="Times New Roman" w:hAnsi="Times New Roman" w:cs="Times New Roman"/>
          <w:sz w:val="22"/>
          <w:szCs w:val="22"/>
          <w:lang w:val="en-GB"/>
        </w:rPr>
        <w:t>Institute for Molecular Science</w:t>
      </w:r>
    </w:p>
    <w:p w:rsidR="00FC0EA3" w:rsidP="00FC0EA3" w:rsidRDefault="00FC0EA3" w14:paraId="5A7B1C74" w14:textId="7202FC4A">
      <w:pPr>
        <w:jc w:val="center"/>
        <w:rPr>
          <w:rFonts w:ascii="Times New Roman" w:hAnsi="Times New Roman" w:cs="Times New Roman"/>
          <w:sz w:val="22"/>
          <w:szCs w:val="22"/>
          <w:lang w:val="en-GB"/>
        </w:rPr>
      </w:pPr>
      <w:r>
        <w:rPr>
          <w:rFonts w:hint="eastAsia" w:ascii="Times New Roman" w:hAnsi="Times New Roman" w:cs="Times New Roman"/>
          <w:sz w:val="22"/>
          <w:szCs w:val="22"/>
          <w:vertAlign w:val="superscript"/>
          <w:lang w:val="en-GB"/>
        </w:rPr>
        <w:t>3</w:t>
      </w:r>
      <w:r w:rsidRPr="00FC0EA3">
        <w:rPr>
          <w:rFonts w:ascii="Times New Roman" w:hAnsi="Times New Roman" w:cs="Times New Roman"/>
          <w:sz w:val="22"/>
          <w:szCs w:val="22"/>
          <w:lang w:val="en-GB"/>
        </w:rPr>
        <w:t xml:space="preserve">Exploratory Research </w:t>
      </w:r>
      <w:proofErr w:type="spellStart"/>
      <w:r w:rsidRPr="00FC0EA3">
        <w:rPr>
          <w:rFonts w:ascii="Times New Roman" w:hAnsi="Times New Roman" w:cs="Times New Roman"/>
          <w:sz w:val="22"/>
          <w:szCs w:val="22"/>
          <w:lang w:val="en-GB"/>
        </w:rPr>
        <w:t>Center</w:t>
      </w:r>
      <w:proofErr w:type="spellEnd"/>
      <w:r w:rsidRPr="00FC0EA3">
        <w:rPr>
          <w:rFonts w:ascii="Times New Roman" w:hAnsi="Times New Roman" w:cs="Times New Roman"/>
          <w:sz w:val="22"/>
          <w:szCs w:val="22"/>
          <w:lang w:val="en-GB"/>
        </w:rPr>
        <w:t xml:space="preserve"> on Life and Living Systems</w:t>
      </w:r>
    </w:p>
    <w:p w:rsidR="0085659C" w:rsidRDefault="0085659C" w14:paraId="4521B8BB" w14:textId="37665D5F">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296C3B">
        <w:rPr>
          <w:rFonts w:hint="eastAsia" w:ascii="Times New Roman" w:hAnsi="Times New Roman" w:cs="Times New Roman"/>
          <w:sz w:val="22"/>
          <w:szCs w:val="22"/>
          <w:lang w:val="en-GB"/>
        </w:rPr>
        <w:t>hokumura</w:t>
      </w:r>
      <w:r w:rsidRPr="00414C25">
        <w:rPr>
          <w:rFonts w:ascii="Times New Roman" w:hAnsi="Times New Roman" w:cs="Times New Roman"/>
          <w:sz w:val="22"/>
          <w:szCs w:val="22"/>
          <w:lang w:val="en-GB"/>
        </w:rPr>
        <w:t>@</w:t>
      </w:r>
      <w:r w:rsidR="00296C3B">
        <w:rPr>
          <w:rFonts w:hint="eastAsia" w:ascii="Times New Roman" w:hAnsi="Times New Roman" w:cs="Times New Roman"/>
          <w:sz w:val="22"/>
          <w:szCs w:val="22"/>
          <w:lang w:val="en-GB"/>
        </w:rPr>
        <w:t>ims.ac.jp</w:t>
      </w:r>
    </w:p>
    <w:p w:rsidRPr="00414C25" w:rsidR="00455BDA" w:rsidRDefault="00455BDA" w14:paraId="39B8BD3E" w14:textId="77777777">
      <w:pPr>
        <w:rPr>
          <w:rFonts w:ascii="Times New Roman" w:hAnsi="Times New Roman" w:cs="Times New Roman"/>
          <w:lang w:val="en-GB"/>
        </w:rPr>
      </w:pPr>
    </w:p>
    <w:p w:rsidRPr="007E382E" w:rsidR="007E382E" w:rsidP="009E1A09" w:rsidRDefault="007E382E" w14:paraId="34991498" w14:textId="5516CBE0">
      <w:pPr>
        <w:autoSpaceDE/>
        <w:autoSpaceDN/>
        <w:rPr>
          <w:rFonts w:ascii="Times New Roman" w:hAnsi="Times New Roman" w:cs="Times New Roman"/>
          <w:lang w:val="en-GB"/>
        </w:rPr>
      </w:pPr>
      <w:r w:rsidRPr="007E382E">
        <w:rPr>
          <w:rFonts w:hint="eastAsia" w:ascii="Times New Roman" w:hAnsi="Times New Roman" w:cs="Times New Roman"/>
          <w:lang w:val="en-GB"/>
        </w:rPr>
        <w:t>Alzheimer</w:t>
      </w:r>
      <w:r>
        <w:rPr>
          <w:rFonts w:ascii="Times New Roman" w:hAnsi="Times New Roman" w:cs="Times New Roman"/>
          <w:lang w:val="en-GB"/>
        </w:rPr>
        <w:t>’</w:t>
      </w:r>
      <w:r w:rsidRPr="007E382E">
        <w:rPr>
          <w:rFonts w:hint="eastAsia" w:ascii="Times New Roman" w:hAnsi="Times New Roman" w:cs="Times New Roman"/>
          <w:lang w:val="en-GB"/>
        </w:rPr>
        <w:t>s disease is associated with aggregates of amyloid-</w:t>
      </w:r>
      <w:r w:rsidRPr="007E382E">
        <w:rPr>
          <w:rFonts w:ascii="Times New Roman" w:hAnsi="Times New Roman" w:cs="Times New Roman"/>
          <w:lang w:val="en-GB"/>
        </w:rPr>
        <w:t>β</w:t>
      </w:r>
      <w:r>
        <w:rPr>
          <w:rFonts w:hint="eastAsia" w:ascii="Times New Roman" w:hAnsi="Times New Roman" w:cs="Times New Roman"/>
          <w:lang w:val="en-GB"/>
        </w:rPr>
        <w:t xml:space="preserve"> </w:t>
      </w:r>
      <w:r w:rsidRPr="007E382E">
        <w:rPr>
          <w:rFonts w:hint="eastAsia" w:ascii="Times New Roman" w:hAnsi="Times New Roman" w:cs="Times New Roman"/>
          <w:lang w:val="en-GB"/>
        </w:rPr>
        <w:t>(A</w:t>
      </w:r>
      <w:r w:rsidRPr="007E382E">
        <w:rPr>
          <w:rFonts w:ascii="Times New Roman" w:hAnsi="Times New Roman" w:cs="Times New Roman"/>
          <w:lang w:val="en-GB"/>
        </w:rPr>
        <w:t>β</w:t>
      </w:r>
      <w:r w:rsidRPr="007E382E">
        <w:rPr>
          <w:rFonts w:hint="eastAsia" w:ascii="Times New Roman" w:hAnsi="Times New Roman" w:cs="Times New Roman"/>
          <w:lang w:val="en-GB"/>
        </w:rPr>
        <w:t>) peptides. A</w:t>
      </w:r>
      <w:r w:rsidRPr="007E382E">
        <w:rPr>
          <w:rFonts w:ascii="Times New Roman" w:hAnsi="Times New Roman" w:cs="Times New Roman"/>
          <w:lang w:val="en-GB"/>
        </w:rPr>
        <w:t>β</w:t>
      </w:r>
      <w:r w:rsidRPr="007E382E">
        <w:rPr>
          <w:rFonts w:hint="eastAsia" w:ascii="Times New Roman" w:hAnsi="Times New Roman" w:cs="Times New Roman"/>
          <w:lang w:val="en-GB"/>
        </w:rPr>
        <w:t xml:space="preserve"> peptides exist in extracellular fluids, whose fluidity is higher than that of intracellular environments, suggesting that flow effects should be considered in the aggregation process. Recently, it was experimentally reported that flow on extracellular membrane surfaces enhances the aggregation of A</w:t>
      </w:r>
      <w:r w:rsidRPr="007E382E">
        <w:rPr>
          <w:rFonts w:ascii="Times New Roman" w:hAnsi="Times New Roman" w:cs="Times New Roman"/>
          <w:lang w:val="en-GB"/>
        </w:rPr>
        <w:t>β</w:t>
      </w:r>
      <w:r w:rsidRPr="007E382E">
        <w:rPr>
          <w:rFonts w:hint="eastAsia" w:ascii="Times New Roman" w:hAnsi="Times New Roman" w:cs="Times New Roman"/>
          <w:lang w:val="en-GB"/>
        </w:rPr>
        <w:t xml:space="preserve"> peptides. However, the molecular mechanism underlying this phenomenon remains unclear.</w:t>
      </w:r>
    </w:p>
    <w:p w:rsidRPr="007E382E" w:rsidR="007E382E" w:rsidP="009E1A09" w:rsidRDefault="007E382E" w14:paraId="6FB7D5D8" w14:textId="77777777">
      <w:pPr>
        <w:autoSpaceDE/>
        <w:autoSpaceDN/>
        <w:rPr>
          <w:rFonts w:ascii="Times New Roman" w:hAnsi="Times New Roman" w:cs="Times New Roman"/>
          <w:lang w:val="en-GB"/>
        </w:rPr>
      </w:pPr>
    </w:p>
    <w:p w:rsidRPr="007E382E" w:rsidR="007E382E" w:rsidP="009E1A09" w:rsidRDefault="007E382E" w14:paraId="7A93BC5F" w14:textId="303EE12D">
      <w:pPr>
        <w:autoSpaceDE/>
        <w:autoSpaceDN/>
        <w:rPr>
          <w:rFonts w:ascii="Times New Roman" w:hAnsi="Times New Roman" w:cs="Times New Roman"/>
          <w:lang w:val="en-GB"/>
        </w:rPr>
      </w:pPr>
      <w:r w:rsidRPr="007E382E">
        <w:rPr>
          <w:rFonts w:ascii="Times New Roman" w:hAnsi="Times New Roman" w:cs="Times New Roman"/>
          <w:lang w:val="en-GB"/>
        </w:rPr>
        <w:t>To investigate this problem, we developed a new nonequilibrium molecular dynamics (NEMD) simulation method suitable for generating flow on biological membrane surfaces</w:t>
      </w:r>
      <w:r w:rsidR="009E1A09">
        <w:rPr>
          <w:rFonts w:hint="eastAsia" w:ascii="Times New Roman" w:hAnsi="Times New Roman" w:cs="Times New Roman"/>
          <w:lang w:val="en-GB"/>
        </w:rPr>
        <w:t xml:space="preserve"> [1]</w:t>
      </w:r>
      <w:r w:rsidRPr="007E382E">
        <w:rPr>
          <w:rFonts w:ascii="Times New Roman" w:hAnsi="Times New Roman" w:cs="Times New Roman"/>
          <w:lang w:val="en-GB"/>
        </w:rPr>
        <w:t>. In this method, the centr</w:t>
      </w:r>
      <w:r>
        <w:rPr>
          <w:rFonts w:hint="eastAsia" w:ascii="Times New Roman" w:hAnsi="Times New Roman" w:cs="Times New Roman"/>
          <w:lang w:val="en-GB"/>
        </w:rPr>
        <w:t>e</w:t>
      </w:r>
      <w:r w:rsidRPr="007E382E">
        <w:rPr>
          <w:rFonts w:ascii="Times New Roman" w:hAnsi="Times New Roman" w:cs="Times New Roman"/>
          <w:lang w:val="en-GB"/>
        </w:rPr>
        <w:t xml:space="preserve"> of mass of the lipid bilayer is constrained using Lagrange multipliers to prevent drift of lipid molecules, while external lateral forces are applied to water molecules to induce flow. In addition, the temperature of the system </w:t>
      </w:r>
      <w:r>
        <w:rPr>
          <w:rFonts w:hint="eastAsia" w:ascii="Times New Roman" w:hAnsi="Times New Roman" w:cs="Times New Roman"/>
          <w:lang w:val="en-GB"/>
        </w:rPr>
        <w:t>is</w:t>
      </w:r>
      <w:r w:rsidRPr="007E382E">
        <w:rPr>
          <w:rFonts w:ascii="Times New Roman" w:hAnsi="Times New Roman" w:cs="Times New Roman"/>
          <w:lang w:val="en-GB"/>
        </w:rPr>
        <w:t xml:space="preserve"> controlled using the </w:t>
      </w:r>
      <w:proofErr w:type="spellStart"/>
      <w:r w:rsidRPr="007E382E">
        <w:rPr>
          <w:rFonts w:ascii="Times New Roman" w:hAnsi="Times New Roman" w:cs="Times New Roman"/>
          <w:lang w:val="en-GB"/>
        </w:rPr>
        <w:t>Nosé</w:t>
      </w:r>
      <w:proofErr w:type="spellEnd"/>
      <w:r w:rsidRPr="007E382E">
        <w:rPr>
          <w:rFonts w:ascii="Times New Roman" w:hAnsi="Times New Roman" w:cs="Times New Roman"/>
          <w:lang w:val="en-GB"/>
        </w:rPr>
        <w:t>–Hoover thermostat.</w:t>
      </w:r>
    </w:p>
    <w:p w:rsidRPr="007E382E" w:rsidR="007E382E" w:rsidP="009E1A09" w:rsidRDefault="007E382E" w14:paraId="10AE80ED" w14:textId="77777777">
      <w:pPr>
        <w:autoSpaceDE/>
        <w:autoSpaceDN/>
        <w:rPr>
          <w:rFonts w:ascii="Times New Roman" w:hAnsi="Times New Roman" w:cs="Times New Roman"/>
          <w:lang w:val="en-GB"/>
        </w:rPr>
      </w:pPr>
    </w:p>
    <w:p w:rsidR="007E382E" w:rsidP="009E1A09" w:rsidRDefault="007E382E" w14:paraId="5E7FB3FA" w14:textId="2E80F413">
      <w:pPr>
        <w:autoSpaceDE/>
        <w:autoSpaceDN/>
        <w:rPr>
          <w:rFonts w:ascii="Times New Roman" w:hAnsi="Times New Roman" w:cs="Times New Roman"/>
          <w:lang w:val="en-GB"/>
        </w:rPr>
      </w:pPr>
      <w:r w:rsidRPr="007E382E">
        <w:rPr>
          <w:rFonts w:hint="eastAsia" w:ascii="Times New Roman" w:hAnsi="Times New Roman" w:cs="Times New Roman"/>
          <w:lang w:val="en-GB"/>
        </w:rPr>
        <w:t>Application of this method to membrane</w:t>
      </w:r>
      <w:r w:rsidRPr="007E382E">
        <w:rPr>
          <w:rFonts w:hint="eastAsia" w:ascii="Times New Roman" w:hAnsi="Times New Roman" w:cs="Times New Roman"/>
          <w:lang w:val="en-GB"/>
        </w:rPr>
        <w:t>–</w:t>
      </w:r>
      <w:r w:rsidRPr="007E382E">
        <w:rPr>
          <w:rFonts w:hint="eastAsia" w:ascii="Times New Roman" w:hAnsi="Times New Roman" w:cs="Times New Roman"/>
          <w:lang w:val="en-GB"/>
        </w:rPr>
        <w:t>water systems successfully reproduced parabolic velocity profiles similar to Poiseuille flow</w:t>
      </w:r>
      <w:r w:rsidR="004012EE">
        <w:rPr>
          <w:rFonts w:hint="eastAsia" w:ascii="Times New Roman" w:hAnsi="Times New Roman" w:cs="Times New Roman"/>
          <w:lang w:val="en-GB"/>
        </w:rPr>
        <w:t>, as shown in F</w:t>
      </w:r>
      <w:r w:rsidR="004012EE">
        <w:rPr>
          <w:rFonts w:ascii="Times New Roman" w:hAnsi="Times New Roman" w:cs="Times New Roman"/>
          <w:lang w:val="en-GB"/>
        </w:rPr>
        <w:t>i</w:t>
      </w:r>
      <w:r w:rsidR="004012EE">
        <w:rPr>
          <w:rFonts w:hint="eastAsia" w:ascii="Times New Roman" w:hAnsi="Times New Roman" w:cs="Times New Roman"/>
          <w:lang w:val="en-GB"/>
        </w:rPr>
        <w:t>g. 1</w:t>
      </w:r>
      <w:r w:rsidRPr="007E382E">
        <w:rPr>
          <w:rFonts w:hint="eastAsia" w:ascii="Times New Roman" w:hAnsi="Times New Roman" w:cs="Times New Roman"/>
          <w:lang w:val="en-GB"/>
        </w:rPr>
        <w:t>. Using this approach, we further performed NEMD simulations of systems containing multiple amyloid-</w:t>
      </w:r>
      <w:r w:rsidRPr="007E382E" w:rsidR="006863D5">
        <w:rPr>
          <w:rFonts w:ascii="Times New Roman" w:hAnsi="Times New Roman" w:cs="Times New Roman"/>
          <w:lang w:val="en-GB"/>
        </w:rPr>
        <w:t>β</w:t>
      </w:r>
      <w:r w:rsidR="006863D5">
        <w:rPr>
          <w:rFonts w:hint="eastAsia" w:ascii="Times New Roman" w:hAnsi="Times New Roman" w:cs="Times New Roman"/>
          <w:lang w:val="en-GB"/>
        </w:rPr>
        <w:t xml:space="preserve"> </w:t>
      </w:r>
      <w:r w:rsidRPr="007E382E">
        <w:rPr>
          <w:rFonts w:hint="eastAsia" w:ascii="Times New Roman" w:hAnsi="Times New Roman" w:cs="Times New Roman"/>
          <w:lang w:val="en-GB"/>
        </w:rPr>
        <w:t>fragments on membrane s</w:t>
      </w:r>
      <w:r w:rsidRPr="007E382E">
        <w:rPr>
          <w:rFonts w:ascii="Times New Roman" w:hAnsi="Times New Roman" w:cs="Times New Roman"/>
          <w:lang w:val="en-GB"/>
        </w:rPr>
        <w:t>urfaces and investigated their aggregation processes under flow conditions. The simulations revealed that peptide aggregation is enhanced in the presence of flow compared with quiescent conditions. We will also discuss the molecular mechanism by which flow promotes peptide aggregation.</w:t>
      </w:r>
    </w:p>
    <w:p w:rsidR="001E4EAA" w:rsidP="009E1A09" w:rsidRDefault="001E4EAA" w14:paraId="111AEAEF" w14:textId="2DC74A0C">
      <w:pPr>
        <w:autoSpaceDE/>
        <w:autoSpaceDN/>
        <w:rPr>
          <w:rFonts w:hint="eastAsia" w:ascii="Times New Roman" w:hAnsi="Times New Roman" w:cs="Times New Roman"/>
          <w:lang w:val="en-GB"/>
        </w:rPr>
      </w:pPr>
    </w:p>
    <w:p w:rsidR="001E4EAA" w:rsidP="00F249D9" w:rsidRDefault="001E4EAA" w14:paraId="67AA2CDB" w14:textId="781040CC">
      <w:pPr>
        <w:adjustRightInd w:val="0"/>
        <w:snapToGrid w:val="0"/>
        <w:ind w:firstLine="708"/>
        <w:jc w:val="left"/>
        <w:rPr>
          <w:rFonts w:ascii="Times New Roman" w:hAnsi="Times New Roman" w:cs="Times New Roman"/>
          <w:b/>
          <w:bCs/>
          <w:i/>
          <w:color w:val="auto"/>
          <w:sz w:val="22"/>
          <w:szCs w:val="22"/>
          <w:lang w:val="en-GB"/>
        </w:rPr>
      </w:pPr>
      <w:r>
        <w:rPr>
          <w:rFonts w:ascii="Times New Roman" w:hAnsi="Times New Roman" w:cs="Times New Roman"/>
          <w:noProof/>
          <w:lang w:val="en-GB"/>
        </w:rPr>
        <w:drawing>
          <wp:inline distT="0" distB="0" distL="0" distR="0" wp14:anchorId="2292D9A8" wp14:editId="24703435">
            <wp:extent cx="4064000" cy="2162339"/>
            <wp:effectExtent l="0" t="0" r="0" b="9525"/>
            <wp:docPr id="11300734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3892" cy="2172923"/>
                    </a:xfrm>
                    <a:prstGeom prst="rect">
                      <a:avLst/>
                    </a:prstGeom>
                    <a:noFill/>
                    <a:ln>
                      <a:noFill/>
                    </a:ln>
                  </pic:spPr>
                </pic:pic>
              </a:graphicData>
            </a:graphic>
          </wp:inline>
        </w:drawing>
      </w:r>
    </w:p>
    <w:p w:rsidRPr="0061348E" w:rsidR="00F249D9" w:rsidP="00F249D9" w:rsidRDefault="00F249D9" w14:paraId="796DA7DA" w14:textId="58B9B6E4">
      <w:pPr>
        <w:adjustRightInd w:val="0"/>
        <w:snapToGrid w:val="0"/>
        <w:ind w:firstLine="708"/>
        <w:jc w:val="left"/>
        <w:rPr>
          <w:rFonts w:hint="eastAsia" w:ascii="Times New Roman" w:hAnsi="Times New Roman" w:cs="Times New Roman"/>
          <w:bCs/>
          <w:i/>
          <w:color w:val="auto"/>
          <w:sz w:val="22"/>
          <w:szCs w:val="22"/>
          <w:lang w:val="en-GB"/>
        </w:rPr>
      </w:pPr>
      <w:r w:rsidRPr="0061348E">
        <w:rPr>
          <w:rFonts w:ascii="Times New Roman" w:hAnsi="Times New Roman" w:cs="Times New Roman"/>
          <w:b/>
          <w:bCs/>
          <w:i/>
          <w:color w:val="auto"/>
          <w:sz w:val="22"/>
          <w:szCs w:val="22"/>
          <w:lang w:val="en-GB"/>
        </w:rPr>
        <w:t>Figure 1</w:t>
      </w:r>
      <w:r w:rsidRPr="0061348E">
        <w:rPr>
          <w:rFonts w:ascii="Times New Roman" w:hAnsi="Times New Roman" w:cs="Times New Roman"/>
          <w:bCs/>
          <w:i/>
          <w:color w:val="auto"/>
          <w:sz w:val="22"/>
          <w:szCs w:val="22"/>
          <w:lang w:val="en-GB"/>
        </w:rPr>
        <w:t xml:space="preserve"> –</w:t>
      </w:r>
      <w:r w:rsidRPr="00F249D9">
        <w:rPr>
          <w:rFonts w:ascii="Times New Roman" w:hAnsi="Times New Roman" w:cs="Times New Roman"/>
          <w:bCs/>
          <w:i/>
          <w:color w:val="auto"/>
          <w:sz w:val="22"/>
          <w:szCs w:val="22"/>
          <w:lang w:val="en-GB"/>
        </w:rPr>
        <w:t>Poiseuille-like flow generate</w:t>
      </w:r>
      <w:r>
        <w:rPr>
          <w:rFonts w:hint="eastAsia" w:ascii="Times New Roman" w:hAnsi="Times New Roman" w:cs="Times New Roman"/>
          <w:bCs/>
          <w:i/>
          <w:color w:val="auto"/>
          <w:sz w:val="22"/>
          <w:szCs w:val="22"/>
          <w:lang w:val="en-GB"/>
        </w:rPr>
        <w:t>d</w:t>
      </w:r>
      <w:r w:rsidRPr="00F249D9">
        <w:rPr>
          <w:rFonts w:ascii="Times New Roman" w:hAnsi="Times New Roman" w:cs="Times New Roman"/>
          <w:bCs/>
          <w:i/>
          <w:color w:val="auto"/>
          <w:sz w:val="22"/>
          <w:szCs w:val="22"/>
          <w:lang w:val="en-GB"/>
        </w:rPr>
        <w:t xml:space="preserve"> between lipid bilayers</w:t>
      </w:r>
      <w:r>
        <w:rPr>
          <w:rFonts w:hint="eastAsia" w:ascii="Times New Roman" w:hAnsi="Times New Roman" w:cs="Times New Roman"/>
          <w:bCs/>
          <w:i/>
          <w:color w:val="auto"/>
          <w:sz w:val="22"/>
          <w:szCs w:val="22"/>
          <w:lang w:val="en-GB"/>
        </w:rPr>
        <w:t>.</w:t>
      </w:r>
    </w:p>
    <w:p w:rsidRPr="00F249D9" w:rsidR="007E382E" w:rsidP="007E382E" w:rsidRDefault="007E382E" w14:paraId="7BCE9385" w14:textId="77777777">
      <w:pPr>
        <w:autoSpaceDE/>
        <w:autoSpaceDN/>
        <w:jc w:val="left"/>
        <w:rPr>
          <w:rFonts w:ascii="Times New Roman" w:hAnsi="Times New Roman" w:cs="Times New Roman"/>
          <w:lang w:val="en-GB"/>
        </w:rPr>
      </w:pPr>
    </w:p>
    <w:p w:rsidRPr="006A41DD" w:rsidR="00455BDA" w:rsidP="00AF4C78" w:rsidRDefault="00455BDA" w14:paraId="2174A2EB" w14:textId="77777777">
      <w:pPr>
        <w:jc w:val="left"/>
        <w:rPr>
          <w:rFonts w:ascii="Times New Roman" w:hAnsi="Times New Roman" w:cs="Times New Roman"/>
          <w:lang w:val="en-GB"/>
        </w:rPr>
      </w:pPr>
      <w:r w:rsidRPr="006A41DD">
        <w:rPr>
          <w:rFonts w:ascii="Times New Roman" w:hAnsi="Times New Roman" w:cs="Times New Roman"/>
          <w:b/>
          <w:bCs/>
          <w:lang w:val="en-GB"/>
        </w:rPr>
        <w:t>References</w:t>
      </w:r>
    </w:p>
    <w:p w:rsidR="009E1A09" w:rsidP="00AF4C78" w:rsidRDefault="00AD0CB5" w14:paraId="67BD7430" w14:textId="17CF5067">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Pr="009E1A09" w:rsidR="009E1A09">
        <w:rPr>
          <w:rFonts w:ascii="Times New Roman" w:hAnsi="Times New Roman" w:cs="Times New Roman"/>
          <w:lang w:val="en-GB"/>
        </w:rPr>
        <w:t xml:space="preserve">M. </w:t>
      </w:r>
      <w:proofErr w:type="spellStart"/>
      <w:r w:rsidRPr="009E1A09" w:rsidR="009E1A09">
        <w:rPr>
          <w:rFonts w:ascii="Times New Roman" w:hAnsi="Times New Roman" w:cs="Times New Roman"/>
          <w:lang w:val="en-GB"/>
        </w:rPr>
        <w:t>Otawa</w:t>
      </w:r>
      <w:proofErr w:type="spellEnd"/>
      <w:r w:rsidRPr="009E1A09" w:rsidR="009E1A09">
        <w:rPr>
          <w:rFonts w:ascii="Times New Roman" w:hAnsi="Times New Roman" w:cs="Times New Roman"/>
          <w:lang w:val="en-GB"/>
        </w:rPr>
        <w:t xml:space="preserve">, S. G. Itoh, and H. Okumura, </w:t>
      </w:r>
      <w:r w:rsidRPr="009E1A09" w:rsidR="009E1A09">
        <w:rPr>
          <w:rFonts w:ascii="Times New Roman" w:hAnsi="Times New Roman" w:cs="Times New Roman"/>
          <w:i/>
          <w:iCs/>
          <w:lang w:val="en-GB"/>
        </w:rPr>
        <w:t xml:space="preserve">J. Chem. Theory </w:t>
      </w:r>
      <w:proofErr w:type="spellStart"/>
      <w:r w:rsidRPr="009E1A09" w:rsidR="009E1A09">
        <w:rPr>
          <w:rFonts w:ascii="Times New Roman" w:hAnsi="Times New Roman" w:cs="Times New Roman"/>
          <w:i/>
          <w:iCs/>
          <w:lang w:val="en-GB"/>
        </w:rPr>
        <w:t>Comput</w:t>
      </w:r>
      <w:proofErr w:type="spellEnd"/>
      <w:r w:rsidRPr="009E1A09" w:rsidR="009E1A09">
        <w:rPr>
          <w:rFonts w:ascii="Times New Roman" w:hAnsi="Times New Roman" w:cs="Times New Roman"/>
          <w:i/>
          <w:iCs/>
          <w:lang w:val="en-GB"/>
        </w:rPr>
        <w:t>.</w:t>
      </w:r>
      <w:r w:rsidRPr="009E1A09" w:rsidR="009E1A09">
        <w:rPr>
          <w:rFonts w:ascii="Times New Roman" w:hAnsi="Times New Roman" w:cs="Times New Roman"/>
          <w:lang w:val="en-GB"/>
        </w:rPr>
        <w:t xml:space="preserve"> </w:t>
      </w:r>
      <w:r w:rsidRPr="009E1A09" w:rsidR="009E1A09">
        <w:rPr>
          <w:rFonts w:ascii="Times New Roman" w:hAnsi="Times New Roman" w:cs="Times New Roman"/>
          <w:b/>
          <w:bCs/>
          <w:lang w:val="en-GB"/>
        </w:rPr>
        <w:t>20</w:t>
      </w:r>
      <w:r w:rsidRPr="009E1A09" w:rsidR="009E1A09">
        <w:rPr>
          <w:rFonts w:hint="eastAsia" w:ascii="Times New Roman" w:hAnsi="Times New Roman" w:cs="Times New Roman"/>
          <w:lang w:val="en-GB"/>
        </w:rPr>
        <w:t>,</w:t>
      </w:r>
      <w:r w:rsidRPr="009E1A09" w:rsidR="009E1A09">
        <w:rPr>
          <w:rFonts w:ascii="Times New Roman" w:hAnsi="Times New Roman" w:cs="Times New Roman"/>
          <w:lang w:val="en-GB"/>
        </w:rPr>
        <w:t xml:space="preserve"> 10199 (2024).</w:t>
      </w:r>
    </w:p>
    <w:p w:rsidRPr="006A41DD" w:rsidR="009B7FE3" w:rsidP="00AF4C78" w:rsidRDefault="009B7FE3" w14:paraId="49776E91" w14:textId="77777777">
      <w:pPr>
        <w:ind w:left="426" w:right="-2" w:hanging="426"/>
        <w:jc w:val="left"/>
        <w:rPr>
          <w:rFonts w:ascii="Times New Roman" w:hAnsi="Times New Roman" w:cs="Times New Roman"/>
          <w:color w:val="auto"/>
          <w:lang w:val="en-GB"/>
        </w:rPr>
      </w:pPr>
    </w:p>
    <w:sectPr w:rsidRPr="006A41DD" w:rsidR="009B7FE3" w:rsidSect="000E068C">
      <w:headerReference w:type="first" r:id="rId8"/>
      <w:type w:val="continuous"/>
      <w:pgSz w:w="11907" w:h="16840" w:orient="portrait"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4F0A" w:rsidRDefault="00F94F0A" w14:paraId="595FD2BA" w14:textId="77777777">
      <w:pPr>
        <w:rPr>
          <w:rFonts w:cs="Times New Roman"/>
        </w:rPr>
      </w:pPr>
      <w:r>
        <w:rPr>
          <w:rFonts w:cs="Times New Roman"/>
        </w:rPr>
        <w:separator/>
      </w:r>
    </w:p>
  </w:endnote>
  <w:endnote w:type="continuationSeparator" w:id="0">
    <w:p w:rsidR="00F94F0A" w:rsidRDefault="00F94F0A" w14:paraId="1E920E93" w14:textId="77777777">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4F0A" w:rsidRDefault="00F94F0A" w14:paraId="687C2E35" w14:textId="77777777">
      <w:pPr>
        <w:rPr>
          <w:rFonts w:cs="Times New Roman"/>
        </w:rPr>
      </w:pPr>
      <w:r>
        <w:rPr>
          <w:rFonts w:cs="Times New Roman"/>
        </w:rPr>
        <w:separator/>
      </w:r>
    </w:p>
  </w:footnote>
  <w:footnote w:type="continuationSeparator" w:id="0">
    <w:p w:rsidR="00F94F0A" w:rsidRDefault="00F94F0A" w14:paraId="15BF9325" w14:textId="77777777">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C305C" w:rsidR="005C305C" w:rsidP="005C305C" w:rsidRDefault="009D76BD" w14:paraId="57DFAA3C" w14:textId="77777777">
    <w:pPr>
      <w:pStyle w:val="a6"/>
      <w:jc w:val="center"/>
      <w:rPr>
        <w:rFonts w:cs="Times New Roman" w:asciiTheme="minorHAnsi" w:hAnsiTheme="minorHAnsi"/>
        <w:b/>
        <w:color w:val="7F7F7F" w:themeColor="text1" w:themeTint="80"/>
        <w:sz w:val="20"/>
        <w:szCs w:val="22"/>
      </w:rPr>
    </w:pPr>
    <w:r>
      <w:rPr>
        <w:rFonts w:cs="Times New Roman" w:asciiTheme="minorHAnsi" w:hAnsiTheme="minorHAnsi"/>
        <w:b/>
        <w:color w:val="7F7F7F" w:themeColor="text1" w:themeTint="80"/>
        <w:sz w:val="20"/>
        <w:szCs w:val="22"/>
      </w:rPr>
      <w:t>European Molecular Liquids Group and Japanese Molecular Liquids Group Annual Meeting (EMLG/JMLG 2026</w:t>
    </w:r>
    <w:r w:rsidRPr="005C305C" w:rsidR="005C305C">
      <w:rPr>
        <w:rFonts w:cs="Times New Roman" w:asciiTheme="minorHAnsi" w:hAnsiTheme="minorHAnsi"/>
        <w:b/>
        <w:color w:val="7F7F7F" w:themeColor="text1" w:themeTint="80"/>
        <w:sz w:val="20"/>
        <w:szCs w:val="22"/>
      </w:rPr>
      <w:t>)</w:t>
    </w:r>
  </w:p>
  <w:p w:rsidRPr="005C305C" w:rsidR="00121503" w:rsidP="005C305C" w:rsidRDefault="009D76BD" w14:paraId="3A92A673" w14:textId="77777777">
    <w:pPr>
      <w:pStyle w:val="a6"/>
      <w:tabs>
        <w:tab w:val="clear" w:pos="4320"/>
      </w:tabs>
      <w:jc w:val="center"/>
      <w:rPr>
        <w:rFonts w:cs="Times New Roman" w:asciiTheme="minorHAnsi" w:hAnsiTheme="minorHAnsi"/>
        <w:b/>
        <w:color w:val="7F7F7F" w:themeColor="text1" w:themeTint="80"/>
        <w:sz w:val="20"/>
        <w:szCs w:val="22"/>
      </w:rPr>
    </w:pPr>
    <w:r>
      <w:rPr>
        <w:rFonts w:cs="Times New Roman" w:asciiTheme="minorHAnsi" w:hAnsiTheme="minorHAnsi"/>
        <w:b/>
        <w:color w:val="7F7F7F" w:themeColor="text1" w:themeTint="80"/>
        <w:sz w:val="20"/>
        <w:szCs w:val="22"/>
      </w:rPr>
      <w:t>Glasgow</w:t>
    </w:r>
    <w:r w:rsidR="00414C25">
      <w:rPr>
        <w:rFonts w:cs="Times New Roman" w:asciiTheme="minorHAnsi" w:hAnsiTheme="minorHAnsi"/>
        <w:b/>
        <w:color w:val="7F7F7F" w:themeColor="text1" w:themeTint="80"/>
        <w:sz w:val="20"/>
        <w:szCs w:val="22"/>
      </w:rPr>
      <w:t xml:space="preserve"> </w:t>
    </w:r>
    <w:r w:rsidRPr="005C305C" w:rsidR="005C305C">
      <w:rPr>
        <w:rFonts w:cs="Times New Roman" w:asciiTheme="minorHAnsi" w:hAnsiTheme="minorHAnsi"/>
        <w:b/>
        <w:color w:val="7F7F7F" w:themeColor="text1" w:themeTint="80"/>
        <w:sz w:val="20"/>
        <w:szCs w:val="22"/>
      </w:rPr>
      <w:t>(</w:t>
    </w:r>
    <w:r w:rsidR="00414C25">
      <w:rPr>
        <w:rFonts w:cs="Times New Roman" w:asciiTheme="minorHAnsi" w:hAnsiTheme="minorHAnsi"/>
        <w:b/>
        <w:color w:val="7F7F7F" w:themeColor="text1" w:themeTint="80"/>
        <w:sz w:val="20"/>
        <w:szCs w:val="22"/>
      </w:rPr>
      <w:t>UK</w:t>
    </w:r>
    <w:r w:rsidRPr="005C305C" w:rsidR="005C305C">
      <w:rPr>
        <w:rFonts w:cs="Times New Roman" w:asciiTheme="minorHAnsi" w:hAnsiTheme="minorHAnsi"/>
        <w:b/>
        <w:color w:val="7F7F7F" w:themeColor="text1" w:themeTint="80"/>
        <w:sz w:val="20"/>
        <w:szCs w:val="22"/>
      </w:rPr>
      <w:t xml:space="preserve">), </w:t>
    </w:r>
    <w:r>
      <w:rPr>
        <w:rFonts w:cs="Times New Roman" w:asciiTheme="minorHAnsi" w:hAnsiTheme="minorHAnsi"/>
        <w:b/>
        <w:color w:val="7F7F7F" w:themeColor="text1" w:themeTint="80"/>
        <w:sz w:val="20"/>
        <w:szCs w:val="22"/>
      </w:rPr>
      <w:t>31</w:t>
    </w:r>
    <w:r w:rsidRPr="005C305C" w:rsidR="005C305C">
      <w:rPr>
        <w:rFonts w:cs="Times New Roman" w:asciiTheme="minorHAnsi" w:hAnsiTheme="minorHAnsi"/>
        <w:b/>
        <w:color w:val="7F7F7F" w:themeColor="text1" w:themeTint="80"/>
        <w:sz w:val="20"/>
        <w:szCs w:val="22"/>
        <w:vertAlign w:val="superscript"/>
      </w:rPr>
      <w:t>th</w:t>
    </w:r>
    <w:r w:rsidRPr="005C305C" w:rsidR="005C305C">
      <w:rPr>
        <w:rFonts w:cs="Times New Roman" w:asciiTheme="minorHAnsi" w:hAnsiTheme="minorHAnsi"/>
        <w:b/>
        <w:color w:val="7F7F7F" w:themeColor="text1" w:themeTint="80"/>
        <w:sz w:val="20"/>
        <w:szCs w:val="22"/>
      </w:rPr>
      <w:t xml:space="preserve"> </w:t>
    </w:r>
    <w:r>
      <w:rPr>
        <w:rFonts w:cs="Times New Roman" w:asciiTheme="minorHAnsi" w:hAnsiTheme="minorHAnsi"/>
        <w:b/>
        <w:color w:val="7F7F7F" w:themeColor="text1" w:themeTint="80"/>
        <w:sz w:val="20"/>
        <w:szCs w:val="22"/>
      </w:rPr>
      <w:t>August – 4</w:t>
    </w:r>
    <w:r w:rsidRPr="005C305C" w:rsidR="005C305C">
      <w:rPr>
        <w:rFonts w:cs="Times New Roman" w:asciiTheme="minorHAnsi" w:hAnsiTheme="minorHAnsi"/>
        <w:b/>
        <w:color w:val="7F7F7F" w:themeColor="text1" w:themeTint="80"/>
        <w:sz w:val="20"/>
        <w:szCs w:val="22"/>
        <w:vertAlign w:val="superscript"/>
      </w:rPr>
      <w:t>th</w:t>
    </w:r>
    <w:r w:rsidRPr="005C305C" w:rsidR="005C305C">
      <w:rPr>
        <w:rFonts w:cs="Times New Roman" w:asciiTheme="minorHAnsi" w:hAnsiTheme="minorHAnsi"/>
        <w:b/>
        <w:color w:val="7F7F7F" w:themeColor="text1" w:themeTint="80"/>
        <w:sz w:val="20"/>
        <w:szCs w:val="22"/>
      </w:rPr>
      <w:t xml:space="preserve"> </w:t>
    </w:r>
    <w:r>
      <w:rPr>
        <w:rFonts w:cs="Times New Roman" w:asciiTheme="minorHAnsi" w:hAnsiTheme="minorHAnsi"/>
        <w:b/>
        <w:color w:val="7F7F7F" w:themeColor="text1" w:themeTint="80"/>
        <w:sz w:val="20"/>
        <w:szCs w:val="22"/>
      </w:rPr>
      <w:t>September</w:t>
    </w:r>
    <w:r w:rsidR="00414C25">
      <w:rPr>
        <w:rFonts w:cs="Times New Roman" w:asciiTheme="minorHAnsi" w:hAnsiTheme="minorHAnsi"/>
        <w:b/>
        <w:color w:val="7F7F7F" w:themeColor="text1" w:themeTint="80"/>
        <w:sz w:val="20"/>
        <w:szCs w:val="22"/>
      </w:rPr>
      <w:t>, 202</w:t>
    </w:r>
    <w:r>
      <w:rPr>
        <w:rFonts w:cs="Times New Roman" w:asciiTheme="minorHAnsi" w:hAnsiTheme="minorHAnsi"/>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hint="default" w:ascii="Symbol" w:hAnsi="Symbol"/>
      </w:rPr>
    </w:lvl>
    <w:lvl w:ilvl="1" w:tplc="04090003">
      <w:start w:val="1"/>
      <w:numFmt w:val="bullet"/>
      <w:lvlText w:val="o"/>
      <w:lvlJc w:val="left"/>
      <w:pPr>
        <w:tabs>
          <w:tab w:val="num" w:pos="1724"/>
        </w:tabs>
        <w:ind w:left="1724" w:hanging="360"/>
      </w:pPr>
      <w:rPr>
        <w:rFonts w:hint="default" w:ascii="Courier New" w:hAnsi="Courier New"/>
      </w:rPr>
    </w:lvl>
    <w:lvl w:ilvl="2" w:tplc="04090005">
      <w:start w:val="1"/>
      <w:numFmt w:val="bullet"/>
      <w:lvlText w:val=""/>
      <w:lvlJc w:val="left"/>
      <w:pPr>
        <w:tabs>
          <w:tab w:val="num" w:pos="2444"/>
        </w:tabs>
        <w:ind w:left="2444" w:hanging="360"/>
      </w:pPr>
      <w:rPr>
        <w:rFonts w:hint="default" w:ascii="Wingdings" w:hAnsi="Wingdings"/>
      </w:rPr>
    </w:lvl>
    <w:lvl w:ilvl="3" w:tplc="04090001">
      <w:start w:val="1"/>
      <w:numFmt w:val="bullet"/>
      <w:lvlText w:val=""/>
      <w:lvlJc w:val="left"/>
      <w:pPr>
        <w:tabs>
          <w:tab w:val="num" w:pos="3164"/>
        </w:tabs>
        <w:ind w:left="3164" w:hanging="360"/>
      </w:pPr>
      <w:rPr>
        <w:rFonts w:hint="default" w:ascii="Symbol" w:hAnsi="Symbol"/>
      </w:rPr>
    </w:lvl>
    <w:lvl w:ilvl="4" w:tplc="04090003">
      <w:start w:val="1"/>
      <w:numFmt w:val="bullet"/>
      <w:lvlText w:val="o"/>
      <w:lvlJc w:val="left"/>
      <w:pPr>
        <w:tabs>
          <w:tab w:val="num" w:pos="3884"/>
        </w:tabs>
        <w:ind w:left="3884" w:hanging="360"/>
      </w:pPr>
      <w:rPr>
        <w:rFonts w:hint="default" w:ascii="Courier New" w:hAnsi="Courier New"/>
      </w:rPr>
    </w:lvl>
    <w:lvl w:ilvl="5" w:tplc="04090005">
      <w:start w:val="1"/>
      <w:numFmt w:val="bullet"/>
      <w:lvlText w:val=""/>
      <w:lvlJc w:val="left"/>
      <w:pPr>
        <w:tabs>
          <w:tab w:val="num" w:pos="4604"/>
        </w:tabs>
        <w:ind w:left="4604" w:hanging="360"/>
      </w:pPr>
      <w:rPr>
        <w:rFonts w:hint="default" w:ascii="Wingdings" w:hAnsi="Wingdings"/>
      </w:rPr>
    </w:lvl>
    <w:lvl w:ilvl="6" w:tplc="04090001">
      <w:start w:val="1"/>
      <w:numFmt w:val="bullet"/>
      <w:lvlText w:val=""/>
      <w:lvlJc w:val="left"/>
      <w:pPr>
        <w:tabs>
          <w:tab w:val="num" w:pos="5324"/>
        </w:tabs>
        <w:ind w:left="5324" w:hanging="360"/>
      </w:pPr>
      <w:rPr>
        <w:rFonts w:hint="default" w:ascii="Symbol" w:hAnsi="Symbol"/>
      </w:rPr>
    </w:lvl>
    <w:lvl w:ilvl="7" w:tplc="04090003">
      <w:start w:val="1"/>
      <w:numFmt w:val="bullet"/>
      <w:lvlText w:val="o"/>
      <w:lvlJc w:val="left"/>
      <w:pPr>
        <w:tabs>
          <w:tab w:val="num" w:pos="6044"/>
        </w:tabs>
        <w:ind w:left="6044" w:hanging="360"/>
      </w:pPr>
      <w:rPr>
        <w:rFonts w:hint="default" w:ascii="Courier New" w:hAnsi="Courier New"/>
      </w:rPr>
    </w:lvl>
    <w:lvl w:ilvl="8" w:tplc="04090005">
      <w:start w:val="1"/>
      <w:numFmt w:val="bullet"/>
      <w:lvlText w:val=""/>
      <w:lvlJc w:val="left"/>
      <w:pPr>
        <w:tabs>
          <w:tab w:val="num" w:pos="6764"/>
        </w:tabs>
        <w:ind w:left="6764" w:hanging="360"/>
      </w:pPr>
      <w:rPr>
        <w:rFonts w:hint="default" w:ascii="Wingdings" w:hAnsi="Wingdings"/>
      </w:rPr>
    </w:lvl>
  </w:abstractNum>
  <w:num w:numId="1" w16cid:durableId="133557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1E4EAA"/>
    <w:rsid w:val="00231302"/>
    <w:rsid w:val="00253636"/>
    <w:rsid w:val="00263205"/>
    <w:rsid w:val="00274257"/>
    <w:rsid w:val="00296C3B"/>
    <w:rsid w:val="002A2BE3"/>
    <w:rsid w:val="002D2CBB"/>
    <w:rsid w:val="002E2D20"/>
    <w:rsid w:val="00347A46"/>
    <w:rsid w:val="00353EAC"/>
    <w:rsid w:val="00365F82"/>
    <w:rsid w:val="004012EE"/>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C7E3A"/>
    <w:rsid w:val="005F7FCC"/>
    <w:rsid w:val="0061348E"/>
    <w:rsid w:val="00641F63"/>
    <w:rsid w:val="0066218E"/>
    <w:rsid w:val="006863D5"/>
    <w:rsid w:val="006A41DD"/>
    <w:rsid w:val="006B6FA2"/>
    <w:rsid w:val="006C3A1F"/>
    <w:rsid w:val="006D29C2"/>
    <w:rsid w:val="00736CAF"/>
    <w:rsid w:val="00790F76"/>
    <w:rsid w:val="007C1576"/>
    <w:rsid w:val="007C5B23"/>
    <w:rsid w:val="007D40D8"/>
    <w:rsid w:val="007E382E"/>
    <w:rsid w:val="007F6CCF"/>
    <w:rsid w:val="00803424"/>
    <w:rsid w:val="0081503C"/>
    <w:rsid w:val="00835925"/>
    <w:rsid w:val="008373DC"/>
    <w:rsid w:val="0085659C"/>
    <w:rsid w:val="008A5395"/>
    <w:rsid w:val="008B09B5"/>
    <w:rsid w:val="008E0558"/>
    <w:rsid w:val="0099331B"/>
    <w:rsid w:val="009A535B"/>
    <w:rsid w:val="009B4373"/>
    <w:rsid w:val="009B7FE3"/>
    <w:rsid w:val="009D652E"/>
    <w:rsid w:val="009D76BD"/>
    <w:rsid w:val="009E1A09"/>
    <w:rsid w:val="009E270C"/>
    <w:rsid w:val="009E5FC0"/>
    <w:rsid w:val="009F2461"/>
    <w:rsid w:val="00A462F7"/>
    <w:rsid w:val="00A557B0"/>
    <w:rsid w:val="00A805D7"/>
    <w:rsid w:val="00AA11ED"/>
    <w:rsid w:val="00AA332A"/>
    <w:rsid w:val="00AC16A9"/>
    <w:rsid w:val="00AD0CB5"/>
    <w:rsid w:val="00AF4C78"/>
    <w:rsid w:val="00B70E27"/>
    <w:rsid w:val="00C26217"/>
    <w:rsid w:val="00C75D52"/>
    <w:rsid w:val="00CA16DA"/>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249D9"/>
    <w:rsid w:val="00F778AE"/>
    <w:rsid w:val="00F83434"/>
    <w:rsid w:val="00F932FB"/>
    <w:rsid w:val="00F94F0A"/>
    <w:rsid w:val="00FC091B"/>
    <w:rsid w:val="00FC0EA3"/>
    <w:rsid w:val="00FD6BEB"/>
    <w:rsid w:val="2DA92C3D"/>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9242DDF"/>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pPr>
      <w:autoSpaceDE w:val="0"/>
      <w:autoSpaceDN w:val="0"/>
      <w:jc w:val="both"/>
    </w:pPr>
    <w:rPr>
      <w:rFonts w:ascii="Palatino" w:hAnsi="Palatino" w:eastAsia="ＭＳ 明朝" w:cs="Palatino"/>
      <w:color w:val="000000"/>
      <w:sz w:val="24"/>
      <w:szCs w:val="24"/>
      <w:lang w:val="en-US" w:eastAsia="ja-JP"/>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a3">
    <w:name w:val="Hyperlink"/>
    <w:basedOn w:val="a0"/>
    <w:uiPriority w:val="99"/>
    <w:rPr>
      <w:rFonts w:ascii="Times New Roman" w:hAnsi="Times New Roman" w:cs="Times New Roman"/>
      <w:color w:val="0000FF"/>
      <w:u w:val="single"/>
    </w:rPr>
  </w:style>
  <w:style w:type="paragraph" w:styleId="2">
    <w:name w:val="Body Text 2"/>
    <w:basedOn w:val="a"/>
    <w:link w:val="20"/>
    <w:uiPriority w:val="99"/>
    <w:pPr>
      <w:ind w:firstLine="284"/>
    </w:pPr>
    <w:rPr>
      <w:sz w:val="22"/>
      <w:szCs w:val="22"/>
    </w:rPr>
  </w:style>
  <w:style w:type="character" w:styleId="20" w:customStyle="1">
    <w:name w:val="本文 2 (文字)"/>
    <w:basedOn w:val="a0"/>
    <w:link w:val="2"/>
    <w:uiPriority w:val="99"/>
    <w:semiHidden/>
    <w:locked/>
    <w:rPr>
      <w:rFonts w:ascii="Palatino" w:hAnsi="Palatino" w:eastAsia="ＭＳ 明朝" w:cs="Palatino"/>
      <w:color w:val="000000"/>
      <w:sz w:val="24"/>
      <w:szCs w:val="24"/>
      <w:lang w:val="en-US" w:eastAsia="ja-JP"/>
    </w:rPr>
  </w:style>
  <w:style w:type="paragraph" w:styleId="a4">
    <w:name w:val="Plain Text"/>
    <w:basedOn w:val="a"/>
    <w:link w:val="a5"/>
    <w:uiPriority w:val="99"/>
    <w:pPr>
      <w:jc w:val="left"/>
    </w:pPr>
    <w:rPr>
      <w:rFonts w:ascii="Courier New" w:hAnsi="Courier New" w:cs="Courier New"/>
      <w:color w:val="auto"/>
      <w:sz w:val="20"/>
      <w:szCs w:val="20"/>
    </w:rPr>
  </w:style>
  <w:style w:type="character" w:styleId="a5" w:customStyle="1">
    <w:name w:val="書式なし (文字)"/>
    <w:basedOn w:val="a0"/>
    <w:link w:val="a4"/>
    <w:uiPriority w:val="99"/>
    <w:semiHidden/>
    <w:locked/>
    <w:rPr>
      <w:rFonts w:ascii="Courier New" w:hAnsi="Courier New" w:eastAsia="ＭＳ 明朝" w:cs="Courier New"/>
      <w:color w:val="000000"/>
      <w:lang w:val="en-US" w:eastAsia="ja-JP"/>
    </w:rPr>
  </w:style>
  <w:style w:type="paragraph" w:styleId="21">
    <w:name w:val="Body Text Indent 2"/>
    <w:basedOn w:val="a"/>
    <w:link w:val="22"/>
    <w:uiPriority w:val="99"/>
    <w:pPr>
      <w:ind w:firstLine="284"/>
      <w:jc w:val="left"/>
    </w:pPr>
    <w:rPr>
      <w:b/>
      <w:bCs/>
      <w:sz w:val="22"/>
      <w:szCs w:val="22"/>
    </w:rPr>
  </w:style>
  <w:style w:type="character" w:styleId="22" w:customStyle="1">
    <w:name w:val="本文インデント 2 (文字)"/>
    <w:basedOn w:val="a0"/>
    <w:link w:val="21"/>
    <w:uiPriority w:val="99"/>
    <w:semiHidden/>
    <w:locked/>
    <w:rPr>
      <w:rFonts w:ascii="Palatino" w:hAnsi="Palatino" w:eastAsia="ＭＳ 明朝" w:cs="Palatino"/>
      <w:color w:val="000000"/>
      <w:sz w:val="24"/>
      <w:szCs w:val="24"/>
      <w:lang w:val="en-US" w:eastAsia="ja-JP"/>
    </w:rPr>
  </w:style>
  <w:style w:type="paragraph" w:styleId="3">
    <w:name w:val="Body Text Indent 3"/>
    <w:basedOn w:val="a"/>
    <w:link w:val="30"/>
    <w:uiPriority w:val="99"/>
    <w:pPr>
      <w:ind w:firstLine="284"/>
    </w:pPr>
    <w:rPr>
      <w:rFonts w:ascii="Times New Roman" w:hAnsi="Times New Roman" w:cs="Times New Roman"/>
      <w:b/>
      <w:bCs/>
      <w:sz w:val="22"/>
      <w:szCs w:val="22"/>
    </w:rPr>
  </w:style>
  <w:style w:type="character" w:styleId="30" w:customStyle="1">
    <w:name w:val="本文インデント 3 (文字)"/>
    <w:basedOn w:val="a0"/>
    <w:link w:val="3"/>
    <w:uiPriority w:val="99"/>
    <w:semiHidden/>
    <w:locked/>
    <w:rPr>
      <w:rFonts w:ascii="Palatino" w:hAnsi="Palatino" w:eastAsia="ＭＳ 明朝" w:cs="Palatino"/>
      <w:color w:val="000000"/>
      <w:sz w:val="16"/>
      <w:szCs w:val="16"/>
      <w:lang w:val="en-US" w:eastAsia="ja-JP"/>
    </w:rPr>
  </w:style>
  <w:style w:type="paragraph" w:styleId="a6">
    <w:name w:val="header"/>
    <w:basedOn w:val="a"/>
    <w:link w:val="a7"/>
    <w:uiPriority w:val="99"/>
    <w:rsid w:val="00E4528E"/>
    <w:pPr>
      <w:tabs>
        <w:tab w:val="center" w:pos="4320"/>
        <w:tab w:val="right" w:pos="8640"/>
      </w:tabs>
    </w:pPr>
  </w:style>
  <w:style w:type="character" w:styleId="a7" w:customStyle="1">
    <w:name w:val="ヘッダー (文字)"/>
    <w:basedOn w:val="a0"/>
    <w:link w:val="a6"/>
    <w:uiPriority w:val="99"/>
    <w:semiHidden/>
    <w:locked/>
    <w:rPr>
      <w:rFonts w:ascii="Palatino" w:hAnsi="Palatino" w:eastAsia="ＭＳ 明朝" w:cs="Palatino"/>
      <w:color w:val="000000"/>
      <w:sz w:val="24"/>
      <w:szCs w:val="24"/>
      <w:lang w:val="en-US" w:eastAsia="ja-JP"/>
    </w:rPr>
  </w:style>
  <w:style w:type="paragraph" w:styleId="a8">
    <w:name w:val="footer"/>
    <w:basedOn w:val="a"/>
    <w:link w:val="a9"/>
    <w:uiPriority w:val="99"/>
    <w:rsid w:val="00E4528E"/>
    <w:pPr>
      <w:tabs>
        <w:tab w:val="center" w:pos="4320"/>
        <w:tab w:val="right" w:pos="8640"/>
      </w:tabs>
    </w:pPr>
  </w:style>
  <w:style w:type="character" w:styleId="a9" w:customStyle="1">
    <w:name w:val="フッター (文字)"/>
    <w:basedOn w:val="a0"/>
    <w:link w:val="a8"/>
    <w:uiPriority w:val="99"/>
    <w:semiHidden/>
    <w:locked/>
    <w:rPr>
      <w:rFonts w:ascii="Palatino" w:hAnsi="Palatino" w:eastAsia="ＭＳ 明朝" w:cs="Palatino"/>
      <w:color w:val="000000"/>
      <w:sz w:val="24"/>
      <w:szCs w:val="24"/>
      <w:lang w:val="en-US" w:eastAsia="ja-JP"/>
    </w:rPr>
  </w:style>
  <w:style w:type="character" w:styleId="aa">
    <w:name w:val="page number"/>
    <w:basedOn w:val="a0"/>
    <w:uiPriority w:val="99"/>
    <w:rsid w:val="00E4528E"/>
    <w:rPr>
      <w:rFonts w:cs="Times New Roman"/>
    </w:rPr>
  </w:style>
  <w:style w:type="character" w:styleId="ab">
    <w:name w:val="Unresolved Mention"/>
    <w:basedOn w:val="a0"/>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tiff"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ICPM-6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Abstract Template for 6th International Conference on</dc:title>
  <dc:subject/>
  <dc:creator>ICPM-6</dc:creator>
  <keywords/>
  <dc:description/>
  <lastModifiedBy>Miguel Jorge</lastModifiedBy>
  <revision>14</revision>
  <lastPrinted>2016-01-14T19:34:00.0000000Z</lastPrinted>
  <dcterms:created xsi:type="dcterms:W3CDTF">2026-01-08T10:24:00.0000000Z</dcterms:created>
  <dcterms:modified xsi:type="dcterms:W3CDTF">2026-08-13T16:40:19.3758147Z</dcterms:modified>
</coreProperties>
</file>