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855E" w14:textId="7EA40762" w:rsidR="00455BDA" w:rsidRPr="00414C25" w:rsidRDefault="006E08EE"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Predicting Partition Coefficients of Biomolecules in Aqueous Biphasic Systems</w:t>
      </w:r>
    </w:p>
    <w:p w14:paraId="58A26554" w14:textId="77777777" w:rsidR="00455BDA" w:rsidRPr="00414C25" w:rsidRDefault="00455BDA">
      <w:pPr>
        <w:jc w:val="center"/>
        <w:rPr>
          <w:rFonts w:ascii="Times New Roman" w:hAnsi="Times New Roman" w:cs="Times New Roman"/>
          <w:sz w:val="20"/>
          <w:szCs w:val="20"/>
          <w:lang w:val="en-GB"/>
        </w:rPr>
      </w:pPr>
    </w:p>
    <w:p w14:paraId="69161CDB" w14:textId="47D27B97" w:rsidR="00455BDA" w:rsidRPr="006E08EE" w:rsidRDefault="00455BDA">
      <w:pPr>
        <w:jc w:val="center"/>
        <w:rPr>
          <w:rFonts w:ascii="Times New Roman" w:hAnsi="Times New Roman" w:cs="Times New Roman"/>
          <w:b/>
          <w:bCs/>
          <w:lang w:val="pt-PT"/>
        </w:rPr>
      </w:pPr>
      <w:r w:rsidRPr="006E08EE">
        <w:rPr>
          <w:rFonts w:ascii="Times New Roman" w:hAnsi="Times New Roman" w:cs="Times New Roman"/>
          <w:b/>
          <w:bCs/>
          <w:lang w:val="pt-PT"/>
        </w:rPr>
        <w:t xml:space="preserve">A. </w:t>
      </w:r>
      <w:r w:rsidR="006E08EE" w:rsidRPr="006E08EE">
        <w:rPr>
          <w:rFonts w:ascii="Times New Roman" w:hAnsi="Times New Roman" w:cs="Times New Roman"/>
          <w:b/>
          <w:bCs/>
          <w:u w:val="single"/>
          <w:lang w:val="pt-PT"/>
        </w:rPr>
        <w:t>Margarida D. Pinhão</w:t>
      </w:r>
      <w:r w:rsidRPr="006E08EE">
        <w:rPr>
          <w:rFonts w:ascii="Times New Roman" w:hAnsi="Times New Roman" w:cs="Times New Roman"/>
          <w:b/>
          <w:bCs/>
          <w:u w:val="single"/>
          <w:vertAlign w:val="superscript"/>
          <w:lang w:val="pt-PT"/>
        </w:rPr>
        <w:t>1</w:t>
      </w:r>
      <w:r w:rsidRPr="006E08EE">
        <w:rPr>
          <w:rFonts w:ascii="Times New Roman" w:hAnsi="Times New Roman" w:cs="Times New Roman"/>
          <w:b/>
          <w:bCs/>
          <w:lang w:val="pt-PT"/>
        </w:rPr>
        <w:t>, B.</w:t>
      </w:r>
      <w:r w:rsidR="006E08EE" w:rsidRPr="006E08EE">
        <w:rPr>
          <w:rFonts w:ascii="Times New Roman" w:hAnsi="Times New Roman" w:cs="Times New Roman"/>
          <w:b/>
          <w:bCs/>
          <w:lang w:val="pt-PT"/>
        </w:rPr>
        <w:t xml:space="preserve"> </w:t>
      </w:r>
      <w:r w:rsidR="006E08EE">
        <w:rPr>
          <w:rFonts w:ascii="Times New Roman" w:hAnsi="Times New Roman" w:cs="Times New Roman"/>
          <w:b/>
          <w:bCs/>
          <w:lang w:val="pt-PT"/>
        </w:rPr>
        <w:t>Emanuel V. Capela</w:t>
      </w:r>
      <w:r w:rsidR="006E08EE" w:rsidRPr="006E08EE">
        <w:rPr>
          <w:rFonts w:ascii="Times New Roman" w:hAnsi="Times New Roman" w:cs="Times New Roman"/>
          <w:b/>
          <w:bCs/>
          <w:vertAlign w:val="superscript"/>
          <w:lang w:val="pt-PT"/>
        </w:rPr>
        <w:t>1</w:t>
      </w:r>
      <w:r w:rsidR="006E08EE">
        <w:rPr>
          <w:rFonts w:ascii="Times New Roman" w:hAnsi="Times New Roman" w:cs="Times New Roman"/>
          <w:b/>
          <w:bCs/>
          <w:lang w:val="pt-PT"/>
        </w:rPr>
        <w:t>, C. João A. P. Coutinho</w:t>
      </w:r>
      <w:r w:rsidR="006E08EE" w:rsidRPr="006E08EE">
        <w:rPr>
          <w:rFonts w:ascii="Times New Roman" w:hAnsi="Times New Roman" w:cs="Times New Roman"/>
          <w:b/>
          <w:bCs/>
          <w:vertAlign w:val="superscript"/>
          <w:lang w:val="pt-PT"/>
        </w:rPr>
        <w:t>1</w:t>
      </w:r>
      <w:r w:rsidR="006E08EE">
        <w:rPr>
          <w:rFonts w:ascii="Times New Roman" w:hAnsi="Times New Roman" w:cs="Times New Roman"/>
          <w:b/>
          <w:bCs/>
          <w:lang w:val="pt-PT"/>
        </w:rPr>
        <w:t>, D. Mara G. Freire</w:t>
      </w:r>
      <w:r w:rsidR="006E08EE" w:rsidRPr="006E08EE">
        <w:rPr>
          <w:rFonts w:ascii="Times New Roman" w:hAnsi="Times New Roman" w:cs="Times New Roman"/>
          <w:b/>
          <w:bCs/>
          <w:u w:val="single"/>
          <w:vertAlign w:val="superscript"/>
          <w:lang w:val="pt-PT"/>
        </w:rPr>
        <w:t>1</w:t>
      </w:r>
      <w:r w:rsidR="006E08EE">
        <w:rPr>
          <w:rFonts w:ascii="Times New Roman" w:hAnsi="Times New Roman" w:cs="Times New Roman"/>
          <w:b/>
          <w:bCs/>
          <w:lang w:val="pt-PT"/>
        </w:rPr>
        <w:t>, E. Dinis O. Abranches</w:t>
      </w:r>
      <w:r w:rsidRPr="006E08EE">
        <w:rPr>
          <w:rFonts w:ascii="Times New Roman" w:hAnsi="Times New Roman" w:cs="Times New Roman"/>
          <w:b/>
          <w:bCs/>
          <w:vertAlign w:val="superscript"/>
          <w:lang w:val="pt-PT"/>
        </w:rPr>
        <w:t>1</w:t>
      </w:r>
    </w:p>
    <w:p w14:paraId="00391AE3" w14:textId="697E792C"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6E08EE" w:rsidRPr="006E08EE">
        <w:rPr>
          <w:rFonts w:ascii="Times New Roman" w:hAnsi="Times New Roman" w:cs="Times New Roman"/>
          <w:sz w:val="22"/>
          <w:szCs w:val="22"/>
          <w:lang w:val="en-GB"/>
        </w:rPr>
        <w:t>CICECO-Aveiro Institute of Materials, Department of Chemistry, University of Aveiro, Portugal</w:t>
      </w:r>
    </w:p>
    <w:p w14:paraId="25FEACDB" w14:textId="6759EAC9" w:rsidR="0085659C" w:rsidRPr="006E08EE" w:rsidRDefault="0085659C">
      <w:pPr>
        <w:jc w:val="center"/>
        <w:rPr>
          <w:rFonts w:ascii="Times New Roman" w:hAnsi="Times New Roman" w:cs="Times New Roman"/>
          <w:sz w:val="22"/>
          <w:szCs w:val="22"/>
          <w:lang w:val="en-GB"/>
        </w:rPr>
      </w:pPr>
      <w:r w:rsidRPr="006E08EE">
        <w:rPr>
          <w:rFonts w:ascii="Times New Roman" w:hAnsi="Times New Roman" w:cs="Times New Roman"/>
          <w:sz w:val="22"/>
          <w:szCs w:val="22"/>
          <w:lang w:val="en-GB"/>
        </w:rPr>
        <w:t xml:space="preserve">e-mail: </w:t>
      </w:r>
      <w:r w:rsidR="006E08EE" w:rsidRPr="006E08EE">
        <w:rPr>
          <w:rFonts w:ascii="Times New Roman" w:hAnsi="Times New Roman" w:cs="Times New Roman"/>
          <w:sz w:val="22"/>
          <w:szCs w:val="22"/>
          <w:lang w:val="en-GB"/>
        </w:rPr>
        <w:t>margaridapinhao@ua.pt</w:t>
      </w:r>
    </w:p>
    <w:p w14:paraId="363A0A40" w14:textId="77777777" w:rsidR="00455BDA" w:rsidRPr="006E08EE" w:rsidRDefault="00455BDA">
      <w:pPr>
        <w:rPr>
          <w:rFonts w:ascii="Times New Roman" w:hAnsi="Times New Roman" w:cs="Times New Roman"/>
          <w:lang w:val="en-GB"/>
        </w:rPr>
      </w:pPr>
    </w:p>
    <w:p w14:paraId="786D364E" w14:textId="3CF5297C" w:rsidR="008B67D3" w:rsidRPr="008B67D3" w:rsidRDefault="008B67D3" w:rsidP="008B67D3">
      <w:pPr>
        <w:autoSpaceDE/>
        <w:autoSpaceDN/>
        <w:jc w:val="left"/>
        <w:rPr>
          <w:rFonts w:ascii="Times New Roman" w:hAnsi="Times New Roman" w:cs="Times New Roman"/>
          <w:lang w:val="en-GB"/>
        </w:rPr>
      </w:pPr>
      <w:r w:rsidRPr="008B67D3">
        <w:rPr>
          <w:rFonts w:ascii="Times New Roman" w:hAnsi="Times New Roman" w:cs="Times New Roman"/>
          <w:lang w:val="en-GB"/>
        </w:rPr>
        <w:t xml:space="preserve">Aqueous Biphasic Systems (ABSs) have emerged as a viable approach in the purification of biomolecules without loss of biological activity. Unlike traditional water-organic biphasic systems, ABSs consist of two immiscible aqueous phases and are non-toxic, non-flammable, and biocompatible. Ionic liquids (ILs) are often used as ABS constituents to better control biomolecule-solvent interactions and enhance separation performance. However, given the vast library of ILs, the selection of suitable systems for each target biomolecule relies on laborious trial-and-error campaigns. Machine learning (ML), particularly Gaussian process (GP) models have been shown to be capable of predicting physicochemical properties of </w:t>
      </w:r>
      <w:r w:rsidRPr="008B67D3">
        <w:rPr>
          <w:rFonts w:ascii="Times New Roman" w:hAnsi="Times New Roman" w:cs="Times New Roman"/>
          <w:lang w:val="en-GB"/>
        </w:rPr>
        <w:t>materials and</w:t>
      </w:r>
      <w:r w:rsidRPr="008B67D3">
        <w:rPr>
          <w:rFonts w:ascii="Times New Roman" w:hAnsi="Times New Roman" w:cs="Times New Roman"/>
          <w:lang w:val="en-GB"/>
        </w:rPr>
        <w:t xml:space="preserve"> emerge as a viable alternative to help design IL- based ABSs.</w:t>
      </w:r>
    </w:p>
    <w:p w14:paraId="516AAA54" w14:textId="10C93F08" w:rsidR="008B67D3" w:rsidRDefault="008B67D3" w:rsidP="008B67D3">
      <w:pPr>
        <w:autoSpaceDE/>
        <w:autoSpaceDN/>
        <w:jc w:val="left"/>
        <w:rPr>
          <w:rFonts w:ascii="Times New Roman" w:hAnsi="Times New Roman" w:cs="Times New Roman"/>
          <w:lang w:val="en-GB"/>
        </w:rPr>
      </w:pPr>
      <w:r w:rsidRPr="008B67D3">
        <w:rPr>
          <w:rFonts w:ascii="Times New Roman" w:hAnsi="Times New Roman" w:cs="Times New Roman"/>
          <w:lang w:val="en-GB"/>
        </w:rPr>
        <w:t>In this work, GP models were developed to predict the partitioning behaviour of several biomolecules, such as caffeine, nicotine, phenylalanine, gallic acid and levodopa, in different polyethylene glycol-dextran (PEG-DEX) ABSs. Sigma profiles, molecular descriptors derived from quantum chemistry calculations, were employed. The GP models were able to predict the partition coefficients of all biomolecules across several different ABSs. Overall, coefficients of determination of 0.99 and 0.85 were attained for the training and testing sets, respectively. The testing set consisted of novel ABSs never seen before by the model, highlighting its predictive and generalization capability. The methodology developed in this work significantly accelerates the design of separation and purification processes based on ABSs, guiding the experimental design and reducing trial and error screening.</w:t>
      </w:r>
    </w:p>
    <w:p w14:paraId="3FD45538" w14:textId="77777777" w:rsidR="008B67D3" w:rsidRDefault="008B67D3" w:rsidP="008B67D3">
      <w:pPr>
        <w:autoSpaceDE/>
        <w:autoSpaceDN/>
        <w:jc w:val="left"/>
        <w:rPr>
          <w:rFonts w:ascii="Times New Roman" w:hAnsi="Times New Roman" w:cs="Times New Roman"/>
          <w:lang w:val="en-GB"/>
        </w:rPr>
      </w:pPr>
    </w:p>
    <w:p w14:paraId="257D391B" w14:textId="50048B5D" w:rsidR="00FC24A8" w:rsidRPr="008B67D3" w:rsidRDefault="00FC24A8" w:rsidP="008B67D3">
      <w:pPr>
        <w:autoSpaceDE/>
        <w:autoSpaceDN/>
        <w:jc w:val="left"/>
        <w:rPr>
          <w:rFonts w:ascii="Times New Roman" w:hAnsi="Times New Roman" w:cs="Times New Roman"/>
          <w:lang w:val="en-GB"/>
        </w:rPr>
      </w:pPr>
      <w:r>
        <w:rPr>
          <w:noProof/>
        </w:rPr>
        <w:drawing>
          <wp:inline distT="0" distB="0" distL="0" distR="0" wp14:anchorId="59633E5C" wp14:editId="391449DE">
            <wp:extent cx="6120000" cy="2082364"/>
            <wp:effectExtent l="0" t="0" r="0" b="0"/>
            <wp:docPr id="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pic:cNvPicPr>
                      <a:picLocks noChangeAspect="1" noChangeArrowheads="1"/>
                    </pic:cNvPicPr>
                  </pic:nvPicPr>
                  <pic:blipFill>
                    <a:blip r:embed="rId10">
                      <a:extLst>
                        <a:ext uri="{28A0092B-C50C-407E-A947-70E740481C1C}">
                          <a14:useLocalDpi xmlns:a14="http://schemas.microsoft.com/office/drawing/2010/main" val="0"/>
                        </a:ext>
                      </a:extLst>
                    </a:blip>
                    <a:srcRect b="-1512"/>
                    <a:stretch>
                      <a:fillRect/>
                    </a:stretch>
                  </pic:blipFill>
                  <pic:spPr bwMode="auto">
                    <a:xfrm>
                      <a:off x="0" y="0"/>
                      <a:ext cx="6120000" cy="2082364"/>
                    </a:xfrm>
                    <a:prstGeom prst="rect">
                      <a:avLst/>
                    </a:prstGeom>
                    <a:noFill/>
                    <a:ln>
                      <a:noFill/>
                    </a:ln>
                  </pic:spPr>
                </pic:pic>
              </a:graphicData>
            </a:graphic>
          </wp:inline>
        </w:drawing>
      </w:r>
    </w:p>
    <w:p w14:paraId="6901406E" w14:textId="09FCE3A2" w:rsidR="00274257" w:rsidRPr="0061348E" w:rsidRDefault="00274257" w:rsidP="0061348E">
      <w:pPr>
        <w:adjustRightInd w:val="0"/>
        <w:snapToGrid w:val="0"/>
        <w:ind w:firstLine="708"/>
        <w:jc w:val="left"/>
        <w:rPr>
          <w:rFonts w:ascii="Times New Roman" w:hAnsi="Times New Roman" w:cs="Times New Roman"/>
          <w:bCs/>
          <w:i/>
          <w:color w:val="auto"/>
          <w:sz w:val="22"/>
          <w:szCs w:val="22"/>
          <w:lang w:val="en-GB"/>
        </w:rPr>
      </w:pPr>
      <w:r w:rsidRPr="0061348E">
        <w:rPr>
          <w:rFonts w:ascii="Times New Roman" w:hAnsi="Times New Roman" w:cs="Times New Roman"/>
          <w:b/>
          <w:bCs/>
          <w:i/>
          <w:color w:val="auto"/>
          <w:sz w:val="22"/>
          <w:szCs w:val="22"/>
          <w:lang w:val="en-GB"/>
        </w:rPr>
        <w:t>Figure 1</w:t>
      </w:r>
      <w:r w:rsidRPr="0061348E">
        <w:rPr>
          <w:rFonts w:ascii="Times New Roman" w:hAnsi="Times New Roman" w:cs="Times New Roman"/>
          <w:bCs/>
          <w:i/>
          <w:color w:val="auto"/>
          <w:sz w:val="22"/>
          <w:szCs w:val="22"/>
          <w:lang w:val="en-GB"/>
        </w:rPr>
        <w:t xml:space="preserve"> –</w:t>
      </w:r>
      <w:r w:rsidR="00CB5ED1">
        <w:rPr>
          <w:rFonts w:ascii="Times New Roman" w:hAnsi="Times New Roman" w:cs="Times New Roman"/>
          <w:bCs/>
          <w:i/>
          <w:color w:val="auto"/>
          <w:sz w:val="22"/>
          <w:szCs w:val="22"/>
          <w:lang w:val="en-GB"/>
        </w:rPr>
        <w:t xml:space="preserve"> </w:t>
      </w:r>
      <w:r w:rsidR="00CB5ED1" w:rsidRPr="00CB5ED1">
        <w:rPr>
          <w:rFonts w:ascii="Times New Roman" w:hAnsi="Times New Roman" w:cs="Times New Roman"/>
          <w:bCs/>
          <w:i/>
          <w:color w:val="auto"/>
          <w:sz w:val="22"/>
          <w:szCs w:val="22"/>
          <w:lang w:val="en-GB"/>
        </w:rPr>
        <w:t xml:space="preserve">Sigma profiles of all the Ionic Liquids added as adjuvants to the Aqueous Biphasic Systems, </w:t>
      </w:r>
      <w:r w:rsidR="00CC4237">
        <w:rPr>
          <w:rFonts w:ascii="Times New Roman" w:hAnsi="Times New Roman" w:cs="Times New Roman"/>
          <w:bCs/>
          <w:i/>
          <w:color w:val="auto"/>
          <w:sz w:val="22"/>
          <w:szCs w:val="22"/>
          <w:lang w:val="en-GB"/>
        </w:rPr>
        <w:t>used as input</w:t>
      </w:r>
      <w:r w:rsidR="00CB5ED1" w:rsidRPr="00CB5ED1">
        <w:rPr>
          <w:rFonts w:ascii="Times New Roman" w:hAnsi="Times New Roman" w:cs="Times New Roman"/>
          <w:bCs/>
          <w:i/>
          <w:color w:val="auto"/>
          <w:sz w:val="22"/>
          <w:szCs w:val="22"/>
          <w:lang w:val="en-GB"/>
        </w:rPr>
        <w:t xml:space="preserve"> to the Gaussian Process model to predict the relative Partition Coefficients of the solutes in the DEX-rich, bottom phase, achieving R-Squared values of 0.99 and 0.85 for the training and testing sets, respectively.</w:t>
      </w:r>
    </w:p>
    <w:p w14:paraId="69DA1DE4" w14:textId="77777777" w:rsidR="002D2CBB" w:rsidRPr="00414C25" w:rsidRDefault="002D2CBB" w:rsidP="00936250">
      <w:pPr>
        <w:pStyle w:val="BodyText2"/>
        <w:ind w:firstLine="0"/>
        <w:jc w:val="left"/>
        <w:rPr>
          <w:rFonts w:ascii="Times New Roman" w:hAnsi="Times New Roman" w:cs="Times New Roman"/>
          <w:sz w:val="24"/>
          <w:szCs w:val="24"/>
          <w:lang w:val="en-GB"/>
        </w:rPr>
      </w:pPr>
    </w:p>
    <w:p w14:paraId="374ACE50" w14:textId="77777777" w:rsidR="009B7FE3" w:rsidRPr="006A41DD" w:rsidRDefault="009B7FE3" w:rsidP="00DC3865">
      <w:pPr>
        <w:ind w:right="-2"/>
        <w:jc w:val="left"/>
        <w:rPr>
          <w:rFonts w:ascii="Times New Roman" w:hAnsi="Times New Roman" w:cs="Times New Roman"/>
          <w:color w:val="auto"/>
          <w:lang w:val="en-GB"/>
        </w:rPr>
      </w:pPr>
    </w:p>
    <w:sectPr w:rsidR="009B7FE3" w:rsidRPr="006A41DD" w:rsidSect="000E068C">
      <w:headerReference w:type="first" r:id="rId11"/>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B8F1" w14:textId="77777777" w:rsidR="002D2CDF" w:rsidRDefault="002D2CDF">
      <w:pPr>
        <w:rPr>
          <w:rFonts w:cs="Times New Roman"/>
        </w:rPr>
      </w:pPr>
      <w:r>
        <w:rPr>
          <w:rFonts w:cs="Times New Roman"/>
        </w:rPr>
        <w:separator/>
      </w:r>
    </w:p>
  </w:endnote>
  <w:endnote w:type="continuationSeparator" w:id="0">
    <w:p w14:paraId="5024A9DE" w14:textId="77777777" w:rsidR="002D2CDF" w:rsidRDefault="002D2CD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69A98" w14:textId="77777777" w:rsidR="002D2CDF" w:rsidRDefault="002D2CDF">
      <w:pPr>
        <w:rPr>
          <w:rFonts w:cs="Times New Roman"/>
        </w:rPr>
      </w:pPr>
      <w:r>
        <w:rPr>
          <w:rFonts w:cs="Times New Roman"/>
        </w:rPr>
        <w:separator/>
      </w:r>
    </w:p>
  </w:footnote>
  <w:footnote w:type="continuationSeparator" w:id="0">
    <w:p w14:paraId="500788AD" w14:textId="77777777" w:rsidR="002D2CDF" w:rsidRDefault="002D2CD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D121" w14:textId="77777777"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5E3D8E0B" w14:textId="77777777"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597708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74BF"/>
    <w:rsid w:val="00121503"/>
    <w:rsid w:val="00193928"/>
    <w:rsid w:val="00231302"/>
    <w:rsid w:val="00253636"/>
    <w:rsid w:val="00263205"/>
    <w:rsid w:val="00274257"/>
    <w:rsid w:val="002A2BE3"/>
    <w:rsid w:val="002D2CBB"/>
    <w:rsid w:val="002D2CDF"/>
    <w:rsid w:val="002E2D20"/>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F7FCC"/>
    <w:rsid w:val="0061348E"/>
    <w:rsid w:val="00641F63"/>
    <w:rsid w:val="0066218E"/>
    <w:rsid w:val="006A41DD"/>
    <w:rsid w:val="006B6FA2"/>
    <w:rsid w:val="006C3A1F"/>
    <w:rsid w:val="006D29C2"/>
    <w:rsid w:val="006E08EE"/>
    <w:rsid w:val="00724018"/>
    <w:rsid w:val="00736CAF"/>
    <w:rsid w:val="00790F76"/>
    <w:rsid w:val="007C1576"/>
    <w:rsid w:val="007C5B23"/>
    <w:rsid w:val="007D40D8"/>
    <w:rsid w:val="007F6CCF"/>
    <w:rsid w:val="00803424"/>
    <w:rsid w:val="0081503C"/>
    <w:rsid w:val="00835925"/>
    <w:rsid w:val="008373DC"/>
    <w:rsid w:val="0085659C"/>
    <w:rsid w:val="008A5395"/>
    <w:rsid w:val="008B09B5"/>
    <w:rsid w:val="008B67D3"/>
    <w:rsid w:val="008E4CD1"/>
    <w:rsid w:val="00936250"/>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C75D52"/>
    <w:rsid w:val="00CB1F1E"/>
    <w:rsid w:val="00CB5ED1"/>
    <w:rsid w:val="00CB6020"/>
    <w:rsid w:val="00CC4237"/>
    <w:rsid w:val="00CD29C8"/>
    <w:rsid w:val="00CF7596"/>
    <w:rsid w:val="00D334E6"/>
    <w:rsid w:val="00D412F4"/>
    <w:rsid w:val="00D656A7"/>
    <w:rsid w:val="00D808D2"/>
    <w:rsid w:val="00D8300D"/>
    <w:rsid w:val="00D90AA2"/>
    <w:rsid w:val="00DC3865"/>
    <w:rsid w:val="00E4528E"/>
    <w:rsid w:val="00E519B2"/>
    <w:rsid w:val="00E80C4B"/>
    <w:rsid w:val="00E931EB"/>
    <w:rsid w:val="00EC7A23"/>
    <w:rsid w:val="00ED3DD1"/>
    <w:rsid w:val="00EE08EF"/>
    <w:rsid w:val="00EE79AA"/>
    <w:rsid w:val="00EF2E31"/>
    <w:rsid w:val="00F0375E"/>
    <w:rsid w:val="00F778AE"/>
    <w:rsid w:val="00F83434"/>
    <w:rsid w:val="00F932FB"/>
    <w:rsid w:val="00FC091B"/>
    <w:rsid w:val="00FC24A8"/>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ED494B"/>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430D4D8590894FB4EB9CCCDD1FA008" ma:contentTypeVersion="15" ma:contentTypeDescription="Create a new document." ma:contentTypeScope="" ma:versionID="1084f1641856e61d0ebbc4ca8d8bbe19">
  <xsd:schema xmlns:xsd="http://www.w3.org/2001/XMLSchema" xmlns:xs="http://www.w3.org/2001/XMLSchema" xmlns:p="http://schemas.microsoft.com/office/2006/metadata/properties" xmlns:ns3="3ec2a7db-e211-41e6-ac52-739a8225b5aa" xmlns:ns4="7cdf302f-bc1d-4a49-82da-57295b92840d" targetNamespace="http://schemas.microsoft.com/office/2006/metadata/properties" ma:root="true" ma:fieldsID="8a44d0e401cabfd59b27b91543ce5464" ns3:_="" ns4:_="">
    <xsd:import namespace="3ec2a7db-e211-41e6-ac52-739a8225b5aa"/>
    <xsd:import namespace="7cdf302f-bc1d-4a49-82da-57295b92840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DateTaken" minOccurs="0"/>
                <xsd:element ref="ns3:MediaServiceObjectDetectorVersions"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2a7db-e211-41e6-ac52-739a8225b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df302f-bc1d-4a49-82da-57295b92840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ec2a7db-e211-41e6-ac52-739a8225b5aa" xsi:nil="true"/>
  </documentManagement>
</p:properties>
</file>

<file path=customXml/itemProps1.xml><?xml version="1.0" encoding="utf-8"?>
<ds:datastoreItem xmlns:ds="http://schemas.openxmlformats.org/officeDocument/2006/customXml" ds:itemID="{E9C48676-8295-4265-A0D2-39D8A85C74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2a7db-e211-41e6-ac52-739a8225b5aa"/>
    <ds:schemaRef ds:uri="7cdf302f-bc1d-4a49-82da-57295b9284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4A5BCD-D850-4C2D-A304-428D1B74CE8B}">
  <ds:schemaRefs>
    <ds:schemaRef ds:uri="http://schemas.microsoft.com/sharepoint/v3/contenttype/forms"/>
  </ds:schemaRefs>
</ds:datastoreItem>
</file>

<file path=customXml/itemProps3.xml><?xml version="1.0" encoding="utf-8"?>
<ds:datastoreItem xmlns:ds="http://schemas.openxmlformats.org/officeDocument/2006/customXml" ds:itemID="{CADC2052-7FF3-481D-8A8C-644FE9836E62}">
  <ds:schemaRefs>
    <ds:schemaRef ds:uri="http://schemas.microsoft.com/office/2006/metadata/properties"/>
    <ds:schemaRef ds:uri="http://schemas.microsoft.com/office/infopath/2007/PartnerControls"/>
    <ds:schemaRef ds:uri="3ec2a7db-e211-41e6-ac52-739a8225b5a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366</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Margarida Pinhão</cp:lastModifiedBy>
  <cp:revision>2</cp:revision>
  <cp:lastPrinted>2016-01-14T19:34:00Z</cp:lastPrinted>
  <dcterms:created xsi:type="dcterms:W3CDTF">2026-03-26T11:47:00Z</dcterms:created>
  <dcterms:modified xsi:type="dcterms:W3CDTF">2026-03-26T11:47:00Z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0x010100BC430D4D8590894FB4EB9CCCDD1FA008</vt:lpwstr>
  </property>
</Properties>
</file>