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GB"/>
        </w:rPr>
      </w:pPr>
      <w:r>
        <w:rPr>
          <w:rStyle w:val="Strong"/>
          <w:rFonts w:cs="Times New Roman" w:ascii="Times New Roman" w:hAnsi="Times New Roman"/>
          <w:sz w:val="32"/>
          <w:szCs w:val="32"/>
          <w:lang w:val="en-GB"/>
        </w:rPr>
        <w:t xml:space="preserve">Structure-Making Solvation of Ferulic Acid in Protic and Aprotic Solvents: </w:t>
      </w:r>
      <w:r>
        <w:rPr>
          <w:rStyle w:val="Emphasis"/>
          <w:rFonts w:cs="Times New Roman" w:ascii="Times New Roman" w:hAnsi="Times New Roman"/>
          <w:b/>
          <w:bCs/>
          <w:i w:val="false"/>
          <w:iCs w:val="false"/>
          <w:sz w:val="32"/>
          <w:szCs w:val="32"/>
          <w:lang w:val="en-GB"/>
        </w:rPr>
        <w:t>Experiments, Molecular Simulations, and Perspectives on Viscosity</w:t>
      </w:r>
    </w:p>
    <w:p>
      <w:pPr>
        <w:pStyle w:val="Normal"/>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jc w:val="center"/>
        <w:rPr/>
      </w:pPr>
      <w:r>
        <w:rPr>
          <w:rFonts w:cs="Times New Roman" w:ascii="Times New Roman" w:hAnsi="Times New Roman"/>
          <w:b/>
          <w:bCs/>
          <w:position w:val="0"/>
          <w:sz w:val="24"/>
          <w:u w:val="single"/>
          <w:vertAlign w:val="baseline"/>
          <w:lang w:val="en-GB"/>
        </w:rPr>
        <w:t>Martina Požar</w:t>
      </w:r>
      <w:r>
        <w:rPr>
          <w:rFonts w:cs="Times New Roman" w:ascii="Times New Roman" w:hAnsi="Times New Roman"/>
          <w:b/>
          <w:bCs/>
          <w:u w:val="single"/>
          <w:vertAlign w:val="superscript"/>
          <w:lang w:val="en-GB"/>
        </w:rPr>
        <w:t>1</w:t>
      </w:r>
    </w:p>
    <w:p>
      <w:pPr>
        <w:pStyle w:val="Normal"/>
        <w:jc w:val="center"/>
        <w:rPr>
          <w:rFonts w:ascii="Times New Roman" w:hAnsi="Times New Roman" w:cs="Times New Roman"/>
          <w:position w:val="0"/>
          <w:sz w:val="22"/>
          <w:szCs w:val="22"/>
          <w:vertAlign w:val="baseline"/>
          <w:lang w:val="en-GB"/>
        </w:rPr>
      </w:pPr>
      <w:r>
        <w:rPr>
          <w:rFonts w:cs="Times New Roman" w:ascii="Times New Roman" w:hAnsi="Times New Roman"/>
          <w:sz w:val="22"/>
          <w:szCs w:val="22"/>
          <w:vertAlign w:val="superscript"/>
          <w:lang w:val="en-GB"/>
        </w:rPr>
        <w:t>1</w:t>
      </w:r>
      <w:r>
        <w:rPr>
          <w:rFonts w:cs="Times New Roman" w:ascii="Times New Roman" w:hAnsi="Times New Roman"/>
          <w:position w:val="0"/>
          <w:sz w:val="22"/>
          <w:szCs w:val="22"/>
          <w:vertAlign w:val="baseline"/>
          <w:lang w:val="en-GB"/>
        </w:rPr>
        <w:t>University of Split, Faculty of Science, Ruđera Boškovića 33, 21000 Split, Croatia</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e-mail: marpoz@pmfst.hr</w:t>
      </w:r>
    </w:p>
    <w:p>
      <w:pPr>
        <w:pStyle w:val="Normal"/>
        <w:rPr>
          <w:rFonts w:ascii="Times New Roman" w:hAnsi="Times New Roman" w:cs="Times New Roman"/>
          <w:lang w:val="en-GB"/>
        </w:rPr>
      </w:pPr>
      <w:r>
        <w:rPr>
          <w:rFonts w:cs="Times New Roman" w:ascii="Times New Roman" w:hAnsi="Times New Roman"/>
          <w:lang w:val="en-GB"/>
        </w:rPr>
      </w:r>
    </w:p>
    <w:p>
      <w:pPr>
        <w:pStyle w:val="BodyText"/>
        <w:jc w:val="start"/>
        <w:rPr>
          <w:rFonts w:ascii="Times New Roman" w:hAnsi="Times New Roman" w:eastAsia="Times New Roman" w:cs="Times New Roman"/>
          <w:color w:val="auto"/>
          <w:lang w:val="en-GB" w:eastAsia="en-GB"/>
        </w:rPr>
      </w:pPr>
      <w:r>
        <w:rPr>
          <w:rFonts w:eastAsia="Times New Roman" w:cs="Times New Roman" w:ascii="Times New Roman" w:hAnsi="Times New Roman"/>
          <w:color w:val="auto"/>
          <w:lang w:val="en-GB" w:eastAsia="en-GB"/>
        </w:rPr>
      </w:r>
    </w:p>
    <w:p>
      <w:pPr>
        <w:pStyle w:val="BodyText"/>
        <w:jc w:val="start"/>
        <w:rPr>
          <w:rFonts w:ascii="Times New Roman" w:hAnsi="Times New Roman" w:eastAsia="Times New Roman" w:cs="Times New Roman"/>
          <w:color w:val="auto"/>
          <w:lang w:val="en-GB" w:eastAsia="en-GB"/>
        </w:rPr>
      </w:pPr>
      <w:r>
        <w:rPr>
          <w:rFonts w:cs="Times New Roman" w:ascii="Times New Roman" w:hAnsi="Times New Roman"/>
          <w:lang w:val="en-GB"/>
        </w:rPr>
        <w:t>Solvent structure-making is an important feature of molecular organization in liquids as it shapes thermodynamic, dynamic and reactive properties. In this contribution, we present experimental and computational results on the solvation of ferulic acid in a series of solvents: the protic alcohols methanol, ethanol, and 2-propanol, and the aprotic solvents tetrahydrofuran (THF) and dimethyl sulfoxide (DMSO) [1]. Precise viscometric measurements over a broad temperature range reveal that ferulic acid acts as a structure-making solute across all investigated systems, while molecular dynamics simulations provide a molecular-level interpretation of these observations. The simulations reveal pronounced cross-species correlations and mixed clustering in protic solvents, which is further underlined by the analysis of hydrogen-bond dynamics and the long lifetimes of solute-solvent interactions, reflecting the dual donor-acceptor character of ferulic acid.</w:t>
      </w:r>
    </w:p>
    <w:p>
      <w:pPr>
        <w:pStyle w:val="BodyText"/>
        <w:jc w:val="start"/>
        <w:rPr>
          <w:rFonts w:ascii="Times New Roman" w:hAnsi="Times New Roman" w:cs="Times New Roman"/>
          <w:lang w:val="en-GB"/>
        </w:rPr>
      </w:pPr>
      <w:r>
        <w:rPr>
          <w:rFonts w:cs="Times New Roman" w:ascii="Times New Roman" w:hAnsi="Times New Roman"/>
          <w:lang w:val="en-GB"/>
        </w:rPr>
        <w:t>Building on these results, we will also briefly discuss ongoing computational work aimed at further examining viscosity in these systems. In particular, preliminary results from molecular dynamics simulations will be presented, including a comparison of different approaches for estimating viscosity.</w:t>
      </w:r>
    </w:p>
    <w:p>
      <w:pPr>
        <w:pStyle w:val="BodyText"/>
        <w:jc w:val="start"/>
        <w:rPr>
          <w:rFonts w:ascii="Times New Roman" w:hAnsi="Times New Roman" w:cs="Times New Roman"/>
          <w:sz w:val="24"/>
          <w:szCs w:val="24"/>
          <w:lang w:val="en-GB"/>
        </w:rPr>
      </w:pPr>
      <w:r>
        <w:rPr>
          <w:rFonts w:cs="Times New Roman" w:ascii="Times New Roman" w:hAnsi="Times New Roman"/>
          <w:sz w:val="24"/>
          <w:szCs w:val="24"/>
          <w:lang w:val="en-GB"/>
        </w:rPr>
      </w:r>
      <w:bookmarkStart w:id="0" w:name="_GoBack"/>
      <w:bookmarkStart w:id="1" w:name="_GoBack"/>
      <w:bookmarkEnd w:id="1"/>
    </w:p>
    <w:p>
      <w:pPr>
        <w:pStyle w:val="Normal"/>
        <w:jc w:val="start"/>
        <w:rPr>
          <w:rFonts w:ascii="Times New Roman" w:hAnsi="Times New Roman" w:cs="Times New Roman"/>
          <w:lang w:val="en-GB"/>
        </w:rPr>
      </w:pPr>
      <w:r>
        <w:rPr>
          <w:rFonts w:cs="Times New Roman" w:ascii="Times New Roman" w:hAnsi="Times New Roman"/>
          <w:b/>
          <w:bCs/>
          <w:lang w:val="en-GB"/>
        </w:rPr>
        <w:t>References</w:t>
      </w:r>
    </w:p>
    <w:p>
      <w:pPr>
        <w:pStyle w:val="Normal"/>
        <w:ind w:hanging="426" w:start="426" w:end="-2"/>
        <w:jc w:val="start"/>
        <w:rPr>
          <w:rFonts w:ascii="Times New Roman" w:hAnsi="Times New Roman" w:cs="Times New Roman"/>
          <w:lang w:val="en-GB"/>
        </w:rPr>
      </w:pPr>
      <w:r>
        <w:rPr>
          <w:rFonts w:cs="Times New Roman" w:ascii="Times New Roman" w:hAnsi="Times New Roman"/>
          <w:lang w:val="en-GB"/>
        </w:rPr>
        <w:t>[1]</w:t>
        <w:tab/>
        <w:t xml:space="preserve">R. Tomaš, O. Politeo, M. Vraneš, M. Guettari, S. Herenda and M. Požar. </w:t>
      </w:r>
      <w:r>
        <w:rPr>
          <w:rStyle w:val="Strong"/>
          <w:rFonts w:cs="Times New Roman" w:ascii="Times New Roman" w:hAnsi="Times New Roman"/>
          <w:b w:val="false"/>
          <w:bCs w:val="false"/>
          <w:i/>
          <w:lang w:val="en-GB"/>
        </w:rPr>
        <w:t>Phys. Chem. Chem. Phys.</w:t>
      </w:r>
      <w:r>
        <w:rPr>
          <w:rFonts w:cs="Times New Roman" w:ascii="Times New Roman" w:hAnsi="Times New Roman"/>
          <w:lang w:val="en-GB"/>
        </w:rPr>
        <w:t xml:space="preserve">, </w:t>
      </w:r>
      <w:r>
        <w:rPr>
          <w:rStyle w:val="Strong"/>
          <w:rFonts w:cs="Times New Roman" w:ascii="Times New Roman" w:hAnsi="Times New Roman"/>
          <w:lang w:val="en-GB"/>
        </w:rPr>
        <w:t>28</w:t>
      </w:r>
      <w:r>
        <w:rPr>
          <w:rFonts w:cs="Times New Roman" w:ascii="Times New Roman" w:hAnsi="Times New Roman"/>
          <w:lang w:val="en-GB"/>
        </w:rPr>
        <w:t xml:space="preserve">, 7136-7147 </w:t>
      </w:r>
      <w:r>
        <w:rPr>
          <w:rFonts w:cs="Times New Roman" w:ascii="Times New Roman" w:hAnsi="Times New Roman"/>
          <w:lang w:val="en-GB"/>
        </w:rPr>
        <w:t>(2026)</w:t>
      </w:r>
    </w:p>
    <w:p>
      <w:pPr>
        <w:pStyle w:val="Normal"/>
        <w:ind w:hanging="426" w:start="426" w:end="-2"/>
        <w:jc w:val="start"/>
        <w:rPr>
          <w:rFonts w:ascii="Times New Roman" w:hAnsi="Times New Roman" w:cs="Times New Roman"/>
          <w:lang w:val="en-GB"/>
        </w:rPr>
      </w:pPr>
      <w:r>
        <w:rPr>
          <w:rFonts w:cs="Times New Roman" w:ascii="Times New Roman" w:hAnsi="Times New Roman"/>
          <w:lang w:val="en-GB"/>
        </w:rPr>
      </w:r>
    </w:p>
    <w:p>
      <w:pPr>
        <w:pStyle w:val="Normal"/>
        <w:ind w:hanging="426" w:start="426" w:end="-2"/>
        <w:jc w:val="start"/>
        <w:rPr>
          <w:rFonts w:ascii="Times New Roman" w:hAnsi="Times New Roman" w:cs="Times New Roman"/>
          <w:color w:val="auto"/>
          <w:lang w:val="en-GB"/>
        </w:rPr>
      </w:pPr>
      <w:r>
        <w:rPr>
          <w:rFonts w:cs="Times New Roman" w:ascii="Times New Roman" w:hAnsi="Times New Roman"/>
          <w:color w:val="auto"/>
          <w:lang w:val="en-GB"/>
        </w:rPr>
      </w:r>
    </w:p>
    <w:sectPr>
      <w:headerReference w:type="even" r:id="rId2"/>
      <w:headerReference w:type="default" r:id="rId3"/>
      <w:headerReference w:type="first" r:id="rId4"/>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Palatino">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Glasgow (UK), 31</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August – 4</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paragraph" w:styleId="Heading3">
    <w:name w:val="heading 3"/>
    <w:basedOn w:val="Stilnaslova"/>
    <w:next w:val="BodyText"/>
    <w:qFormat/>
    <w:pPr>
      <w:spacing w:before="140" w:after="120"/>
      <w:outlineLvl w:val="2"/>
    </w:pPr>
    <w:rPr>
      <w:rFonts w:ascii="Liberation Serif" w:hAnsi="Liberation Serif" w:eastAsia="DejaVu Sans" w:cs="Noto Sans Arabic"/>
      <w:b/>
      <w:bCs/>
      <w:sz w:val="28"/>
      <w:szCs w:val="28"/>
    </w:rPr>
  </w:style>
  <w:style w:type="character" w:styleId="DefaultParagraphFont" w:default="1">
    <w:name w:val="Default Paragraph Font"/>
    <w:uiPriority w:val="1"/>
    <w:semiHidden/>
    <w:qFormat/>
    <w:rPr/>
  </w:style>
  <w:style w:type="character" w:styleId="Hyperlink">
    <w:name w:val="Hyperlink"/>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character" w:styleId="Strong">
    <w:name w:val="Strong"/>
    <w:qFormat/>
    <w:rPr>
      <w:b/>
      <w:bCs/>
    </w:rPr>
  </w:style>
  <w:style w:type="character" w:styleId="Emphasis">
    <w:name w:val="Emphasis"/>
    <w:qFormat/>
    <w:rPr>
      <w:i/>
      <w:iCs/>
    </w:rPr>
  </w:style>
  <w:style w:type="paragraph" w:styleId="Stilnaslova">
    <w:name w:val="Stil naslova"/>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Stilnaslovauser">
    <w:name w:val="Stil naslova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cs="Noto Sans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star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star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HeaderChar"/>
    <w:uiPriority w:val="99"/>
    <w:rsid w:val="00e4528e"/>
    <w:pPr>
      <w:tabs>
        <w:tab w:val="clear" w:pos="708"/>
        <w:tab w:val="center" w:pos="4320" w:leader="none"/>
        <w:tab w:val="right" w:pos="8640" w:leader="none"/>
      </w:tabs>
    </w:pPr>
    <w:rPr/>
  </w:style>
  <w:style w:type="paragraph" w:styleId="Footer">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294</TotalTime>
  <Application>LibreOffice/25.8.6.2$Linux_X86_64 LibreOffice_project/a46b460d1686bb49c718d2ef5f88b83ff2dc4981</Application>
  <AppVersion>15.0000</AppVersion>
  <Pages>1</Pages>
  <Words>241</Words>
  <Characters>1565</Characters>
  <CharactersWithSpaces>1797</CharactersWithSpaces>
  <Paragraphs>10</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2026-01-08T10:24:00Z</dcterms:created>
  <dc:creator>ICPM-6</dc:creator>
  <dc:description/>
  <dc:language>hr-HR</dc:language>
  <cp:lastModifiedBy/>
  <cp:lastPrinted>2016-01-14T19:34:00Z</cp:lastPrinted>
  <dcterms:modified xsi:type="dcterms:W3CDTF">2026-04-06T12:00:24Z</dcterms:modified>
  <cp:revision>17</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