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20.png" ContentType="image/png"/>
  <Override PartName="/word/media/rId37.png" ContentType="image/png"/>
  <Override PartName="/word/media/rId29.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3: Quantile Regression</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Explain the key assumptions and limitations of linear regression</w:t>
            </w:r>
          </w:p>
          <w:p>
            <w:pPr>
              <w:pStyle w:val="Compact"/>
              <w:numPr>
                <w:ilvl w:val="0"/>
                <w:numId w:val="1001"/>
              </w:numPr>
            </w:pPr>
            <w:r>
              <w:t xml:space="preserve">Outline when and why quantile regression is preferred</w:t>
            </w:r>
          </w:p>
          <w:p>
            <w:pPr>
              <w:pStyle w:val="Compact"/>
              <w:numPr>
                <w:ilvl w:val="0"/>
                <w:numId w:val="1001"/>
              </w:numPr>
            </w:pPr>
            <w:r>
              <w:t xml:space="preserve">Describe how asymmetric loss functions weight over- and under-prediction at different points of the outcome distribution</w:t>
            </w:r>
          </w:p>
          <w:p>
            <w:pPr>
              <w:pStyle w:val="Compact"/>
              <w:numPr>
                <w:ilvl w:val="0"/>
                <w:numId w:val="1001"/>
              </w:numPr>
            </w:pPr>
            <w:r>
              <w:t xml:space="preserve">Fit and interpret quantile regression models using the</w:t>
            </w:r>
            <w:r>
              <w:t xml:space="preserve"> </w:t>
            </w:r>
            <w:r>
              <w:rPr>
                <w:i/>
                <w:iCs/>
              </w:rPr>
              <w:t xml:space="preserve">quantreg</w:t>
            </w:r>
            <w:r>
              <w:t xml:space="preserve"> </w:t>
            </w:r>
            <w:r>
              <w:t xml:space="preserve">package in R</w:t>
            </w:r>
          </w:p>
          <w:p>
            <w:pPr>
              <w:pStyle w:val="Compact"/>
              <w:numPr>
                <w:ilvl w:val="0"/>
                <w:numId w:val="1001"/>
              </w:numPr>
            </w:pPr>
            <w:r>
              <w:t xml:space="preserve">Visualise and communicate the results of quantile regression effectively</w:t>
            </w:r>
          </w:p>
        </w:tc>
      </w:tr>
    </w:tbl>
    <w:p>
      <w:pPr>
        <w:pStyle w:val="FirstParagraph"/>
      </w:pPr>
      <w:r>
        <w:t xml:space="preserve">This week we’ve learned about a semi-parametric alternative to linear regression that does not assume normally distributed errors. We’ve also seen how the quantile approach can be extended to ask more nuanced questions about the data: moving beyond</w:t>
      </w:r>
      <w:r>
        <w:t xml:space="preserve"> </w:t>
      </w:r>
      <w:r>
        <w:t xml:space="preserve">“Does X have a relationship with Y?”</w:t>
      </w:r>
      <w:r>
        <w:t xml:space="preserve"> </w:t>
      </w:r>
      <w:r>
        <w:t xml:space="preserve">to</w:t>
      </w:r>
      <w:r>
        <w:t xml:space="preserve"> </w:t>
      </w:r>
      <w:r>
        <w:t xml:space="preserve">“How does the relationship between X and Y vary?”</w:t>
      </w:r>
      <w:r>
        <w:t xml:space="preserve">. Today we’ll put this into practice by first modelling heterogeneity in household finances using the built-in</w:t>
      </w:r>
      <w:r>
        <w:t xml:space="preserve"> </w:t>
      </w:r>
      <w:r>
        <w:rPr>
          <w:rStyle w:val="VerbatimChar"/>
        </w:rPr>
        <w:t xml:space="preserve">engel</w:t>
      </w:r>
      <w:r>
        <w:t xml:space="preserve"> </w:t>
      </w:r>
      <w:r>
        <w:t xml:space="preserve">dataset, and then by applying this knowledge to a dataset of children’s language and literacy skills.</w: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CommentTok"/>
        </w:rPr>
        <w:t xml:space="preserve"># Load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(quantreg)</w:t>
      </w:r>
      <w:r>
        <w:br/>
      </w:r>
      <w:r>
        <w:rPr>
          <w:rStyle w:val="FunctionTok"/>
        </w:rPr>
        <w:t xml:space="preserve">library</w:t>
      </w:r>
      <w:r>
        <w:rPr>
          <w:rStyle w:val="NormalTok"/>
        </w:rPr>
        <w:t xml:space="preserve">(performance)</w:t>
      </w:r>
      <w:r>
        <w:br/>
      </w:r>
      <w:r>
        <w:br/>
      </w:r>
      <w:r>
        <w:rPr>
          <w:rStyle w:val="CommentTok"/>
        </w:rPr>
        <w:t xml:space="preserve"># Turn off scientific notation</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p>
      <w:r>
        <w:pict>
          <v:rect style="width:0;height:1.5pt" o:hralign="center" o:hrstd="t" o:hr="t"/>
        </w:pict>
      </w:r>
    </w:p>
    <w:bookmarkEnd w:id="24"/>
    <w:bookmarkEnd w:id="25"/>
    <w:bookmarkStart w:id="44" w:name="part-a-core-example"/>
    <w:p>
      <w:pPr>
        <w:pStyle w:val="Heading1"/>
      </w:pPr>
      <w:r>
        <w:t xml:space="preserve">3. Part A: Core example</w:t>
      </w:r>
    </w:p>
    <w:bookmarkStart w:id="27" w:name="introduction-to-the-dataset"/>
    <w:p>
      <w:pPr>
        <w:pStyle w:val="Heading2"/>
      </w:pPr>
      <w:r>
        <w:t xml:space="preserve">3.1 Introduction to the dataset</w:t>
      </w:r>
    </w:p>
    <w:p>
      <w:pPr>
        <w:pStyle w:val="FirstParagraph"/>
      </w:pPr>
      <w:r>
        <w:t xml:space="preserve">We will start today with one of the commonly used training datasets built into the</w:t>
      </w:r>
      <w:r>
        <w:t xml:space="preserve"> </w:t>
      </w:r>
      <w:r>
        <w:rPr>
          <w:i/>
          <w:iCs/>
        </w:rPr>
        <w:t xml:space="preserve">quantreg</w:t>
      </w:r>
      <w:r>
        <w:t xml:space="preserve"> </w:t>
      </w:r>
      <w:r>
        <w:t xml:space="preserve">package, the</w:t>
      </w:r>
      <w:r>
        <w:t xml:space="preserve"> </w:t>
      </w:r>
      <w:r>
        <w:rPr>
          <w:i/>
          <w:iCs/>
        </w:rPr>
        <w:t xml:space="preserve">Engel</w:t>
      </w:r>
      <w:r>
        <w:t xml:space="preserve"> </w:t>
      </w:r>
      <w:r>
        <w:t xml:space="preserve">dataset. Ernst Engel was a 19th century German statistician, known for his economic work on living standards.</w:t>
      </w:r>
      <w:r>
        <w:t xml:space="preserve"> </w:t>
      </w:r>
      <w:r>
        <w:rPr>
          <w:i/>
          <w:iCs/>
        </w:rPr>
        <w:t xml:space="preserve">Engel’s law</w:t>
      </w:r>
      <w:r>
        <w:t xml:space="preserve"> </w:t>
      </w:r>
      <w:r>
        <w:t xml:space="preserve">states that as family income increases, the proportion of that budget that is spent on food decreases—making proportion of outgoings used for food a good indicator of living standards. Engel based these observations on budget surveys for Belgian working class households, and this dataset was reanalysed by</w:t>
      </w:r>
      <w:r>
        <w:t xml:space="preserve"> </w:t>
      </w:r>
      <w:hyperlink r:id="rId26">
        <w:r>
          <w:rPr>
            <w:rStyle w:val="Hyperlink"/>
          </w:rPr>
          <w:t xml:space="preserve">Koenker and Bassett (1982)</w:t>
        </w:r>
      </w:hyperlink>
      <w:r>
        <w:t xml:space="preserve"> </w:t>
      </w:r>
      <w:r>
        <w:t xml:space="preserve">in developing quantile regression methods.</w:t>
      </w:r>
    </w:p>
    <w:p>
      <w:pPr>
        <w:pStyle w:val="BodyText"/>
      </w:pPr>
      <w:r>
        <w:t xml:space="preserve">Load the dataset into your R environment as follows.</w:t>
      </w:r>
    </w:p>
    <w:p>
      <w:pPr>
        <w:pStyle w:val="SourceCode"/>
      </w:pPr>
      <w:r>
        <w:rPr>
          <w:rStyle w:val="CommentTok"/>
        </w:rPr>
        <w:t xml:space="preserve"># Import data into environment</w:t>
      </w:r>
      <w:r>
        <w:br/>
      </w:r>
      <w:r>
        <w:rPr>
          <w:rStyle w:val="FunctionTok"/>
        </w:rPr>
        <w:t xml:space="preserve">data</w:t>
      </w:r>
      <w:r>
        <w:rPr>
          <w:rStyle w:val="NormalTok"/>
        </w:rPr>
        <w:t xml:space="preserve">(engel)</w:t>
      </w:r>
    </w:p>
    <w:p>
      <w:pPr>
        <w:pStyle w:val="FirstParagraph"/>
      </w:pPr>
      <w:r>
        <w:t xml:space="preserve">Complete the following tasks in R to explore the dataset:</w:t>
      </w:r>
    </w:p>
    <w:p>
      <w:pPr>
        <w:pStyle w:val="Compact"/>
        <w:numPr>
          <w:ilvl w:val="0"/>
          <w:numId w:val="1002"/>
        </w:numPr>
      </w:pPr>
      <w:r>
        <w:t xml:space="preserve">Inspect the mean, median, and range of the two variables</w:t>
      </w:r>
    </w:p>
    <w:p>
      <w:pPr>
        <w:pStyle w:val="Compact"/>
        <w:numPr>
          <w:ilvl w:val="0"/>
          <w:numId w:val="1002"/>
        </w:numPr>
      </w:pPr>
      <w:r>
        <w:t xml:space="preserve">Plot the distribution of each variable (e.g., via a histogram or density plot) - do they look normally distributed, or skewed?</w:t>
      </w:r>
    </w:p>
    <w:p>
      <w:pPr>
        <w:pStyle w:val="Compact"/>
        <w:numPr>
          <w:ilvl w:val="0"/>
          <w:numId w:val="1002"/>
        </w:numPr>
      </w:pPr>
      <w:r>
        <w:t xml:space="preserve">Use</w:t>
      </w:r>
      <w:r>
        <w:t xml:space="preserve"> </w:t>
      </w:r>
      <w:r>
        <w:rPr>
          <w:rStyle w:val="VerbatimChar"/>
        </w:rPr>
        <w:t xml:space="preserve">ggplot2</w:t>
      </w:r>
      <w:r>
        <w:t xml:space="preserve"> </w:t>
      </w:r>
      <w:r>
        <w:t xml:space="preserve">to create a scatterplot, with</w:t>
      </w:r>
      <w:r>
        <w:t xml:space="preserve"> </w:t>
      </w:r>
      <w:r>
        <w:rPr>
          <w:rStyle w:val="VerbatimChar"/>
        </w:rPr>
        <w:t xml:space="preserve">income</w:t>
      </w:r>
      <w:r>
        <w:t xml:space="preserve"> </w:t>
      </w:r>
      <w:r>
        <w:t xml:space="preserve">on the X-axis and</w:t>
      </w:r>
      <w:r>
        <w:t xml:space="preserve"> </w:t>
      </w:r>
      <w:r>
        <w:rPr>
          <w:rStyle w:val="VerbatimChar"/>
        </w:rPr>
        <w:t xml:space="preserve">foodexp</w:t>
      </w:r>
      <w:r>
        <w:t xml:space="preserve"> </w:t>
      </w:r>
      <w:r>
        <w:t xml:space="preserve">on the Y-axis. Store this as an R object,</w:t>
      </w:r>
      <w:r>
        <w:t xml:space="preserve"> </w:t>
      </w:r>
      <w:r>
        <w:rPr>
          <w:rStyle w:val="VerbatimChar"/>
        </w:rPr>
        <w:t xml:space="preserve">engel_base</w:t>
      </w:r>
      <w:r>
        <w:t xml:space="preserve">, ready to add our regression lines shortly!</w:t>
      </w:r>
    </w:p>
    <w:p>
      <w:pPr>
        <w:pStyle w:val="SourceCode"/>
      </w:pPr>
      <w:r>
        <w:rPr>
          <w:rStyle w:val="CommentTok"/>
        </w:rPr>
        <w:t xml:space="preserve"># Many options for summary statistics, e.g., </w:t>
      </w:r>
      <w:r>
        <w:br/>
      </w:r>
      <w:r>
        <w:rPr>
          <w:rStyle w:val="FunctionTok"/>
        </w:rPr>
        <w:t xml:space="preserve">summary</w:t>
      </w:r>
      <w:r>
        <w:rPr>
          <w:rStyle w:val="NormalTok"/>
        </w:rPr>
        <w:t xml:space="preserve">(engel)</w:t>
      </w:r>
      <w:r>
        <w:br/>
      </w:r>
      <w:r>
        <w:rPr>
          <w:rStyle w:val="CommentTok"/>
        </w:rPr>
        <w:t xml:space="preserve">#... this gets the necessary information efficiently, but it isn't very beautiful! Feel free to use tidyverse code, individual functions, or find a bespoke package that does this nicely.  </w:t>
      </w:r>
      <w:r>
        <w:br/>
      </w:r>
      <w:r>
        <w:br/>
      </w:r>
      <w:r>
        <w:rPr>
          <w:rStyle w:val="CommentTok"/>
        </w:rPr>
        <w:t xml:space="preserve"># Distribution</w:t>
      </w:r>
      <w:r>
        <w:br/>
      </w:r>
      <w:r>
        <w:rPr>
          <w:rStyle w:val="FunctionTok"/>
        </w:rPr>
        <w:t xml:space="preserve">hist</w:t>
      </w:r>
      <w:r>
        <w:rPr>
          <w:rStyle w:val="NormalTok"/>
        </w:rPr>
        <w:t xml:space="preserve">(engel</w:t>
      </w:r>
      <w:r>
        <w:rPr>
          <w:rStyle w:val="SpecialCharTok"/>
        </w:rPr>
        <w:t xml:space="preserve">$</w:t>
      </w:r>
      <w:r>
        <w:rPr>
          <w:rStyle w:val="NormalTok"/>
        </w:rPr>
        <w:t xml:space="preserve">income)</w:t>
      </w:r>
      <w:r>
        <w:br/>
      </w:r>
      <w:r>
        <w:rPr>
          <w:rStyle w:val="FunctionTok"/>
        </w:rPr>
        <w:t xml:space="preserve">hist</w:t>
      </w:r>
      <w:r>
        <w:rPr>
          <w:rStyle w:val="NormalTok"/>
        </w:rPr>
        <w:t xml:space="preserve">(engel</w:t>
      </w:r>
      <w:r>
        <w:rPr>
          <w:rStyle w:val="SpecialCharTok"/>
        </w:rPr>
        <w:t xml:space="preserve">$</w:t>
      </w:r>
      <w:r>
        <w:rPr>
          <w:rStyle w:val="NormalTok"/>
        </w:rPr>
        <w:t xml:space="preserve">foodexp)</w:t>
      </w:r>
      <w:r>
        <w:br/>
      </w:r>
      <w:r>
        <w:br/>
      </w:r>
      <w:r>
        <w:rPr>
          <w:rStyle w:val="CommentTok"/>
        </w:rPr>
        <w:t xml:space="preserve"># Plot</w:t>
      </w:r>
      <w:r>
        <w:br/>
      </w:r>
      <w:r>
        <w:rPr>
          <w:rStyle w:val="NormalTok"/>
        </w:rPr>
        <w:t xml:space="preserve">engel_base </w:t>
      </w:r>
      <w:r>
        <w:rPr>
          <w:rStyle w:val="OtherTok"/>
        </w:rPr>
        <w:t xml:space="preserve">&lt;-</w:t>
      </w:r>
      <w:r>
        <w:rPr>
          <w:rStyle w:val="NormalTok"/>
        </w:rPr>
        <w:t xml:space="preserve"> </w:t>
      </w:r>
      <w:r>
        <w:rPr>
          <w:rStyle w:val="FunctionTok"/>
        </w:rPr>
        <w:t xml:space="preserve">ggplot</w:t>
      </w:r>
      <w:r>
        <w:rPr>
          <w:rStyle w:val="NormalTok"/>
        </w:rPr>
        <w:t xml:space="preserve">(engel, </w:t>
      </w:r>
      <w:r>
        <w:rPr>
          <w:rStyle w:val="FunctionTok"/>
        </w:rPr>
        <w:t xml:space="preserve">aes</w:t>
      </w:r>
      <w:r>
        <w:rPr>
          <w:rStyle w:val="NormalTok"/>
        </w:rPr>
        <w:t xml:space="preserve">(income, foodexp))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r>
        <w:br/>
      </w:r>
      <w:r>
        <w:rPr>
          <w:rStyle w:val="NormalTok"/>
        </w:rPr>
        <w:t xml:space="preserve">engel_base</w:t>
      </w:r>
    </w:p>
    <w:bookmarkEnd w:id="27"/>
    <w:bookmarkStart w:id="33" w:name="fit-a-linear-model"/>
    <w:p>
      <w:pPr>
        <w:pStyle w:val="Heading2"/>
      </w:pPr>
      <w:r>
        <w:t xml:space="preserve">3.2 Fit a linear model</w:t>
      </w:r>
    </w:p>
    <w:p>
      <w:pPr>
        <w:pStyle w:val="FirstParagraph"/>
      </w:pPr>
      <w:r>
        <w:t xml:space="preserve">Let’s start by fitting a regular linear regression model, as you saw how to do</w:t>
      </w:r>
      <w:r>
        <w:t xml:space="preserve"> </w:t>
      </w:r>
      <w:hyperlink r:id="rId28">
        <w:r>
          <w:rPr>
            <w:rStyle w:val="Hyperlink"/>
          </w:rPr>
          <w:t xml:space="preserve">last semester</w:t>
        </w:r>
      </w:hyperlink>
      <w:r>
        <w:t xml:space="preserve">.</w:t>
      </w:r>
    </w:p>
    <w:p>
      <w:pPr>
        <w:pStyle w:val="SourceCode"/>
      </w:pPr>
      <w:r>
        <w:rPr>
          <w:rStyle w:val="CommentTok"/>
        </w:rPr>
        <w:t xml:space="preserve"># Fit model</w:t>
      </w:r>
      <w:r>
        <w:br/>
      </w:r>
      <w:r>
        <w:rPr>
          <w:rStyle w:val="NormalTok"/>
        </w:rPr>
        <w:t xml:space="preserve">engel_lm </w:t>
      </w:r>
      <w:r>
        <w:rPr>
          <w:rStyle w:val="OtherTok"/>
        </w:rPr>
        <w:t xml:space="preserve">&lt;-</w:t>
      </w:r>
      <w:r>
        <w:rPr>
          <w:rStyle w:val="NormalTok"/>
        </w:rPr>
        <w:t xml:space="preserve"> </w:t>
      </w:r>
      <w:r>
        <w:rPr>
          <w:rStyle w:val="FunctionTok"/>
        </w:rPr>
        <w:t xml:space="preserve">lm</w:t>
      </w:r>
      <w:r>
        <w:rPr>
          <w:rStyle w:val="NormalTok"/>
        </w:rPr>
        <w:t xml:space="preserve">(foodexp </w:t>
      </w:r>
      <w:r>
        <w:rPr>
          <w:rStyle w:val="SpecialCharTok"/>
        </w:rPr>
        <w:t xml:space="preserve">~</w:t>
      </w:r>
      <w:r>
        <w:rPr>
          <w:rStyle w:val="NormalTok"/>
        </w:rPr>
        <w:t xml:space="preserve"> income, </w:t>
      </w:r>
      <w:r>
        <w:rPr>
          <w:rStyle w:val="AttributeTok"/>
        </w:rPr>
        <w:t xml:space="preserve">data =</w:t>
      </w:r>
      <w:r>
        <w:rPr>
          <w:rStyle w:val="NormalTok"/>
        </w:rPr>
        <w:t xml:space="preserve"> engel)</w:t>
      </w:r>
      <w:r>
        <w:br/>
      </w:r>
      <w:r>
        <w:br/>
      </w:r>
      <w:r>
        <w:rPr>
          <w:rStyle w:val="CommentTok"/>
        </w:rPr>
        <w:t xml:space="preserve"># Print output</w:t>
      </w:r>
      <w:r>
        <w:br/>
      </w:r>
      <w:r>
        <w:rPr>
          <w:rStyle w:val="FunctionTok"/>
        </w:rPr>
        <w:t xml:space="preserve">summary</w:t>
      </w:r>
      <w:r>
        <w:rPr>
          <w:rStyle w:val="NormalTok"/>
        </w:rPr>
        <w:t xml:space="preserve">(engel_lm)</w:t>
      </w:r>
    </w:p>
    <w:p>
      <w:pPr>
        <w:pStyle w:val="FirstParagraph"/>
      </w:pPr>
      <w:r>
        <w:t xml:space="preserve">Check the assumptions, including the normality of residuals and homogeneity of variance. You can do this using the tools you learned about last semester, and/or using the</w:t>
      </w:r>
      <w:r>
        <w:t xml:space="preserve"> </w:t>
      </w:r>
      <w:r>
        <w:rPr>
          <w:rStyle w:val="VerbatimChar"/>
        </w:rPr>
        <w:t xml:space="preserve">check_model()</w:t>
      </w:r>
      <w:r>
        <w:t xml:space="preserve"> </w:t>
      </w:r>
      <w:r>
        <w:t xml:space="preserve">functions we used last week. Is this a good model for the data?</w:t>
      </w:r>
    </w:p>
    <w:tbl>
      <w:tblPr>
        <w:tblStyle w:val="FigureTable"/>
        <w:tblW w:type="auto" w:w="0"/>
        <w:jc w:val="center"/>
        <w:tblLook w:firstRow="0" w:lastRow="0" w:firstColumn="0" w:lastColumn="0"/>
      </w:tblPr>
      <w:tblGrid>
        <w:gridCol w:w="7920"/>
      </w:tblGrid>
      <w:tr>
        <w:tc>
          <w:tcPr/>
          <w:p>
            <w:pPr>
              <w:pStyle w:val="Compact"/>
              <w:jc w:val="center"/>
            </w:pPr>
            <w:hyperlink r:id="rId32">
              <w:r>
                <w:drawing>
                  <wp:inline>
                    <wp:extent cx="5334000" cy="3378200"/>
                    <wp:effectExtent b="0" l="0" r="0" t="0"/>
                    <wp:docPr descr="" title="" id="30" name="Picture"/>
                    <a:graphic>
                      <a:graphicData uri="http://schemas.openxmlformats.org/drawingml/2006/picture">
                        <pic:pic>
                          <pic:nvPicPr>
                            <pic:cNvPr descr="images/ah_residuals.png" id="31" name="Picture"/>
                            <pic:cNvPicPr>
                              <a:picLocks noChangeArrowheads="1" noChangeAspect="1"/>
                            </pic:cNvPicPr>
                          </pic:nvPicPr>
                          <pic:blipFill>
                            <a:blip r:embed="rId29"/>
                            <a:stretch>
                              <a:fillRect/>
                            </a:stretch>
                          </pic:blipFill>
                          <pic:spPr bwMode="auto">
                            <a:xfrm>
                              <a:off x="0" y="0"/>
                              <a:ext cx="5334000" cy="3378200"/>
                            </a:xfrm>
                            <a:prstGeom prst="rect">
                              <a:avLst/>
                            </a:prstGeom>
                            <a:noFill/>
                            <a:ln w="9525">
                              <a:noFill/>
                              <a:headEnd/>
                              <a:tailEnd/>
                            </a:ln>
                          </pic:spPr>
                        </pic:pic>
                      </a:graphicData>
                    </a:graphic>
                  </wp:inline>
                </w:drawing>
              </w:r>
            </w:hyperlink>
          </w:p>
        </w:tc>
      </w:tr>
    </w:tbl>
    <w:p>
      <w:pPr>
        <w:pStyle w:val="ImageCaption"/>
      </w:pPr>
      <w:r>
        <w:t xml:space="preserve">Artwork by @allison_horst</w:t>
      </w:r>
    </w:p>
    <w:p>
      <w:pPr>
        <w:pStyle w:val="SourceCode"/>
      </w:pPr>
      <w:r>
        <w:rPr>
          <w:rStyle w:val="CommentTok"/>
        </w:rPr>
        <w:t xml:space="preserve"># Specific tools</w:t>
      </w:r>
      <w:r>
        <w:br/>
      </w:r>
      <w:r>
        <w:rPr>
          <w:rStyle w:val="FunctionTok"/>
        </w:rPr>
        <w:t xml:space="preserve">plot</w:t>
      </w:r>
      <w:r>
        <w:rPr>
          <w:rStyle w:val="NormalTok"/>
        </w:rPr>
        <w:t xml:space="preserve">(engel_lm, </w:t>
      </w:r>
      <w:r>
        <w:rPr>
          <w:rStyle w:val="AttributeTok"/>
        </w:rPr>
        <w:t xml:space="preserve">which =</w:t>
      </w:r>
      <w:r>
        <w:rPr>
          <w:rStyle w:val="NormalTok"/>
        </w:rPr>
        <w:t xml:space="preserve"> </w:t>
      </w:r>
      <w:r>
        <w:rPr>
          <w:rStyle w:val="DecValTok"/>
        </w:rPr>
        <w:t xml:space="preserve">1</w:t>
      </w:r>
      <w:r>
        <w:rPr>
          <w:rStyle w:val="NormalTok"/>
        </w:rPr>
        <w:t xml:space="preserve">)</w:t>
      </w:r>
      <w:r>
        <w:br/>
      </w:r>
      <w:r>
        <w:rPr>
          <w:rStyle w:val="FunctionTok"/>
        </w:rPr>
        <w:t xml:space="preserve">hist</w:t>
      </w:r>
      <w:r>
        <w:rPr>
          <w:rStyle w:val="NormalTok"/>
        </w:rPr>
        <w:t xml:space="preserve">(engel_lm</w:t>
      </w:r>
      <w:r>
        <w:rPr>
          <w:rStyle w:val="SpecialCharTok"/>
        </w:rPr>
        <w:t xml:space="preserve">$</w:t>
      </w:r>
      <w:r>
        <w:rPr>
          <w:rStyle w:val="NormalTok"/>
        </w:rPr>
        <w:t xml:space="preserve">residuals)</w:t>
      </w:r>
      <w:r>
        <w:br/>
      </w:r>
      <w:r>
        <w:rPr>
          <w:rStyle w:val="FunctionTok"/>
        </w:rPr>
        <w:t xml:space="preserve">shapiro.test</w:t>
      </w:r>
      <w:r>
        <w:rPr>
          <w:rStyle w:val="NormalTok"/>
        </w:rPr>
        <w:t xml:space="preserve">(engel_lm</w:t>
      </w:r>
      <w:r>
        <w:rPr>
          <w:rStyle w:val="SpecialCharTok"/>
        </w:rPr>
        <w:t xml:space="preserve">$</w:t>
      </w:r>
      <w:r>
        <w:rPr>
          <w:rStyle w:val="NormalTok"/>
        </w:rPr>
        <w:t xml:space="preserve">residuals)</w:t>
      </w:r>
      <w:r>
        <w:br/>
      </w:r>
      <w:r>
        <w:br/>
      </w:r>
      <w:r>
        <w:rPr>
          <w:rStyle w:val="CommentTok"/>
        </w:rPr>
        <w:t xml:space="preserve"># Helpful wrapper</w:t>
      </w:r>
      <w:r>
        <w:br/>
      </w:r>
      <w:r>
        <w:rPr>
          <w:rStyle w:val="FunctionTok"/>
        </w:rPr>
        <w:t xml:space="preserve">check_model</w:t>
      </w:r>
      <w:r>
        <w:rPr>
          <w:rStyle w:val="NormalTok"/>
        </w:rPr>
        <w:t xml:space="preserve">(engel_lm)</w:t>
      </w:r>
    </w:p>
    <w:p>
      <w:pPr>
        <w:pStyle w:val="FirstParagraph"/>
      </w:pPr>
      <w:r>
        <w:t xml:space="preserve">Let’s add the model regression line to the</w:t>
      </w:r>
      <w:r>
        <w:t xml:space="preserve"> </w:t>
      </w:r>
      <w:r>
        <w:rPr>
          <w:rStyle w:val="VerbatimChar"/>
        </w:rPr>
        <w:t xml:space="preserve">engel_base</w:t>
      </w:r>
      <w:r>
        <w:t xml:space="preserve"> </w:t>
      </w:r>
      <w:r>
        <w:t xml:space="preserve">plot you created above. While</w:t>
      </w:r>
      <w:r>
        <w:t xml:space="preserve"> </w:t>
      </w:r>
      <w:r>
        <w:rPr>
          <w:rStyle w:val="VerbatimChar"/>
        </w:rPr>
        <w:t xml:space="preserve">geom_smooth()</w:t>
      </w:r>
      <w:r>
        <w:t xml:space="preserve"> </w:t>
      </w:r>
      <w:r>
        <w:t xml:space="preserve">can be used to fit a linear regression line on the fly, we will call upon the model object directly so that we can plot different types of regression line later. Pay close attention to how we extract the intercept and slope coefficients from the model in specifying the intercept and slope to plot.</w:t>
      </w:r>
    </w:p>
    <w:p>
      <w:pPr>
        <w:pStyle w:val="SourceCode"/>
      </w:pPr>
      <w:r>
        <w:rPr>
          <w:rStyle w:val="NormalTok"/>
        </w:rPr>
        <w:t xml:space="preserve">engel_lm_plot </w:t>
      </w:r>
      <w:r>
        <w:rPr>
          <w:rStyle w:val="OtherTok"/>
        </w:rPr>
        <w:t xml:space="preserve">&lt;-</w:t>
      </w:r>
      <w:r>
        <w:rPr>
          <w:rStyle w:val="NormalTok"/>
        </w:rPr>
        <w:t xml:space="preserve"> engel_base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(engel_lm)[[</w:t>
      </w:r>
      <w:r>
        <w:rPr>
          <w:rStyle w:val="StringTok"/>
        </w:rPr>
        <w:t xml:space="preserve">"(Intercept)"</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(engel_lm)[[</w:t>
      </w:r>
      <w:r>
        <w:rPr>
          <w:rStyle w:val="StringTok"/>
        </w:rPr>
        <w:t xml:space="preserve">"income"</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w:t>
      </w:r>
      <w:r>
        <w:br/>
      </w:r>
      <w:r>
        <w:br/>
      </w:r>
      <w:r>
        <w:rPr>
          <w:rStyle w:val="NormalTok"/>
        </w:rPr>
        <w:t xml:space="preserve">engel_lm_plot</w:t>
      </w:r>
    </w:p>
    <w:bookmarkEnd w:id="33"/>
    <w:bookmarkStart w:id="34" w:name="fit-a-median-regression-model"/>
    <w:p>
      <w:pPr>
        <w:pStyle w:val="Heading2"/>
      </w:pPr>
      <w:r>
        <w:t xml:space="preserve">3.3 Fit a median regression model</w:t>
      </w:r>
    </w:p>
    <w:p>
      <w:pPr>
        <w:pStyle w:val="FirstParagraph"/>
      </w:pPr>
      <w:r>
        <w:t xml:space="preserve">Our checks above indicated that a regular linear (ordinary least squares) regression model may not be a good fit to the data. Indeed, the plot indicates particularly poor estimation for the very lowest income households, as the regression line passes above them.</w:t>
      </w:r>
    </w:p>
    <w:p>
      <w:pPr>
        <w:pStyle w:val="BodyText"/>
      </w:pPr>
      <w:r>
        <w:t xml:space="preserve">Let’s now use the</w:t>
      </w:r>
      <w:r>
        <w:t xml:space="preserve"> </w:t>
      </w:r>
      <w:r>
        <w:rPr>
          <w:rStyle w:val="VerbatimChar"/>
        </w:rPr>
        <w:t xml:space="preserve">rq()</w:t>
      </w:r>
      <w:r>
        <w:t xml:space="preserve"> </w:t>
      </w:r>
      <w:r>
        <w:t xml:space="preserve">function to fit a</w:t>
      </w:r>
      <w:r>
        <w:t xml:space="preserve"> </w:t>
      </w:r>
      <w:r>
        <w:rPr>
          <w:i/>
          <w:iCs/>
        </w:rPr>
        <w:t xml:space="preserve">median</w:t>
      </w:r>
      <w:r>
        <w:t xml:space="preserve"> </w:t>
      </w:r>
      <w:r>
        <w:t xml:space="preserve">regression, using</w:t>
      </w:r>
      <w:r>
        <w:t xml:space="preserve"> </w:t>
      </w:r>
      <w:r>
        <w:rPr>
          <w:rStyle w:val="VerbatimChar"/>
        </w:rPr>
        <w:t xml:space="preserve">tau = 0.5</w:t>
      </w:r>
      <w:r>
        <w:t xml:space="preserve"> </w:t>
      </w:r>
      <w:r>
        <w:t xml:space="preserve">to specify the 50th percentile.</w:t>
      </w:r>
    </w:p>
    <w:p>
      <w:pPr>
        <w:pStyle w:val="SourceCode"/>
      </w:pPr>
      <w:r>
        <w:rPr>
          <w:rStyle w:val="CommentTok"/>
        </w:rPr>
        <w:t xml:space="preserve"># Fit median regression model (50th percentile)</w:t>
      </w:r>
      <w:r>
        <w:br/>
      </w:r>
      <w:r>
        <w:rPr>
          <w:rStyle w:val="NormalTok"/>
        </w:rPr>
        <w:t xml:space="preserve">engel_med </w:t>
      </w:r>
      <w:r>
        <w:rPr>
          <w:rStyle w:val="OtherTok"/>
        </w:rPr>
        <w:t xml:space="preserve">&lt;-</w:t>
      </w:r>
      <w:r>
        <w:rPr>
          <w:rStyle w:val="NormalTok"/>
        </w:rPr>
        <w:t xml:space="preserve"> </w:t>
      </w:r>
      <w:r>
        <w:rPr>
          <w:rStyle w:val="FunctionTok"/>
        </w:rPr>
        <w:t xml:space="preserve">rq</w:t>
      </w:r>
      <w:r>
        <w:rPr>
          <w:rStyle w:val="NormalTok"/>
        </w:rPr>
        <w:t xml:space="preserve">(foodexp </w:t>
      </w:r>
      <w:r>
        <w:rPr>
          <w:rStyle w:val="SpecialCharTok"/>
        </w:rPr>
        <w:t xml:space="preserve">~</w:t>
      </w:r>
      <w:r>
        <w:rPr>
          <w:rStyle w:val="NormalTok"/>
        </w:rPr>
        <w:t xml:space="preserve"> income, </w:t>
      </w:r>
      <w:r>
        <w:rPr>
          <w:rStyle w:val="AttributeTok"/>
        </w:rPr>
        <w:t xml:space="preserve">tau =</w:t>
      </w:r>
      <w:r>
        <w:rPr>
          <w:rStyle w:val="NormalTok"/>
        </w:rPr>
        <w:t xml:space="preserve"> </w:t>
      </w:r>
      <w:r>
        <w:rPr>
          <w:rStyle w:val="FloatTok"/>
        </w:rPr>
        <w:t xml:space="preserve">0.5</w:t>
      </w:r>
      <w:r>
        <w:rPr>
          <w:rStyle w:val="NormalTok"/>
        </w:rPr>
        <w:t xml:space="preserve">, </w:t>
      </w:r>
      <w:r>
        <w:rPr>
          <w:rStyle w:val="AttributeTok"/>
        </w:rPr>
        <w:t xml:space="preserve">data =</w:t>
      </w:r>
      <w:r>
        <w:rPr>
          <w:rStyle w:val="NormalTok"/>
        </w:rPr>
        <w:t xml:space="preserve"> engel)</w:t>
      </w:r>
      <w:r>
        <w:br/>
      </w:r>
      <w:r>
        <w:br/>
      </w:r>
      <w:r>
        <w:rPr>
          <w:rStyle w:val="CommentTok"/>
        </w:rPr>
        <w:t xml:space="preserve"># Summarise output</w:t>
      </w:r>
      <w:r>
        <w:br/>
      </w:r>
      <w:r>
        <w:rPr>
          <w:rStyle w:val="FunctionTok"/>
        </w:rPr>
        <w:t xml:space="preserve">summary</w:t>
      </w:r>
      <w:r>
        <w:rPr>
          <w:rStyle w:val="NormalTok"/>
        </w:rPr>
        <w:t xml:space="preserve">(engel_med)</w:t>
      </w:r>
    </w:p>
    <w:p>
      <w:pPr>
        <w:pStyle w:val="FirstParagraph"/>
      </w:pPr>
      <w:r>
        <w:t xml:space="preserve">How do the coefficients compare? Let’s add them to the plot.</w:t>
      </w:r>
    </w:p>
    <w:p>
      <w:pPr>
        <w:pStyle w:val="SourceCode"/>
      </w:pPr>
      <w:r>
        <w:rPr>
          <w:rStyle w:val="NormalTok"/>
        </w:rPr>
        <w:t xml:space="preserve">engel_50_plot </w:t>
      </w:r>
      <w:r>
        <w:rPr>
          <w:rStyle w:val="OtherTok"/>
        </w:rPr>
        <w:t xml:space="preserve">&lt;-</w:t>
      </w:r>
      <w:r>
        <w:rPr>
          <w:rStyle w:val="NormalTok"/>
        </w:rPr>
        <w:t xml:space="preserve"> engel_lm_plot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(engel_med)[[</w:t>
      </w:r>
      <w:r>
        <w:rPr>
          <w:rStyle w:val="StringTok"/>
        </w:rPr>
        <w:t xml:space="preserve">"(Intercept)"</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(engel_med)[[</w:t>
      </w:r>
      <w:r>
        <w:rPr>
          <w:rStyle w:val="StringTok"/>
        </w:rPr>
        <w:t xml:space="preserve">"income"</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w:t>
      </w:r>
      <w:r>
        <w:br/>
      </w:r>
      <w:r>
        <w:br/>
      </w:r>
      <w:r>
        <w:rPr>
          <w:rStyle w:val="NormalTok"/>
        </w:rPr>
        <w:t xml:space="preserve">engel_50_plot</w:t>
      </w:r>
    </w:p>
    <w:bookmarkEnd w:id="34"/>
    <w:bookmarkStart w:id="35" w:name="model-multiple-quantiles"/>
    <w:p>
      <w:pPr>
        <w:pStyle w:val="Heading2"/>
      </w:pPr>
      <w:r>
        <w:t xml:space="preserve">3.4 Model multiple quantiles</w:t>
      </w:r>
    </w:p>
    <w:p>
      <w:pPr>
        <w:pStyle w:val="FirstParagraph"/>
      </w:pPr>
      <w:r>
        <w:t xml:space="preserve">We can see that there might be heterogeneity in this relationship: the spread of points increases as income increases. Let’s use quantile regression to model these relationships at different parts of the distribution.</w:t>
      </w:r>
    </w:p>
    <w:p>
      <w:pPr>
        <w:pStyle w:val="BodyText"/>
      </w:pPr>
      <w:r>
        <w:t xml:space="preserve">We can start by looking at the 10th and 90th percentiles. Use the same</w:t>
      </w:r>
      <w:r>
        <w:t xml:space="preserve"> </w:t>
      </w:r>
      <w:r>
        <w:rPr>
          <w:rStyle w:val="VerbatimChar"/>
        </w:rPr>
        <w:t xml:space="preserve">rq()</w:t>
      </w:r>
      <w:r>
        <w:t xml:space="preserve"> </w:t>
      </w:r>
      <w:r>
        <w:t xml:space="preserve">function as you used above, but this time set</w:t>
      </w:r>
      <w:r>
        <w:t xml:space="preserve"> </w:t>
      </w:r>
      <w:r>
        <w:rPr>
          <w:rStyle w:val="VerbatimChar"/>
        </w:rPr>
        <w:t xml:space="preserve">tau = c(0.1, 0.9)</w:t>
      </w:r>
      <w:r>
        <w:t xml:space="preserve">. Assign your model to</w:t>
      </w:r>
      <w:r>
        <w:t xml:space="preserve"> </w:t>
      </w:r>
      <w:r>
        <w:rPr>
          <w:rStyle w:val="VerbatimChar"/>
        </w:rPr>
        <w:t xml:space="preserve">engel_qr</w:t>
      </w:r>
      <w:r>
        <w:t xml:space="preserve">, and inspect the output.</w:t>
      </w:r>
    </w:p>
    <w:p>
      <w:pPr>
        <w:pStyle w:val="SourceCode"/>
      </w:pPr>
      <w:r>
        <w:rPr>
          <w:rStyle w:val="CommentTok"/>
        </w:rPr>
        <w:t xml:space="preserve"># Fit model</w:t>
      </w:r>
      <w:r>
        <w:br/>
      </w:r>
      <w:r>
        <w:rPr>
          <w:rStyle w:val="NormalTok"/>
        </w:rPr>
        <w:t xml:space="preserve">engel_qr </w:t>
      </w:r>
      <w:r>
        <w:rPr>
          <w:rStyle w:val="OtherTok"/>
        </w:rPr>
        <w:t xml:space="preserve">&lt;-</w:t>
      </w:r>
      <w:r>
        <w:rPr>
          <w:rStyle w:val="NormalTok"/>
        </w:rPr>
        <w:t xml:space="preserve"> </w:t>
      </w:r>
      <w:r>
        <w:rPr>
          <w:rStyle w:val="FunctionTok"/>
        </w:rPr>
        <w:t xml:space="preserve">rq</w:t>
      </w:r>
      <w:r>
        <w:rPr>
          <w:rStyle w:val="NormalTok"/>
        </w:rPr>
        <w:t xml:space="preserve">(foodexp </w:t>
      </w:r>
      <w:r>
        <w:rPr>
          <w:rStyle w:val="SpecialCharTok"/>
        </w:rPr>
        <w:t xml:space="preserve">~</w:t>
      </w:r>
      <w:r>
        <w:rPr>
          <w:rStyle w:val="NormalTok"/>
        </w:rPr>
        <w:t xml:space="preserve"> income, </w:t>
      </w:r>
      <w:r>
        <w:rPr>
          <w:rStyle w:val="AttributeTok"/>
        </w:rPr>
        <w:t xml:space="preserve">tau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0.9</w:t>
      </w:r>
      <w:r>
        <w:rPr>
          <w:rStyle w:val="NormalTok"/>
        </w:rPr>
        <w:t xml:space="preserve">), </w:t>
      </w:r>
      <w:r>
        <w:rPr>
          <w:rStyle w:val="AttributeTok"/>
        </w:rPr>
        <w:t xml:space="preserve">data =</w:t>
      </w:r>
      <w:r>
        <w:rPr>
          <w:rStyle w:val="NormalTok"/>
        </w:rPr>
        <w:t xml:space="preserve"> engel)</w:t>
      </w:r>
      <w:r>
        <w:br/>
      </w:r>
      <w:r>
        <w:br/>
      </w:r>
      <w:r>
        <w:rPr>
          <w:rStyle w:val="CommentTok"/>
        </w:rPr>
        <w:t xml:space="preserve"># Inspect output</w:t>
      </w:r>
      <w:r>
        <w:br/>
      </w:r>
      <w:r>
        <w:rPr>
          <w:rStyle w:val="FunctionTok"/>
        </w:rPr>
        <w:t xml:space="preserve">summary</w:t>
      </w:r>
      <w:r>
        <w:rPr>
          <w:rStyle w:val="NormalTok"/>
        </w:rPr>
        <w:t xml:space="preserve">(engel_qr)</w:t>
      </w:r>
    </w:p>
    <w:p>
      <w:pPr>
        <w:pStyle w:val="FirstParagraph"/>
      </w:pPr>
      <w:r>
        <w:t xml:space="preserve">Add these two lines to your plot as follows:</w:t>
      </w:r>
    </w:p>
    <w:p>
      <w:pPr>
        <w:pStyle w:val="SourceCode"/>
      </w:pPr>
      <w:r>
        <w:rPr>
          <w:rStyle w:val="NormalTok"/>
        </w:rPr>
        <w:t xml:space="preserve">engel_qr_plot </w:t>
      </w:r>
      <w:r>
        <w:rPr>
          <w:rStyle w:val="OtherTok"/>
        </w:rPr>
        <w:t xml:space="preserve">&lt;-</w:t>
      </w:r>
      <w:r>
        <w:rPr>
          <w:rStyle w:val="NormalTok"/>
        </w:rPr>
        <w:t xml:space="preserve"> engel_50_plot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 line for tau = 0.1</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(engel_qr)[[</w:t>
      </w:r>
      <w:r>
        <w:rPr>
          <w:rStyle w:val="StringTok"/>
        </w:rPr>
        <w:t xml:space="preserve">"(Intercept)"</w:t>
      </w:r>
      <w:r>
        <w:rPr>
          <w:rStyle w:val="NormalTok"/>
        </w:rPr>
        <w:t xml:space="preserve">, </w:t>
      </w:r>
      <w:r>
        <w:rPr>
          <w:rStyle w:val="StringTok"/>
        </w:rPr>
        <w:t xml:space="preserve">"tau= 0.1"</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(engel_qr)[[</w:t>
      </w:r>
      <w:r>
        <w:rPr>
          <w:rStyle w:val="StringTok"/>
        </w:rPr>
        <w:t xml:space="preserve">"income"</w:t>
      </w:r>
      <w:r>
        <w:rPr>
          <w:rStyle w:val="NormalTok"/>
        </w:rPr>
        <w:t xml:space="preserve">, </w:t>
      </w:r>
      <w:r>
        <w:rPr>
          <w:rStyle w:val="StringTok"/>
        </w:rPr>
        <w:t xml:space="preserve">"tau= 0.1"</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 line for tau = 0.9</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(engel_qr)[[</w:t>
      </w:r>
      <w:r>
        <w:rPr>
          <w:rStyle w:val="StringTok"/>
        </w:rPr>
        <w:t xml:space="preserve">"(Intercept)"</w:t>
      </w:r>
      <w:r>
        <w:rPr>
          <w:rStyle w:val="NormalTok"/>
        </w:rPr>
        <w:t xml:space="preserve">, </w:t>
      </w:r>
      <w:r>
        <w:rPr>
          <w:rStyle w:val="StringTok"/>
        </w:rPr>
        <w:t xml:space="preserve">"tau= 0.9"</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(engel_qr)[[</w:t>
      </w:r>
      <w:r>
        <w:rPr>
          <w:rStyle w:val="StringTok"/>
        </w:rPr>
        <w:t xml:space="preserve">"income"</w:t>
      </w:r>
      <w:r>
        <w:rPr>
          <w:rStyle w:val="NormalTok"/>
        </w:rPr>
        <w:t xml:space="preserve">, </w:t>
      </w:r>
      <w:r>
        <w:rPr>
          <w:rStyle w:val="StringTok"/>
        </w:rPr>
        <w:t xml:space="preserve">"tau= 0.9"</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br/>
      </w:r>
      <w:r>
        <w:rPr>
          <w:rStyle w:val="NormalTok"/>
        </w:rPr>
        <w:t xml:space="preserve">engel_qr_plot</w:t>
      </w:r>
    </w:p>
    <w:p>
      <w:pPr>
        <w:pStyle w:val="FirstParagraph"/>
      </w:pPr>
      <w:r>
        <w:t xml:space="preserve">The quantile regression lines show us that the spread of food expenditure increases as income increases—i.e., income constrains food spending more strongly for the poorest households. Those with the highest proportional food expenditure increase their food spend more as income increases (i.e., they can use more of their discretionary budget).</w:t>
      </w:r>
    </w:p>
    <w:bookmarkEnd w:id="35"/>
    <w:bookmarkStart w:id="43" w:name="compare-across-quantiles"/>
    <w:p>
      <w:pPr>
        <w:pStyle w:val="Heading2"/>
      </w:pPr>
      <w:r>
        <w:t xml:space="preserve">3.5 Compare across quantiles</w:t>
      </w:r>
    </w:p>
    <w:p>
      <w:pPr>
        <w:pStyle w:val="FirstParagraph"/>
      </w:pPr>
      <w:r>
        <w:t xml:space="preserve">Finally, let’s explore whether there are statistical differences between the quantiles. We can compare whether the slopes are different across quantiles using the</w:t>
      </w:r>
      <w:r>
        <w:t xml:space="preserve"> </w:t>
      </w:r>
      <w:r>
        <w:rPr>
          <w:rStyle w:val="VerbatimChar"/>
        </w:rPr>
        <w:t xml:space="preserve">anova()</w:t>
      </w:r>
      <w:r>
        <w:t xml:space="preserve"> </w:t>
      </w:r>
      <w:r>
        <w:t xml:space="preserve">function. This asks whether the predictors have a similar relationship with the outcome variable across quantiles:</w:t>
      </w:r>
    </w:p>
    <w:p>
      <w:pPr>
        <w:pStyle w:val="SourceCode"/>
      </w:pPr>
      <w:r>
        <w:rPr>
          <w:rStyle w:val="CommentTok"/>
        </w:rPr>
        <w:t xml:space="preserve"># Compare </w:t>
      </w:r>
      <w:r>
        <w:br/>
      </w:r>
      <w:r>
        <w:rPr>
          <w:rStyle w:val="FunctionTok"/>
        </w:rPr>
        <w:t xml:space="preserve">anova</w:t>
      </w:r>
      <w:r>
        <w:rPr>
          <w:rStyle w:val="NormalTok"/>
        </w:rPr>
        <w:t xml:space="preserve">(engel_qr)</w:t>
      </w:r>
    </w:p>
    <w:p>
      <w:pPr>
        <w:pStyle w:val="FirstParagraph"/>
      </w:pPr>
      <w:r>
        <w:t xml:space="preserve">We can also inspect how different individual coefficients change across quantiles. This is particularly helpful when you have multiple predictors in your regression model, which may not always change in the same ways across the distribution. To demonstrate, let’s see how both the intercept and income coefficients change across the distribution.</w:t>
      </w:r>
    </w:p>
    <w:p>
      <w:pPr>
        <w:pStyle w:val="SourceCode"/>
      </w:pPr>
      <w:r>
        <w:rPr>
          <w:rStyle w:val="CommentTok"/>
        </w:rPr>
        <w:t xml:space="preserve"># Refit at each .1 quantile</w:t>
      </w:r>
      <w:r>
        <w:br/>
      </w:r>
      <w:r>
        <w:rPr>
          <w:rStyle w:val="NormalTok"/>
        </w:rPr>
        <w:t xml:space="preserve">engel_cent </w:t>
      </w:r>
      <w:r>
        <w:rPr>
          <w:rStyle w:val="OtherTok"/>
        </w:rPr>
        <w:t xml:space="preserve">&lt;-</w:t>
      </w:r>
      <w:r>
        <w:rPr>
          <w:rStyle w:val="NormalTok"/>
        </w:rPr>
        <w:t xml:space="preserve"> </w:t>
      </w:r>
      <w:r>
        <w:rPr>
          <w:rStyle w:val="FunctionTok"/>
        </w:rPr>
        <w:t xml:space="preserve">rq</w:t>
      </w:r>
      <w:r>
        <w:rPr>
          <w:rStyle w:val="NormalTok"/>
        </w:rPr>
        <w:t xml:space="preserve">(foodexp </w:t>
      </w:r>
      <w:r>
        <w:rPr>
          <w:rStyle w:val="SpecialCharTok"/>
        </w:rPr>
        <w:t xml:space="preserve">~</w:t>
      </w:r>
      <w:r>
        <w:rPr>
          <w:rStyle w:val="NormalTok"/>
        </w:rPr>
        <w:t xml:space="preserve"> income, </w:t>
      </w:r>
      <w:r>
        <w:rPr>
          <w:rStyle w:val="AttributeTok"/>
        </w:rPr>
        <w:t xml:space="preserve">tau =</w:t>
      </w:r>
      <w:r>
        <w:rPr>
          <w:rStyle w:val="NormalTok"/>
        </w:rPr>
        <w:t xml:space="preserve"> </w:t>
      </w:r>
      <w:r>
        <w:rPr>
          <w:rStyle w:val="FunctionTok"/>
        </w:rPr>
        <w:t xml:space="preserve">seq</w:t>
      </w:r>
      <w:r>
        <w:rPr>
          <w:rStyle w:val="NormalTok"/>
        </w:rPr>
        <w:t xml:space="preserve">(</w:t>
      </w:r>
      <w:r>
        <w:rPr>
          <w:rStyle w:val="FloatTok"/>
        </w:rPr>
        <w:t xml:space="preserve">0.1</w:t>
      </w:r>
      <w:r>
        <w:rPr>
          <w:rStyle w:val="NormalTok"/>
        </w:rPr>
        <w:t xml:space="preserve">, </w:t>
      </w:r>
      <w:r>
        <w:rPr>
          <w:rStyle w:val="FloatTok"/>
        </w:rPr>
        <w:t xml:space="preserve">0.9</w:t>
      </w:r>
      <w:r>
        <w:rPr>
          <w:rStyle w:val="NormalTok"/>
        </w:rPr>
        <w:t xml:space="preserve">, </w:t>
      </w:r>
      <w:r>
        <w:rPr>
          <w:rStyle w:val="FloatTok"/>
        </w:rPr>
        <w:t xml:space="preserve">0.1</w:t>
      </w:r>
      <w:r>
        <w:rPr>
          <w:rStyle w:val="NormalTok"/>
        </w:rPr>
        <w:t xml:space="preserve">), </w:t>
      </w:r>
      <w:r>
        <w:rPr>
          <w:rStyle w:val="AttributeTok"/>
        </w:rPr>
        <w:t xml:space="preserve">data =</w:t>
      </w:r>
      <w:r>
        <w:rPr>
          <w:rStyle w:val="NormalTok"/>
        </w:rPr>
        <w:t xml:space="preserve"> engel)</w:t>
      </w:r>
      <w:r>
        <w:br/>
      </w:r>
      <w:r>
        <w:br/>
      </w:r>
      <w:r>
        <w:rPr>
          <w:rStyle w:val="CommentTok"/>
        </w:rPr>
        <w:t xml:space="preserve"># Plot summary</w:t>
      </w:r>
      <w:r>
        <w:br/>
      </w:r>
      <w:r>
        <w:rPr>
          <w:rStyle w:val="FunctionTok"/>
        </w:rPr>
        <w:t xml:space="preserve">plot</w:t>
      </w:r>
      <w:r>
        <w:rPr>
          <w:rStyle w:val="NormalTok"/>
        </w:rPr>
        <w:t xml:space="preserve">(</w:t>
      </w:r>
      <w:r>
        <w:rPr>
          <w:rStyle w:val="FunctionTok"/>
        </w:rPr>
        <w:t xml:space="preserve">summary</w:t>
      </w:r>
      <w:r>
        <w:rPr>
          <w:rStyle w:val="NormalTok"/>
        </w:rPr>
        <w:t xml:space="preserve">(engel_cent))</w:t>
      </w:r>
    </w:p>
    <w:p>
      <w:pPr>
        <w:pStyle w:val="FirstParagraph"/>
      </w:pPr>
      <w:r>
        <w:t xml:space="preserve">Calling</w:t>
      </w:r>
      <w:r>
        <w:t xml:space="preserve"> </w:t>
      </w:r>
      <w:r>
        <w:rPr>
          <w:rStyle w:val="VerbatimChar"/>
        </w:rPr>
        <w:t xml:space="preserve">summary()</w:t>
      </w:r>
      <w:r>
        <w:t xml:space="preserve"> </w:t>
      </w:r>
      <w:r>
        <w:t xml:space="preserve">within the plot object allows us to plot confidence intervals around each estimate. The red lines mark the estimates from the regular (ordinary least squares) regression model. We can see, for example, that the coefficient estimate for income increases across the quantiles, and that neither the very lowest (0.1) or higher quantile (&gt;.6) estimates overlap with those from the linear model.</w:t>
      </w:r>
    </w:p>
    <w:p>
      <w:pPr>
        <w:pStyle w:val="BodyText"/>
      </w:pPr>
      <w:r>
        <w:t xml:space="preserve">You might also have encountered a warning about the solution being nonunique. You can look up this warning online, but the general gist is that it isn’t a problem of concern (e.g.,</w:t>
      </w:r>
      <w:r>
        <w:t xml:space="preserve"> </w:t>
      </w:r>
      <w:hyperlink r:id="rId36">
        <w:r>
          <w:rPr>
            <w:rStyle w:val="Hyperlink"/>
          </w:rPr>
          <w:t xml:space="preserve">this response</w:t>
        </w:r>
      </w:hyperlink>
      <w:r>
        <w:t xml:space="preserve"> </w:t>
      </w:r>
      <w:r>
        <w:t xml:space="preserve">from Roger Koenker).</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C:\Users\elj504\AppData\Local\Programs\Quarto\share\formats\docx\tip.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so before you start the next section.</w:t>
            </w:r>
          </w:p>
          <w:p>
            <w:pPr>
              <w:pStyle w:val="BodyText"/>
            </w:pPr>
            <w:pPr>
              <w:spacing w:after="16"/>
            </w:pPr>
            <w:r>
              <w:drawing>
                <wp:inline>
                  <wp:extent cx="2162175" cy="1548995"/>
                  <wp:effectExtent b="0" l="0" r="0" t="0"/>
                  <wp:docPr descr="" title="" id="41" name="Picture"/>
                  <a:graphic>
                    <a:graphicData uri="http://schemas.openxmlformats.org/drawingml/2006/picture">
                      <pic:pic>
                        <pic:nvPicPr>
                          <pic:cNvPr descr="images/break.png" id="42" name="Picture"/>
                          <pic:cNvPicPr>
                            <a:picLocks noChangeArrowheads="1" noChangeAspect="1"/>
                          </pic:cNvPicPr>
                        </pic:nvPicPr>
                        <pic:blipFill>
                          <a:blip r:embed="rId40"/>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3"/>
    <w:bookmarkEnd w:id="44"/>
    <w:bookmarkStart w:id="50" w:name="part-b-apply-your-knowledge"/>
    <w:p>
      <w:pPr>
        <w:pStyle w:val="Heading1"/>
      </w:pPr>
      <w:r>
        <w:t xml:space="preserve">4. Part B: Apply your knowledge</w:t>
      </w:r>
    </w:p>
    <w:bookmarkStart w:id="48" w:name="introduction-to-the-dataset-1"/>
    <w:p>
      <w:pPr>
        <w:pStyle w:val="Heading2"/>
      </w:pPr>
      <w:r>
        <w:t xml:space="preserve">4.1 Introduction to the dataset</w:t>
      </w:r>
    </w:p>
    <w:p>
      <w:pPr>
        <w:pStyle w:val="FirstParagraph"/>
      </w:pPr>
      <w:r>
        <w:t xml:space="preserve">We can now apply our skills to a new dataset. We will use a dataset that I collected as part of a reading comprehension project at Lancaster University (</w:t>
      </w:r>
      <w:hyperlink r:id="rId45">
        <w:r>
          <w:rPr>
            <w:rStyle w:val="Hyperlink"/>
          </w:rPr>
          <w:t xml:space="preserve">James et al., 2021</w:t>
        </w:r>
      </w:hyperlink>
      <w:r>
        <w:t xml:space="preserve">). We measured several language and cognitive abilities in children to understand the predictors of reading comprehension at different ages.</w:t>
      </w:r>
    </w:p>
    <w:p>
      <w:pPr>
        <w:pStyle w:val="BodyText"/>
      </w:pPr>
      <w:r>
        <w:t xml:space="preserve">Today we will test a core aspect of the Simple View of Reading: that successful reading comprehension is a product of both reading accuracy and language comprehension skills. While reading accuracy is a major constraint for beginning readers, we expect it to account for less variance in more skilled readers once those skills are fluent. In turn, variability in language skills might come to account for more of the variability in reading comprehension. We will look at how these two predictor variables—reading accuracy and language (vocabulary)—predict reading comprehension for different individuals.</w:t>
      </w:r>
    </w:p>
    <w:p>
      <w:pPr>
        <w:pStyle w:val="BodyText"/>
      </w:pPr>
      <w:r>
        <w:t xml:space="preserve">Use the code below to load the data from the</w:t>
      </w:r>
      <w:r>
        <w:t xml:space="preserve"> </w:t>
      </w:r>
      <w:hyperlink r:id="rId46">
        <w:r>
          <w:rPr>
            <w:rStyle w:val="Hyperlink"/>
          </w:rPr>
          <w:t xml:space="preserve">Open Science Framework</w:t>
        </w:r>
      </w:hyperlink>
      <w:r>
        <w:t xml:space="preserve">, and select a subset of data for today. We will focus on the Year 8 data only (age 12-13 years), and select/rename a few key variables to make it easier to work with.</w:t>
      </w:r>
    </w:p>
    <w:p>
      <w:pPr>
        <w:pStyle w:val="SourceCode"/>
      </w:pPr>
      <w:r>
        <w:rPr>
          <w:rStyle w:val="NormalTok"/>
        </w:rPr>
        <w:t xml:space="preserve">read_dat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"https://osf.io/xvn5q/?action=download"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(schoolYear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YARC_comp_ab, readAcc, vocab) </w:t>
      </w:r>
      <w:r>
        <w:rPr>
          <w:rStyle w:val="SpecialCharTok"/>
        </w:rPr>
        <w:t xml:space="preserve">%&gt;%</w:t>
      </w:r>
      <w:r>
        <w:rPr>
          <w:rStyle w:val="NormalTok"/>
        </w:rPr>
        <w:t xml:space="preserve"> </w:t>
      </w:r>
      <w:r>
        <w:br/>
      </w:r>
      <w:r>
        <w:rPr>
          <w:rStyle w:val="NormalTok"/>
        </w:rPr>
        <w:t xml:space="preserve">  </w:t>
      </w:r>
      <w:r>
        <w:rPr>
          <w:rStyle w:val="FunctionTok"/>
        </w:rPr>
        <w:t xml:space="preserve">set_names</w:t>
      </w:r>
      <w:r>
        <w:rPr>
          <w:rStyle w:val="NormalTok"/>
        </w:rPr>
        <w:t xml:space="preserve">(</w:t>
      </w:r>
      <w:r>
        <w:rPr>
          <w:rStyle w:val="StringTok"/>
        </w:rPr>
        <w:t xml:space="preserve">"ID"</w:t>
      </w:r>
      <w:r>
        <w:rPr>
          <w:rStyle w:val="NormalTok"/>
        </w:rPr>
        <w:t xml:space="preserve">, </w:t>
      </w:r>
      <w:r>
        <w:rPr>
          <w:rStyle w:val="StringTok"/>
        </w:rPr>
        <w:t xml:space="preserve">"read_comp"</w:t>
      </w:r>
      <w:r>
        <w:rPr>
          <w:rStyle w:val="NormalTok"/>
        </w:rPr>
        <w:t xml:space="preserve">, </w:t>
      </w:r>
      <w:r>
        <w:rPr>
          <w:rStyle w:val="StringTok"/>
        </w:rPr>
        <w:t xml:space="preserve">"read_acc"</w:t>
      </w:r>
      <w:r>
        <w:rPr>
          <w:rStyle w:val="NormalTok"/>
        </w:rPr>
        <w:t xml:space="preserve">, </w:t>
      </w:r>
      <w:r>
        <w:rPr>
          <w:rStyle w:val="StringTok"/>
        </w:rPr>
        <w:t xml:space="preserve">"vocab"</w:t>
      </w:r>
      <w:r>
        <w:rPr>
          <w:rStyle w:val="NormalTok"/>
        </w:rPr>
        <w:t xml:space="preserve">)</w:t>
      </w:r>
    </w:p>
    <w:p>
      <w:pPr>
        <w:pStyle w:val="FirstParagraph"/>
      </w:pPr>
      <w:r>
        <w:t xml:space="preserve">Use R code to characterise the dataset, answering the following questions:</w:t>
      </w:r>
    </w:p>
    <w:p>
      <w:pPr>
        <w:pStyle w:val="Compact"/>
        <w:numPr>
          <w:ilvl w:val="0"/>
          <w:numId w:val="1003"/>
        </w:numPr>
      </w:pPr>
      <w:r>
        <w:t xml:space="preserve">How many pupils were included in the sample?</w:t>
      </w:r>
    </w:p>
    <w:p>
      <w:pPr>
        <w:pStyle w:val="Compact"/>
        <w:numPr>
          <w:ilvl w:val="0"/>
          <w:numId w:val="1003"/>
        </w:numPr>
      </w:pPr>
      <w:r>
        <w:t xml:space="preserve">What are the mean, median, and range of scores for our three key variables (</w:t>
      </w:r>
      <w:r>
        <w:rPr>
          <w:rStyle w:val="VerbatimChar"/>
        </w:rPr>
        <w:t xml:space="preserve">read_comp</w:t>
      </w:r>
      <w:r>
        <w:t xml:space="preserve">,</w:t>
      </w:r>
      <w:r>
        <w:t xml:space="preserve"> </w:t>
      </w:r>
      <w:r>
        <w:rPr>
          <w:rStyle w:val="VerbatimChar"/>
        </w:rPr>
        <w:t xml:space="preserve">read_acc</w:t>
      </w:r>
      <w:r>
        <w:t xml:space="preserve">,</w:t>
      </w:r>
      <w:r>
        <w:t xml:space="preserve"> </w:t>
      </w:r>
      <w:r>
        <w:rPr>
          <w:rStyle w:val="VerbatimChar"/>
        </w:rPr>
        <w:t xml:space="preserve">vocab</w:t>
      </w:r>
      <w:r>
        <w:t xml:space="preserve">)?</w:t>
      </w:r>
    </w:p>
    <w:p>
      <w:pPr>
        <w:pStyle w:val="Compact"/>
        <w:numPr>
          <w:ilvl w:val="0"/>
          <w:numId w:val="1003"/>
        </w:numPr>
      </w:pPr>
      <w:r>
        <w:t xml:space="preserve">What does the distribution of reading comprehension scores look like?</w:t>
      </w:r>
    </w:p>
    <w:p>
      <w:pPr>
        <w:pStyle w:val="SourceCode"/>
      </w:pPr>
      <w:r>
        <w:rPr>
          <w:rStyle w:val="CommentTok"/>
        </w:rPr>
        <w:t xml:space="preserve"># Many options for summary statistics, e.g., </w:t>
      </w:r>
      <w:r>
        <w:br/>
      </w:r>
      <w:r>
        <w:rPr>
          <w:rStyle w:val="FunctionTok"/>
        </w:rPr>
        <w:t xml:space="preserve">summary</w:t>
      </w:r>
      <w:r>
        <w:rPr>
          <w:rStyle w:val="NormalTok"/>
        </w:rPr>
        <w:t xml:space="preserve">(read_dat)</w:t>
      </w:r>
      <w:r>
        <w:br/>
      </w:r>
      <w:r>
        <w:br/>
      </w:r>
      <w:r>
        <w:rPr>
          <w:rStyle w:val="CommentTok"/>
        </w:rPr>
        <w:t xml:space="preserve"># Distribution</w:t>
      </w:r>
      <w:r>
        <w:br/>
      </w:r>
      <w:r>
        <w:rPr>
          <w:rStyle w:val="FunctionTok"/>
        </w:rPr>
        <w:t xml:space="preserve">hist</w:t>
      </w:r>
      <w:r>
        <w:rPr>
          <w:rStyle w:val="NormalTok"/>
        </w:rPr>
        <w:t xml:space="preserve">(read_dat</w:t>
      </w:r>
      <w:r>
        <w:rPr>
          <w:rStyle w:val="SpecialCharTok"/>
        </w:rPr>
        <w:t xml:space="preserve">$</w:t>
      </w:r>
      <w:r>
        <w:rPr>
          <w:rStyle w:val="NormalTok"/>
        </w:rPr>
        <w:t xml:space="preserve">read_comp)</w:t>
      </w:r>
      <w:r>
        <w:br/>
      </w:r>
      <w:r>
        <w:rPr>
          <w:rStyle w:val="FunctionTok"/>
        </w:rPr>
        <w:t xml:space="preserve">hist</w:t>
      </w:r>
      <w:r>
        <w:rPr>
          <w:rStyle w:val="NormalTok"/>
        </w:rPr>
        <w:t xml:space="preserve">(read_dat</w:t>
      </w:r>
      <w:r>
        <w:rPr>
          <w:rStyle w:val="SpecialCharTok"/>
        </w:rPr>
        <w:t xml:space="preserve">$</w:t>
      </w:r>
      <w:r>
        <w:rPr>
          <w:rStyle w:val="NormalTok"/>
        </w:rPr>
        <w:t xml:space="preserve">read_acc)</w:t>
      </w:r>
      <w:r>
        <w:br/>
      </w:r>
      <w:r>
        <w:rPr>
          <w:rStyle w:val="FunctionTok"/>
        </w:rPr>
        <w:t xml:space="preserve">hist</w:t>
      </w:r>
      <w:r>
        <w:rPr>
          <w:rStyle w:val="NormalTok"/>
        </w:rPr>
        <w:t xml:space="preserve">(read_dat</w:t>
      </w:r>
      <w:r>
        <w:rPr>
          <w:rStyle w:val="SpecialCharTok"/>
        </w:rPr>
        <w:t xml:space="preserve">$</w:t>
      </w:r>
      <w:r>
        <w:rPr>
          <w:rStyle w:val="NormalTok"/>
        </w:rPr>
        <w:t xml:space="preserve">vocab)</w:t>
      </w:r>
    </w:p>
    <w:p>
      <w:pPr>
        <w:pStyle w:val="FirstParagraph"/>
      </w:pPr>
      <w:r>
        <w:t xml:space="preserve">When you have multiple predictors in a model, it can be easier to interpret the coefficients if the predictors are on the same scale. We can see that the reading accuracy score has already been standardised (z-scored): it has a mean of 0 and standard deviation of approximately 1 (it was a composite score of several measures). You can</w:t>
      </w:r>
      <w:r>
        <w:t xml:space="preserve"> </w:t>
      </w:r>
      <w:hyperlink r:id="rId47">
        <w:r>
          <w:rPr>
            <w:rStyle w:val="Hyperlink"/>
          </w:rPr>
          <w:t xml:space="preserve">read more about Z-scores</w:t>
        </w:r>
      </w:hyperlink>
      <w:r>
        <w:t xml:space="preserve"> </w:t>
      </w:r>
      <w:r>
        <w:t xml:space="preserve">if you have not encountered them before. Let’s do the same to the vocabulary measure:</w:t>
      </w:r>
    </w:p>
    <w:p>
      <w:pPr>
        <w:pStyle w:val="SourceCode"/>
      </w:pPr>
      <w:r>
        <w:rPr>
          <w:rStyle w:val="NormalTok"/>
        </w:rPr>
        <w:t xml:space="preserve">read_dat </w:t>
      </w:r>
      <w:r>
        <w:rPr>
          <w:rStyle w:val="OtherTok"/>
        </w:rPr>
        <w:t xml:space="preserve">&lt;-</w:t>
      </w:r>
      <w:r>
        <w:rPr>
          <w:rStyle w:val="NormalTok"/>
        </w:rPr>
        <w:t xml:space="preserve"> read_dat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vocab_c =</w:t>
      </w:r>
      <w:r>
        <w:rPr>
          <w:rStyle w:val="NormalTok"/>
        </w:rPr>
        <w:t xml:space="preserve"> </w:t>
      </w:r>
      <w:r>
        <w:rPr>
          <w:rStyle w:val="FunctionTok"/>
        </w:rPr>
        <w:t xml:space="preserve">as.vector</w:t>
      </w:r>
      <w:r>
        <w:rPr>
          <w:rStyle w:val="NormalTok"/>
        </w:rPr>
        <w:t xml:space="preserve">(</w:t>
      </w:r>
      <w:r>
        <w:rPr>
          <w:rStyle w:val="FunctionTok"/>
        </w:rPr>
        <w:t xml:space="preserve">scale</w:t>
      </w:r>
      <w:r>
        <w:rPr>
          <w:rStyle w:val="NormalTok"/>
        </w:rPr>
        <w:t xml:space="preserve">(vocab)))</w:t>
      </w:r>
    </w:p>
    <w:p>
      <w:pPr>
        <w:pStyle w:val="FirstParagraph"/>
      </w:pPr>
      <w:r>
        <w:t xml:space="preserve">Note that we have used</w:t>
      </w:r>
      <w:r>
        <w:t xml:space="preserve"> </w:t>
      </w:r>
      <w:r>
        <w:rPr>
          <w:rStyle w:val="VerbatimChar"/>
        </w:rPr>
        <w:t xml:space="preserve">as.vector()</w:t>
      </w:r>
      <w:r>
        <w:t xml:space="preserve"> </w:t>
      </w:r>
      <w:r>
        <w:t xml:space="preserve">to tidy the output into a simple numeric vector in our dataframe. You should now see that our new standardised vocabulary measure,</w:t>
      </w:r>
      <w:r>
        <w:t xml:space="preserve"> </w:t>
      </w:r>
      <w:r>
        <w:rPr>
          <w:rStyle w:val="VerbatimChar"/>
        </w:rPr>
        <w:t xml:space="preserve">vocab_c</w:t>
      </w:r>
      <w:r>
        <w:t xml:space="preserve">, is on a similar scale to the</w:t>
      </w:r>
      <w:r>
        <w:t xml:space="preserve"> </w:t>
      </w:r>
      <w:r>
        <w:rPr>
          <w:rStyle w:val="VerbatimChar"/>
        </w:rPr>
        <w:t xml:space="preserve">read_acc</w:t>
      </w:r>
      <w:r>
        <w:t xml:space="preserve"> </w:t>
      </w:r>
      <w:r>
        <w:t xml:space="preserve">variable.</w:t>
      </w:r>
    </w:p>
    <w:p>
      <w:pPr>
        <w:pStyle w:val="BodyText"/>
      </w:pPr>
      <w:r>
        <w:t xml:space="preserve">Then use</w:t>
      </w:r>
      <w:r>
        <w:t xml:space="preserve"> </w:t>
      </w:r>
      <w:r>
        <w:rPr>
          <w:rStyle w:val="VerbatimChar"/>
        </w:rPr>
        <w:t xml:space="preserve">ggplot2</w:t>
      </w:r>
      <w:r>
        <w:t xml:space="preserve"> </w:t>
      </w:r>
      <w:r>
        <w:t xml:space="preserve">to create two base plots. Each should have reading comprehension on the Y-axis, then either the reading accuracy or centred vocabulary measure on the X axis.</w:t>
      </w:r>
    </w:p>
    <w:p>
      <w:pPr>
        <w:pStyle w:val="SourceCode"/>
      </w:pPr>
      <w:r>
        <w:rPr>
          <w:rStyle w:val="CommentTok"/>
        </w:rPr>
        <w:t xml:space="preserve"># Plot reading accuracy</w:t>
      </w:r>
      <w:r>
        <w:br/>
      </w:r>
      <w:r>
        <w:rPr>
          <w:rStyle w:val="NormalTok"/>
        </w:rPr>
        <w:t xml:space="preserve">acc_base </w:t>
      </w:r>
      <w:r>
        <w:rPr>
          <w:rStyle w:val="OtherTok"/>
        </w:rPr>
        <w:t xml:space="preserve">&lt;-</w:t>
      </w:r>
      <w:r>
        <w:rPr>
          <w:rStyle w:val="NormalTok"/>
        </w:rPr>
        <w:t xml:space="preserve"> </w:t>
      </w:r>
      <w:r>
        <w:rPr>
          <w:rStyle w:val="FunctionTok"/>
        </w:rPr>
        <w:t xml:space="preserve">ggplot</w:t>
      </w:r>
      <w:r>
        <w:rPr>
          <w:rStyle w:val="NormalTok"/>
        </w:rPr>
        <w:t xml:space="preserve">(read_dat, </w:t>
      </w:r>
      <w:r>
        <w:rPr>
          <w:rStyle w:val="FunctionTok"/>
        </w:rPr>
        <w:t xml:space="preserve">aes</w:t>
      </w:r>
      <w:r>
        <w:rPr>
          <w:rStyle w:val="NormalTok"/>
        </w:rPr>
        <w:t xml:space="preserve">(read_acc, read_comp))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r>
        <w:br/>
      </w:r>
      <w:r>
        <w:br/>
      </w:r>
      <w:r>
        <w:rPr>
          <w:rStyle w:val="CommentTok"/>
        </w:rPr>
        <w:t xml:space="preserve"># Plot vocabulary</w:t>
      </w:r>
      <w:r>
        <w:br/>
      </w:r>
      <w:r>
        <w:rPr>
          <w:rStyle w:val="NormalTok"/>
        </w:rPr>
        <w:t xml:space="preserve">vocab_base </w:t>
      </w:r>
      <w:r>
        <w:rPr>
          <w:rStyle w:val="OtherTok"/>
        </w:rPr>
        <w:t xml:space="preserve">&lt;-</w:t>
      </w:r>
      <w:r>
        <w:rPr>
          <w:rStyle w:val="NormalTok"/>
        </w:rPr>
        <w:t xml:space="preserve"> </w:t>
      </w:r>
      <w:r>
        <w:rPr>
          <w:rStyle w:val="FunctionTok"/>
        </w:rPr>
        <w:t xml:space="preserve">ggplot</w:t>
      </w:r>
      <w:r>
        <w:rPr>
          <w:rStyle w:val="NormalTok"/>
        </w:rPr>
        <w:t xml:space="preserve">(read_dat, </w:t>
      </w:r>
      <w:r>
        <w:rPr>
          <w:rStyle w:val="FunctionTok"/>
        </w:rPr>
        <w:t xml:space="preserve">aes</w:t>
      </w:r>
      <w:r>
        <w:rPr>
          <w:rStyle w:val="NormalTok"/>
        </w:rPr>
        <w:t xml:space="preserve">(vocab_c, read_comp))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p>
    <w:bookmarkEnd w:id="48"/>
    <w:bookmarkStart w:id="49" w:name="analyse-the-data"/>
    <w:p>
      <w:pPr>
        <w:pStyle w:val="Heading2"/>
      </w:pPr>
      <w:r>
        <w:t xml:space="preserve">4.2 Analyse the data</w:t>
      </w:r>
    </w:p>
    <w:p>
      <w:pPr>
        <w:pStyle w:val="FirstParagraph"/>
      </w:pPr>
      <w:r>
        <w:t xml:space="preserve">Use the skills you have learned above to carry out the following tasks:</w:t>
      </w:r>
    </w:p>
    <w:p>
      <w:pPr>
        <w:numPr>
          <w:ilvl w:val="0"/>
          <w:numId w:val="1004"/>
        </w:numPr>
      </w:pPr>
      <w:r>
        <w:t xml:space="preserve">Fit an ordinary least squares linear regression model, predicting</w:t>
      </w:r>
      <w:r>
        <w:t xml:space="preserve"> </w:t>
      </w:r>
      <w:r>
        <w:rPr>
          <w:rStyle w:val="VerbatimChar"/>
        </w:rPr>
        <w:t xml:space="preserve">read_comp</w:t>
      </w:r>
      <w:r>
        <w:t xml:space="preserve"> </w:t>
      </w:r>
      <w:r>
        <w:t xml:space="preserve">from your two centred variables</w:t>
      </w:r>
      <w:r>
        <w:t xml:space="preserve"> </w:t>
      </w:r>
      <w:r>
        <w:rPr>
          <w:rStyle w:val="VerbatimChar"/>
        </w:rPr>
        <w:t xml:space="preserve">read_acc</w:t>
      </w:r>
      <w:r>
        <w:t xml:space="preserve"> </w:t>
      </w:r>
      <w:r>
        <w:t xml:space="preserve">and</w:t>
      </w:r>
      <w:r>
        <w:t xml:space="preserve"> </w:t>
      </w:r>
      <w:r>
        <w:rPr>
          <w:rStyle w:val="VerbatimChar"/>
        </w:rPr>
        <w:t xml:space="preserve">vocab_c</w:t>
      </w:r>
      <w:r>
        <w:t xml:space="preserve">.</w:t>
      </w:r>
    </w:p>
    <w:p>
      <w:pPr>
        <w:numPr>
          <w:ilvl w:val="1"/>
          <w:numId w:val="1005"/>
        </w:numPr>
      </w:pPr>
      <w:r>
        <w:t xml:space="preserve">What do you infer about the relative contributions (effect sizes) of reading accuracy and vocabulary to successful reading comprehension?</w:t>
      </w:r>
    </w:p>
    <w:p>
      <w:pPr>
        <w:numPr>
          <w:ilvl w:val="1"/>
          <w:numId w:val="1005"/>
        </w:numPr>
      </w:pPr>
      <w:r>
        <w:t xml:space="preserve">Interpret the coefficients: How many reading comprehension points are associated with a one SD increase in vocabulary?</w:t>
      </w:r>
    </w:p>
    <w:p>
      <w:pPr>
        <w:numPr>
          <w:ilvl w:val="1"/>
          <w:numId w:val="1005"/>
        </w:numPr>
      </w:pPr>
      <w:r>
        <w:t xml:space="preserve">Does this model meet the assumptions for valid inferences?</w:t>
      </w:r>
    </w:p>
    <w:p>
      <w:pPr>
        <w:numPr>
          <w:ilvl w:val="0"/>
          <w:numId w:val="1004"/>
        </w:numPr>
      </w:pPr>
      <w:r>
        <w:t xml:space="preserve">Now fit a quantile regression model, modelling variation at the 10th, 50th and 90th percentiles.</w:t>
      </w:r>
    </w:p>
    <w:p>
      <w:pPr>
        <w:numPr>
          <w:ilvl w:val="1"/>
          <w:numId w:val="1006"/>
        </w:numPr>
      </w:pPr>
      <w:r>
        <w:t xml:space="preserve">Inspect the results: how do the reading accuracy and vocabulary predictors each vary across quantiles of reading comprehension?</w:t>
      </w:r>
    </w:p>
    <w:p>
      <w:pPr>
        <w:numPr>
          <w:ilvl w:val="1"/>
          <w:numId w:val="1006"/>
        </w:numPr>
      </w:pPr>
      <w:r>
        <w:t xml:space="preserve">Visualise the results by plotting the model object summaries.</w:t>
      </w:r>
    </w:p>
    <w:p>
      <w:pPr>
        <w:numPr>
          <w:ilvl w:val="1"/>
          <w:numId w:val="1006"/>
        </w:numPr>
      </w:pPr>
      <w:r>
        <w:t xml:space="preserve">Test whether the slopes are statistically different across quantiles. You will need to add the</w:t>
      </w:r>
      <w:r>
        <w:t xml:space="preserve"> </w:t>
      </w:r>
      <w:r>
        <w:rPr>
          <w:rStyle w:val="VerbatimChar"/>
        </w:rPr>
        <w:t xml:space="preserve">joint = FALSE</w:t>
      </w:r>
      <w:r>
        <w:t xml:space="preserve"> </w:t>
      </w:r>
      <w:r>
        <w:t xml:space="preserve">argument to provide a test of each predictor separately.</w:t>
      </w:r>
    </w:p>
    <w:p>
      <w:pPr>
        <w:numPr>
          <w:ilvl w:val="0"/>
          <w:numId w:val="1004"/>
        </w:numPr>
      </w:pPr>
      <w:r>
        <w:t xml:space="preserve">Add the linear and quantile regression lines to your two plots.</w:t>
      </w:r>
    </w:p>
    <w:p>
      <w:pPr>
        <w:numPr>
          <w:ilvl w:val="0"/>
          <w:numId w:val="1004"/>
        </w:numPr>
      </w:pPr>
      <w:r>
        <w:t xml:space="preserve">Reflect on the results: what have we learned about struggling readers that we would have missed from the main regression analysis?</w:t>
      </w:r>
    </w:p>
    <w:p>
      <w:pPr>
        <w:pStyle w:val="SourceCode"/>
      </w:pPr>
      <w:r>
        <w:rPr>
          <w:rStyle w:val="CommentTok"/>
        </w:rPr>
        <w:t xml:space="preserve"># 1. OLS regression model</w:t>
      </w:r>
      <w:r>
        <w:br/>
      </w:r>
      <w:r>
        <w:rPr>
          <w:rStyle w:val="DocumentationTok"/>
        </w:rPr>
        <w:t xml:space="preserve">## Fit model</w:t>
      </w:r>
      <w:r>
        <w:br/>
      </w:r>
      <w:r>
        <w:rPr>
          <w:rStyle w:val="NormalTok"/>
        </w:rPr>
        <w:t xml:space="preserve">read_lm </w:t>
      </w:r>
      <w:r>
        <w:rPr>
          <w:rStyle w:val="OtherTok"/>
        </w:rPr>
        <w:t xml:space="preserve">&lt;-</w:t>
      </w:r>
      <w:r>
        <w:rPr>
          <w:rStyle w:val="NormalTok"/>
        </w:rPr>
        <w:t xml:space="preserve"> </w:t>
      </w:r>
      <w:r>
        <w:rPr>
          <w:rStyle w:val="FunctionTok"/>
        </w:rPr>
        <w:t xml:space="preserve">lm</w:t>
      </w:r>
      <w:r>
        <w:rPr>
          <w:rStyle w:val="NormalTok"/>
        </w:rPr>
        <w:t xml:space="preserve">(read_comp </w:t>
      </w:r>
      <w:r>
        <w:rPr>
          <w:rStyle w:val="SpecialCharTok"/>
        </w:rPr>
        <w:t xml:space="preserve">~</w:t>
      </w:r>
      <w:r>
        <w:rPr>
          <w:rStyle w:val="NormalTok"/>
        </w:rPr>
        <w:t xml:space="preserve"> read_acc </w:t>
      </w:r>
      <w:r>
        <w:rPr>
          <w:rStyle w:val="SpecialCharTok"/>
        </w:rPr>
        <w:t xml:space="preserve">+</w:t>
      </w:r>
      <w:r>
        <w:rPr>
          <w:rStyle w:val="NormalTok"/>
        </w:rPr>
        <w:t xml:space="preserve"> vocab_c, </w:t>
      </w:r>
      <w:r>
        <w:rPr>
          <w:rStyle w:val="AttributeTok"/>
        </w:rPr>
        <w:t xml:space="preserve">data =</w:t>
      </w:r>
      <w:r>
        <w:rPr>
          <w:rStyle w:val="NormalTok"/>
        </w:rPr>
        <w:t xml:space="preserve"> read_dat)</w:t>
      </w:r>
      <w:r>
        <w:br/>
      </w:r>
      <w:r>
        <w:br/>
      </w:r>
      <w:r>
        <w:rPr>
          <w:rStyle w:val="DocumentationTok"/>
        </w:rPr>
        <w:t xml:space="preserve">## Interpret - vocab better predictor, 1SD associated with 4.37 increase</w:t>
      </w:r>
      <w:r>
        <w:br/>
      </w:r>
      <w:r>
        <w:rPr>
          <w:rStyle w:val="FunctionTok"/>
        </w:rPr>
        <w:t xml:space="preserve">summary</w:t>
      </w:r>
      <w:r>
        <w:rPr>
          <w:rStyle w:val="NormalTok"/>
        </w:rPr>
        <w:t xml:space="preserve">(read_lm)</w:t>
      </w:r>
      <w:r>
        <w:br/>
      </w:r>
      <w:r>
        <w:br/>
      </w:r>
      <w:r>
        <w:rPr>
          <w:rStyle w:val="DocumentationTok"/>
        </w:rPr>
        <w:t xml:space="preserve">## Model assumptions - some mild indications of heteroscedasticity</w:t>
      </w:r>
      <w:r>
        <w:br/>
      </w:r>
      <w:r>
        <w:rPr>
          <w:rStyle w:val="FunctionTok"/>
        </w:rPr>
        <w:t xml:space="preserve">check_model</w:t>
      </w:r>
      <w:r>
        <w:rPr>
          <w:rStyle w:val="NormalTok"/>
        </w:rPr>
        <w:t xml:space="preserve">(read_lm)</w:t>
      </w:r>
      <w:r>
        <w:br/>
      </w:r>
      <w:r>
        <w:br/>
      </w:r>
      <w:r>
        <w:rPr>
          <w:rStyle w:val="CommentTok"/>
        </w:rPr>
        <w:t xml:space="preserve"># 2. Quantile regression</w:t>
      </w:r>
      <w:r>
        <w:br/>
      </w:r>
      <w:r>
        <w:rPr>
          <w:rStyle w:val="DocumentationTok"/>
        </w:rPr>
        <w:t xml:space="preserve">## Fit model </w:t>
      </w:r>
      <w:r>
        <w:br/>
      </w:r>
      <w:r>
        <w:rPr>
          <w:rStyle w:val="NormalTok"/>
        </w:rPr>
        <w:t xml:space="preserve">read_qr </w:t>
      </w:r>
      <w:r>
        <w:rPr>
          <w:rStyle w:val="OtherTok"/>
        </w:rPr>
        <w:t xml:space="preserve">&lt;-</w:t>
      </w:r>
      <w:r>
        <w:rPr>
          <w:rStyle w:val="NormalTok"/>
        </w:rPr>
        <w:t xml:space="preserve"> </w:t>
      </w:r>
      <w:r>
        <w:rPr>
          <w:rStyle w:val="FunctionTok"/>
        </w:rPr>
        <w:t xml:space="preserve">rq</w:t>
      </w:r>
      <w:r>
        <w:rPr>
          <w:rStyle w:val="NormalTok"/>
        </w:rPr>
        <w:t xml:space="preserve">(read_comp </w:t>
      </w:r>
      <w:r>
        <w:rPr>
          <w:rStyle w:val="SpecialCharTok"/>
        </w:rPr>
        <w:t xml:space="preserve">~</w:t>
      </w:r>
      <w:r>
        <w:rPr>
          <w:rStyle w:val="NormalTok"/>
        </w:rPr>
        <w:t xml:space="preserve"> read_acc </w:t>
      </w:r>
      <w:r>
        <w:rPr>
          <w:rStyle w:val="SpecialCharTok"/>
        </w:rPr>
        <w:t xml:space="preserve">+</w:t>
      </w:r>
      <w:r>
        <w:rPr>
          <w:rStyle w:val="NormalTok"/>
        </w:rPr>
        <w:t xml:space="preserve"> vocab_c, </w:t>
      </w:r>
      <w:r>
        <w:rPr>
          <w:rStyle w:val="AttributeTok"/>
        </w:rPr>
        <w:t xml:space="preserve">tau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data =</w:t>
      </w:r>
      <w:r>
        <w:rPr>
          <w:rStyle w:val="NormalTok"/>
        </w:rPr>
        <w:t xml:space="preserve"> read_dat)</w:t>
      </w:r>
      <w:r>
        <w:br/>
      </w:r>
      <w:r>
        <w:br/>
      </w:r>
      <w:r>
        <w:rPr>
          <w:rStyle w:val="DocumentationTok"/>
        </w:rPr>
        <w:t xml:space="preserve">## Summary and visualise - vocab stable but reading acc higher at low quantile</w:t>
      </w:r>
      <w:r>
        <w:br/>
      </w:r>
      <w:r>
        <w:rPr>
          <w:rStyle w:val="FunctionTok"/>
        </w:rPr>
        <w:t xml:space="preserve">summary</w:t>
      </w:r>
      <w:r>
        <w:rPr>
          <w:rStyle w:val="NormalTok"/>
        </w:rPr>
        <w:t xml:space="preserve">(read_qr)</w:t>
      </w:r>
      <w:r>
        <w:br/>
      </w:r>
      <w:r>
        <w:rPr>
          <w:rStyle w:val="FunctionTok"/>
        </w:rPr>
        <w:t xml:space="preserve">plot</w:t>
      </w:r>
      <w:r>
        <w:rPr>
          <w:rStyle w:val="NormalTok"/>
        </w:rPr>
        <w:t xml:space="preserve">(</w:t>
      </w:r>
      <w:r>
        <w:rPr>
          <w:rStyle w:val="FunctionTok"/>
        </w:rPr>
        <w:t xml:space="preserve">summary</w:t>
      </w:r>
      <w:r>
        <w:rPr>
          <w:rStyle w:val="NormalTok"/>
        </w:rPr>
        <w:t xml:space="preserve">(read_qr))</w:t>
      </w:r>
      <w:r>
        <w:br/>
      </w:r>
      <w:r>
        <w:br/>
      </w:r>
      <w:r>
        <w:rPr>
          <w:rStyle w:val="DocumentationTok"/>
        </w:rPr>
        <w:t xml:space="preserve">## Test differences</w:t>
      </w:r>
      <w:r>
        <w:br/>
      </w:r>
      <w:r>
        <w:rPr>
          <w:rStyle w:val="FunctionTok"/>
        </w:rPr>
        <w:t xml:space="preserve">anova</w:t>
      </w:r>
      <w:r>
        <w:rPr>
          <w:rStyle w:val="NormalTok"/>
        </w:rPr>
        <w:t xml:space="preserve">(read_qr, </w:t>
      </w:r>
      <w:r>
        <w:rPr>
          <w:rStyle w:val="AttributeTok"/>
        </w:rPr>
        <w:t xml:space="preserve">joint =</w:t>
      </w:r>
      <w:r>
        <w:rPr>
          <w:rStyle w:val="NormalTok"/>
        </w:rPr>
        <w:t xml:space="preserve"> </w:t>
      </w:r>
      <w:r>
        <w:rPr>
          <w:rStyle w:val="ConstantTok"/>
        </w:rPr>
        <w:t xml:space="preserve">FALSE</w:t>
      </w:r>
      <w:r>
        <w:rPr>
          <w:rStyle w:val="NormalTok"/>
        </w:rPr>
        <w:t xml:space="preserve">)</w:t>
      </w:r>
      <w:r>
        <w:br/>
      </w:r>
      <w:r>
        <w:br/>
      </w:r>
      <w:r>
        <w:br/>
      </w:r>
      <w:r>
        <w:rPr>
          <w:rStyle w:val="CommentTok"/>
        </w:rPr>
        <w:t xml:space="preserve"># Reading accuracy plot</w:t>
      </w:r>
      <w:r>
        <w:br/>
      </w:r>
      <w:r>
        <w:rPr>
          <w:rStyle w:val="NormalTok"/>
        </w:rPr>
        <w:t xml:space="preserve">acc_base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(read_lm)[[</w:t>
      </w:r>
      <w:r>
        <w:rPr>
          <w:rStyle w:val="StringTok"/>
        </w:rPr>
        <w:t xml:space="preserve">"(Intercept)"</w:t>
      </w:r>
      <w:r>
        <w:rPr>
          <w:rStyle w:val="NormalTok"/>
        </w:rPr>
        <w:t xml:space="preserve">]], </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(read_lm)[[</w:t>
      </w:r>
      <w:r>
        <w:rPr>
          <w:rStyle w:val="StringTok"/>
        </w:rPr>
        <w:t xml:space="preserve">"read_acc"</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0.1"</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"read_acc"</w:t>
      </w:r>
      <w:r>
        <w:rPr>
          <w:rStyle w:val="NormalTok"/>
        </w:rPr>
        <w:t xml:space="preserve">, </w:t>
      </w:r>
      <w:r>
        <w:rPr>
          <w:rStyle w:val="StringTok"/>
        </w:rPr>
        <w:t xml:space="preserve">"tau= 0.1"</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0.5"</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"read_acc"</w:t>
      </w:r>
      <w:r>
        <w:rPr>
          <w:rStyle w:val="NormalTok"/>
        </w:rPr>
        <w:t xml:space="preserve">, </w:t>
      </w:r>
      <w:r>
        <w:rPr>
          <w:rStyle w:val="StringTok"/>
        </w:rPr>
        <w:t xml:space="preserve">"tau= 0.5"</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0.9"</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"read_acc"</w:t>
      </w:r>
      <w:r>
        <w:rPr>
          <w:rStyle w:val="NormalTok"/>
        </w:rPr>
        <w:t xml:space="preserve">, </w:t>
      </w:r>
      <w:r>
        <w:rPr>
          <w:rStyle w:val="StringTok"/>
        </w:rPr>
        <w:t xml:space="preserve">"tau= 0.9"</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br/>
      </w:r>
      <w:r>
        <w:rPr>
          <w:rStyle w:val="CommentTok"/>
        </w:rPr>
        <w:t xml:space="preserve"># Vocab plot</w:t>
      </w:r>
      <w:r>
        <w:br/>
      </w:r>
      <w:r>
        <w:rPr>
          <w:rStyle w:val="NormalTok"/>
        </w:rPr>
        <w:t xml:space="preserve">vocab_base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(read_lm)[[</w:t>
      </w:r>
      <w:r>
        <w:rPr>
          <w:rStyle w:val="StringTok"/>
        </w:rPr>
        <w:t xml:space="preserve">"(Intercept)"</w:t>
      </w:r>
      <w:r>
        <w:rPr>
          <w:rStyle w:val="NormalTok"/>
        </w:rPr>
        <w:t xml:space="preserve">]], </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(read_lm)[[</w:t>
      </w:r>
      <w:r>
        <w:rPr>
          <w:rStyle w:val="StringTok"/>
        </w:rPr>
        <w:t xml:space="preserve">"vocab_c"</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0.1"</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"vocab_c"</w:t>
      </w:r>
      <w:r>
        <w:rPr>
          <w:rStyle w:val="NormalTok"/>
        </w:rPr>
        <w:t xml:space="preserve">, </w:t>
      </w:r>
      <w:r>
        <w:rPr>
          <w:rStyle w:val="StringTok"/>
        </w:rPr>
        <w:t xml:space="preserve">"tau= 0.1"</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0.5"</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"vocab_c"</w:t>
      </w:r>
      <w:r>
        <w:rPr>
          <w:rStyle w:val="NormalTok"/>
        </w:rPr>
        <w:t xml:space="preserve">, </w:t>
      </w:r>
      <w:r>
        <w:rPr>
          <w:rStyle w:val="StringTok"/>
        </w:rPr>
        <w:t xml:space="preserve">"tau= 0.5"</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0.9"</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"vocab_c"</w:t>
      </w:r>
      <w:r>
        <w:rPr>
          <w:rStyle w:val="NormalTok"/>
        </w:rPr>
        <w:t xml:space="preserve">, </w:t>
      </w:r>
      <w:r>
        <w:rPr>
          <w:rStyle w:val="StringTok"/>
        </w:rPr>
        <w:t xml:space="preserve">"tau= 0.9"</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p>
    <w:p>
      <w:r>
        <w:pict>
          <v:rect style="width:0;height:1.5pt" o:hralign="center" o:hrstd="t" o:hr="t"/>
        </w:pict>
      </w:r>
    </w:p>
    <w:bookmarkEnd w:id="49"/>
    <w:bookmarkEnd w:id="50"/>
    <w:bookmarkStart w:id="51" w:name="part-c-challenge-yourself"/>
    <w:p>
      <w:pPr>
        <w:pStyle w:val="Heading1"/>
      </w:pPr>
      <w:r>
        <w:t xml:space="preserve">5. Part C: Challenge yourself!</w:t>
      </w:r>
    </w:p>
    <w:p>
      <w:pPr>
        <w:pStyle w:val="FirstParagraph"/>
      </w:pPr>
      <w:r>
        <w:t xml:space="preserve">If you want further practice at fitting quantile regression models, you could try and run the same Part B analyses on younger readers for whom reading accuracy skills are less well-developed. Filter the dataset for Year 2 when you load it (age 6-7 years). How do the relative contributions of reading accuracy and vocabulary change at this earlier stage of reading development?</w:t>
      </w:r>
    </w:p>
    <w:p>
      <w:pPr>
        <w:pStyle w:val="BodyText"/>
      </w:pPr>
      <w:r>
        <w:t xml:space="preserve">Alternatively, if you’re feeling confident with the analyses and want to extend your knowledge further, try investigating</w:t>
      </w:r>
      <w:r>
        <w:t xml:space="preserve"> </w:t>
      </w:r>
      <w:r>
        <w:t xml:space="preserve">“goodness of fit”</w:t>
      </w:r>
      <w:r>
        <w:t xml:space="preserve"> </w:t>
      </w:r>
      <w:r>
        <w:t xml:space="preserve">indices for quantile regression models. Linear regression models give us an</w:t>
      </w:r>
      <w:r>
        <w:t xml:space="preserve"> </w:t>
      </w:r>
      <w:r>
        <w:rPr>
          <w:i/>
          <w:iCs/>
        </w:rPr>
        <w:t xml:space="preserve">R</w:t>
      </w:r>
      <w:r>
        <w:rPr>
          <w:i/>
          <w:iCs/>
          <w:vertAlign w:val="superscript"/>
        </w:rPr>
        <w:t xml:space="preserve">2</w:t>
      </w:r>
      <w:r>
        <w:t xml:space="preserve"> </w:t>
      </w:r>
      <w:r>
        <w:t xml:space="preserve">value by default, indexing the proportion of variance in the dependent variable explained by our predictors. This doesn’t make sense in quantile regression given that estimates are weighted for each tau, and comparable metrics are widely debated. However, sometimes a</w:t>
      </w:r>
      <w:r>
        <w:t xml:space="preserve"> </w:t>
      </w:r>
      <w:r>
        <w:rPr>
          <w:i/>
          <w:iCs/>
        </w:rPr>
        <w:t xml:space="preserve">Pseudo-R</w:t>
      </w:r>
      <w:r>
        <w:rPr>
          <w:i/>
          <w:iCs/>
          <w:vertAlign w:val="superscript"/>
        </w:rPr>
        <w:t xml:space="preserve">2</w:t>
      </w:r>
      <w:r>
        <w:t xml:space="preserve"> </w:t>
      </w:r>
      <w:r>
        <w:t xml:space="preserve">is reported to allow for goodness-of-fit considerations across different models. See if you can work out how to implement this on one of your median models.</w:t>
      </w:r>
    </w:p>
    <w:p>
      <w:r>
        <w:pict>
          <v:rect style="width:0;height:1.5pt" o:hralign="center" o:hrstd="t" o:hr="t"/>
        </w:pict>
      </w:r>
    </w:p>
    <w:bookmarkEnd w:id="51"/>
    <w:bookmarkStart w:id="60" w:name="summary"/>
    <w:p>
      <w:pPr>
        <w:pStyle w:val="Heading1"/>
      </w:pPr>
      <w:r>
        <w:t xml:space="preserve">6. Summary</w:t>
      </w:r>
    </w:p>
    <w:bookmarkStart w:id="52" w:name="recap"/>
    <w:p>
      <w:pPr>
        <w:pStyle w:val="Heading2"/>
      </w:pPr>
      <w:r>
        <w:t xml:space="preserve">6.1 Recap</w:t>
      </w:r>
    </w:p>
    <w:p>
      <w:pPr>
        <w:pStyle w:val="FirstParagraph"/>
      </w:pPr>
      <w:r>
        <w:t xml:space="preserve">We have now seen how quantile regression can be used to fit a</w:t>
      </w:r>
      <w:r>
        <w:t xml:space="preserve"> </w:t>
      </w:r>
      <w:r>
        <w:rPr>
          <w:i/>
          <w:iCs/>
        </w:rPr>
        <w:t xml:space="preserve">median</w:t>
      </w:r>
      <w:r>
        <w:t xml:space="preserve"> </w:t>
      </w:r>
      <w:r>
        <w:t xml:space="preserve">model, allowing for more robust inference in the context of skewed residuals and outliers. We have also seen how fitting models at different quantiles can allow us to explore relationships in the context of heteroscedasticity, and explore how the relationship between variables might change at different points of the conditional distribution. You can now fit and inspect these using the</w:t>
      </w:r>
      <w:r>
        <w:t xml:space="preserve"> </w:t>
      </w:r>
      <w:r>
        <w:rPr>
          <w:i/>
          <w:iCs/>
        </w:rPr>
        <w:t xml:space="preserve">quantreg</w:t>
      </w:r>
      <w:r>
        <w:t xml:space="preserve"> </w:t>
      </w:r>
      <w:r>
        <w:t xml:space="preserve">package in R, and visualise the results in multiple different ways to aid in communicating the output.</w:t>
      </w:r>
    </w:p>
    <w:bookmarkEnd w:id="52"/>
    <w:bookmarkStart w:id="59" w:name="further-learning"/>
    <w:p>
      <w:pPr>
        <w:pStyle w:val="Heading2"/>
      </w:pPr>
      <w:r>
        <w:t xml:space="preserve">6.2 Further learning</w:t>
      </w:r>
    </w:p>
    <w:p>
      <w:pPr>
        <w:pStyle w:val="FirstParagraph"/>
      </w:pPr>
      <w:r>
        <w:t xml:space="preserve">Please see the reading list for this week’s</w:t>
      </w:r>
      <w:r>
        <w:t xml:space="preserve"> </w:t>
      </w:r>
      <w:hyperlink r:id="rId53">
        <w:r>
          <w:rPr>
            <w:rStyle w:val="Hyperlink"/>
          </w:rPr>
          <w:t xml:space="preserve">core reading</w:t>
        </w:r>
      </w:hyperlink>
      <w:r>
        <w:t xml:space="preserve">. It can be tricky to get your head around the results of quantile regression models, so I recommend finding an example or two in a context that interests you to supplement your learning.</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Users\elj504\AppData\Local\Programs\Quarto\share\formats\docx\important.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57">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58">
              <w:r>
                <w:rPr>
                  <w:rStyle w:val="Hyperlink"/>
                </w:rPr>
                <w:t xml:space="preserve">VLE Discussion Board</w:t>
              </w:r>
            </w:hyperlink>
            <w:r>
              <w:t xml:space="preserve">.</w:t>
            </w:r>
          </w:p>
        </w:tc>
      </w:tr>
    </w:tbl>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20" Target="media/rId20.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hyperlink" Id="rId28" Target="https://3mmarand.github.io/R4BABS/pgt52m/week-6/overview.html" TargetMode="External" /><Relationship Type="http://schemas.openxmlformats.org/officeDocument/2006/relationships/hyperlink" Id="rId57" Target="https://docs.google.com/forms/d/e/1FAIpQLSepox6r76dAkSDZRxybJwCvRX28M7BS1_81fGMybkqsvBPvRA/viewform?usp=publish-editor" TargetMode="External" /><Relationship Type="http://schemas.openxmlformats.org/officeDocument/2006/relationships/hyperlink" Id="rId26" Target="https://doi.org/10.2307/1912528" TargetMode="External" /><Relationship Type="http://schemas.openxmlformats.org/officeDocument/2006/relationships/hyperlink" Id="rId53" Target="https://eu.alma.exlibrisgroup.com/leganto/public/44YORK_INST/lists/60979364670001381?auth=SAML" TargetMode="External" /><Relationship Type="http://schemas.openxmlformats.org/officeDocument/2006/relationships/hyperlink" Id="rId45" Target="https://onlinelibrary.wiley.com/doi/full/10.1111/1467-9817.12316" TargetMode="External" /><Relationship Type="http://schemas.openxmlformats.org/officeDocument/2006/relationships/hyperlink" Id="rId46" Target="https://osf.io/96542/overview" TargetMode="External" /><Relationship Type="http://schemas.openxmlformats.org/officeDocument/2006/relationships/hyperlink" Id="rId36" Target="https://stat.ethz.ch/pipermail/r-help/2006-July/109821.html" TargetMode="External" /><Relationship Type="http://schemas.openxmlformats.org/officeDocument/2006/relationships/hyperlink" Id="rId58" Target="https://vle.york.ac.uk/ultra/courses/_116420_1/engagement/discussion/_6408724_1?view=discussions&amp;disGroupId=default&amp;courseId=_116420_1" TargetMode="External" /><Relationship Type="http://schemas.openxmlformats.org/officeDocument/2006/relationships/hyperlink" Id="rId47" Target="https://www.jmp.com/en/statistics-knowledge-portal/measures-of-central-tendency-and-variability/z-score" TargetMode="External" /><Relationship Type="http://schemas.openxmlformats.org/officeDocument/2006/relationships/hyperlink" Id="rId32" Target="https://x.com/allison_horst" TargetMode="External" /></Relationships>
</file>

<file path=word/_rels/footnotes.xml.rels><?xml version="1.0" encoding="UTF-8"?><Relationships xmlns="http://schemas.openxmlformats.org/package/2006/relationships"><Relationship Type="http://schemas.openxmlformats.org/officeDocument/2006/relationships/hyperlink" Id="rId28" Target="https://3mmarand.github.io/R4BABS/pgt52m/week-6/overview.html" TargetMode="External" /><Relationship Type="http://schemas.openxmlformats.org/officeDocument/2006/relationships/hyperlink" Id="rId57" Target="https://docs.google.com/forms/d/e/1FAIpQLSepox6r76dAkSDZRxybJwCvRX28M7BS1_81fGMybkqsvBPvRA/viewform?usp=publish-editor" TargetMode="External" /><Relationship Type="http://schemas.openxmlformats.org/officeDocument/2006/relationships/hyperlink" Id="rId26" Target="https://doi.org/10.2307/1912528" TargetMode="External" /><Relationship Type="http://schemas.openxmlformats.org/officeDocument/2006/relationships/hyperlink" Id="rId53" Target="https://eu.alma.exlibrisgroup.com/leganto/public/44YORK_INST/lists/60979364670001381?auth=SAML" TargetMode="External" /><Relationship Type="http://schemas.openxmlformats.org/officeDocument/2006/relationships/hyperlink" Id="rId45" Target="https://onlinelibrary.wiley.com/doi/full/10.1111/1467-9817.12316" TargetMode="External" /><Relationship Type="http://schemas.openxmlformats.org/officeDocument/2006/relationships/hyperlink" Id="rId46" Target="https://osf.io/96542/overview" TargetMode="External" /><Relationship Type="http://schemas.openxmlformats.org/officeDocument/2006/relationships/hyperlink" Id="rId36" Target="https://stat.ethz.ch/pipermail/r-help/2006-July/109821.html" TargetMode="External" /><Relationship Type="http://schemas.openxmlformats.org/officeDocument/2006/relationships/hyperlink" Id="rId58" Target="https://vle.york.ac.uk/ultra/courses/_116420_1/engagement/discussion/_6408724_1?view=discussions&amp;disGroupId=default&amp;courseId=_116420_1" TargetMode="External" /><Relationship Type="http://schemas.openxmlformats.org/officeDocument/2006/relationships/hyperlink" Id="rId47" Target="https://www.jmp.com/en/statistics-knowledge-portal/measures-of-central-tendency-and-variability/z-score" TargetMode="External" /><Relationship Type="http://schemas.openxmlformats.org/officeDocument/2006/relationships/hyperlink" Id="rId32" Target="https://x.com/allison_hor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Quantile Regression</dc:title>
  <dc:creator>Emma James</dc:creator>
  <cp:keywords/>
  <dcterms:created xsi:type="dcterms:W3CDTF">2026-02-19T10:28:29Z</dcterms:created>
  <dcterms:modified xsi:type="dcterms:W3CDTF">2026-02-19T10:28:29Z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