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Welcome to</w:t>
      </w:r>
      <w:r>
        <w:t xml:space="preserve"> </w:t>
      </w:r>
      <w:r>
        <w:rPr>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Word/PDF format should you prefer.</w:t>
      </w:r>
    </w:p>
    <w:p>
      <w:pPr>
        <w:pStyle w:val="BodyText"/>
      </w:pPr>
      <w:r>
        <w:t xml:space="preserve">This page outlines how each practical session is set up. Before you begin in Week 1, 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available to support and answer questions throughout.</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sessions are designed to help you. Please use the survey link at the end of each week to let us know how you’re getting on so that we can adjust as we progress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2026-09-21T16:28:45Z</dcterms:created>
  <dcterms:modified xsi:type="dcterms:W3CDTF">2026-09-21T16:28:45Z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depth">
    <vt:lpwstr>3</vt:lpwstr>
  </property>
  <property fmtid="{D5CDD505-2E9C-101B-9397-08002B2CF9AE}" pid="8" name="toc-title">
    <vt:lpwstr>Table of contents</vt:lpwstr>
  </property>
</Properties>
</file>