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key steps involved in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conducting a meta-analysis</w:t>
            </w:r>
          </w:p>
          <w:p>
            <w:pPr>
              <w:pStyle w:val="Compact"/>
              <w:numPr>
                <w:ilvl w:val="0"/>
                <w:numId w:val="1001"/>
              </w:numPr>
            </w:pPr>
            <w:r>
              <w:t xml:space="preserve">Compare different approaches to weighting and pooling effect sizes</w:t>
            </w:r>
          </w:p>
          <w:p>
            <w:pPr>
              <w:pStyle w:val="Compact"/>
              <w:numPr>
                <w:ilvl w:val="0"/>
                <w:numId w:val="1001"/>
              </w:numPr>
            </w:pPr>
            <w:r>
              <w:t xml:space="preserve">Interpret the results of a meta-analysis</w:t>
            </w:r>
          </w:p>
          <w:p>
            <w:pPr>
              <w:pStyle w:val="Compact"/>
              <w:numPr>
                <w:ilvl w:val="0"/>
                <w:numId w:val="1001"/>
              </w:numPr>
            </w:pPr>
            <w:r>
              <w:t xml:space="preserve">Assess the impact of publication bias on meta-analytic findings</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that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have much larger sample sizes than others. Use</w:t>
      </w:r>
      <w:r>
        <w:t xml:space="preserve"> </w:t>
      </w:r>
      <w:r>
        <w:rPr>
          <w:rStyle w:val="VerbatimChar"/>
        </w:rPr>
        <w:t xml:space="preserve">min(td_dat$N)</w:t>
      </w:r>
      <w:r>
        <w:t xml:space="preserve"> </w:t>
      </w:r>
      <w:r>
        <w:t xml:space="preserve">to 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 the</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Use the plot to ask yourself the following questions: How many individual samples showed significant effects? Were they positive or negative? Which study samples had the largest influence on the results?</w:t>
      </w:r>
    </w:p>
    <w:p>
      <w:pPr>
        <w:pStyle w:val="BodyText"/>
      </w:pPr>
      <w:r>
        <w:t xml:space="preserve">Create forest plots for the different models you ran above,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There is also a statistical test for the asymmetry called</w:t>
      </w:r>
      <w:r>
        <w:t xml:space="preserve"> </w:t>
      </w:r>
      <w:r>
        <w:rPr>
          <w:i/>
          <w:iCs/>
        </w:rPr>
        <w:t xml:space="preserve">Egger’s regression test</w:t>
      </w:r>
      <w:r>
        <w:t xml:space="preserve">. There’s a built-in function for this in the</w:t>
      </w:r>
      <w:r>
        <w:t xml:space="preserve"> </w:t>
      </w:r>
      <w:r>
        <w:rPr>
          <w:i/>
          <w:iCs/>
        </w:rPr>
        <w:t xml:space="preserve">metafor</w:t>
      </w:r>
      <w:r>
        <w:t xml:space="preserve"> </w:t>
      </w:r>
      <w:r>
        <w:t xml:space="preserve">package. Search online to see if you can find the relevant function, then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p>
      <w:pPr>
        <w:pStyle w:val="SourceCode"/>
      </w:pPr>
      <w:r>
        <w:rPr>
          <w:rStyle w:val="DocumentationTok"/>
        </w:rPr>
        <w:t xml:space="preserve">## Compute sampling variance for full dataset</w:t>
      </w:r>
      <w:r>
        <w:br/>
      </w:r>
      <w:r>
        <w:rPr>
          <w:rStyle w:val="NormalTok"/>
        </w:rPr>
        <w:t xml:space="preserve">full_dat_var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full_dat)  </w:t>
      </w:r>
      <w:r>
        <w:rPr>
          <w:rStyle w:val="CommentTok"/>
        </w:rPr>
        <w:t xml:space="preserve"># dataset</w:t>
      </w:r>
      <w:r>
        <w:br/>
      </w:r>
      <w:r>
        <w:br/>
      </w:r>
      <w:r>
        <w:rPr>
          <w:rStyle w:val="DocumentationTok"/>
        </w:rPr>
        <w:t xml:space="preserve">## Run model with Group factor as moderator</w:t>
      </w:r>
      <w:r>
        <w:br/>
      </w:r>
      <w:r>
        <w:rPr>
          <w:rStyle w:val="NormalTok"/>
        </w:rPr>
        <w:t xml:space="preserve">group_mod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NormalTok"/>
        </w:rPr>
        <w:t xml:space="preserve"> </w:t>
      </w:r>
      <w:r>
        <w:rPr>
          <w:rStyle w:val="FunctionTok"/>
        </w:rPr>
        <w:t xml:space="preserve">factor</w:t>
      </w:r>
      <w:r>
        <w:rPr>
          <w:rStyle w:val="NormalTok"/>
        </w:rPr>
        <w:t xml:space="preserve">(Group),</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full_dat_var)</w:t>
      </w:r>
      <w:r>
        <w:br/>
      </w:r>
      <w:r>
        <w:rPr>
          <w:rStyle w:val="FunctionTok"/>
        </w:rPr>
        <w:t xml:space="preserve">summary</w:t>
      </w:r>
      <w:r>
        <w:rPr>
          <w:rStyle w:val="NormalTok"/>
        </w:rPr>
        <w:t xml:space="preserve">(group_mod)  </w:t>
      </w:r>
      <w:r>
        <w:rPr>
          <w:rStyle w:val="CommentTok"/>
        </w:rPr>
        <w:t xml:space="preserve"># no effect of group (p = 0.159)</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1">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2026-10-29T16:43:04Z</dcterms:created>
  <dcterms:modified xsi:type="dcterms:W3CDTF">2026-10-29T16:43:04Z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