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Introduction to R</w:t>
      </w:r>
    </w:p>
    <w:p>
      <w:pPr>
        <w:pStyle w:val="Author"/>
      </w:pPr>
      <w:r>
        <w:t xml:space="preserve">Emma James</w:t>
      </w:r>
    </w:p>
    <w:bookmarkStart w:id="20" w:name="introduction"/>
    <w:p>
      <w:pPr>
        <w:pStyle w:val="Heading1"/>
      </w:pPr>
      <w:r>
        <w:t xml:space="preserve">1. Introduction</w:t>
      </w:r>
    </w:p>
    <w:p>
      <w:pPr>
        <w:pStyle w:val="FirstParagraph"/>
      </w:pPr>
      <w:r>
        <w:t xml:space="preserve">The aim of this practical is to get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 RStudio to write, comment, and execute lines of code.</w:t>
            </w:r>
          </w:p>
          <w:p>
            <w:pPr>
              <w:pStyle w:val="Compact"/>
              <w:numPr>
                <w:ilvl w:val="0"/>
                <w:numId w:val="1001"/>
              </w:numPr>
            </w:pPr>
            <w:r>
              <w:t xml:space="preserve">Create and manipulate objects in R</w:t>
            </w:r>
            <w:r>
              <w:rPr>
                <w:i/>
                <w:iCs/>
              </w:rPr>
              <w:t xml:space="preserve">.</w:t>
            </w:r>
          </w:p>
          <w:p>
            <w:pPr>
              <w:pStyle w:val="Compact"/>
              <w:numPr>
                <w:ilvl w:val="0"/>
                <w:numId w:val="1001"/>
              </w:numPr>
            </w:pPr>
            <w:r>
              <w:t xml:space="preserve">Load data files into 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Open RStudio on your computer, if you have not already.</w:t>
      </w:r>
    </w:p>
    <w:p>
      <w:pPr>
        <w:pStyle w:val="BodyText"/>
      </w:pPr>
      <w:r>
        <w:t xml:space="preserve">RStudio will generally show four different sections (three on first opening), which we describe in this first part of the practical.</w:t>
      </w:r>
    </w:p>
    <w:p>
      <w:pPr>
        <w:pStyle w:val="CaptionedFigure"/>
      </w:pPr>
      <w:r>
        <w:drawing>
          <wp:inline>
            <wp:extent cx="5334000" cy="3197052"/>
            <wp:effectExtent b="0" l="0" r="0" t="0"/>
            <wp:docPr descr="The 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The default RStudio layout</w:t>
      </w:r>
    </w:p>
    <w:bookmarkStart w:id="24" w:name="top-left-scripts"/>
    <w:p>
      <w:pPr>
        <w:pStyle w:val="Heading2"/>
      </w:pPr>
      <w:r>
        <w:t xml:space="preserve">2.1 Top left: Scripts</w:t>
      </w:r>
    </w:p>
    <w:p>
      <w:pPr>
        <w:pStyle w:val="FirstParagraph"/>
      </w:pPr>
      <w:r>
        <w:t xml:space="preserve">The top left quadrant is for your scripts. You won’t see this quadrant when you first open R, but it will appear when you create one in Section 3.</w:t>
      </w:r>
    </w:p>
    <w:p>
      <w:pPr>
        <w:pStyle w:val="BodyText"/>
      </w:pPr>
      <w:r>
        <w:t xml:space="preserve">Scripts are like lists of instructions for the computer to follow. You can save them for future use, and this makes it easy to set up complex analyses without typing them in by hand each time or needing to click through multiple options.</w:t>
      </w:r>
    </w:p>
    <w:p>
      <w:pPr>
        <w:pStyle w:val="BodyText"/>
      </w:pPr>
      <w:r>
        <w:t xml:space="preserve">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any other sum you choose!). If you press the Enter/Return key, the answer will print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encounter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it should now appear in the top right section, in the</w:t>
      </w:r>
      <w:r>
        <w:t xml:space="preserve"> </w:t>
      </w:r>
      <w:r>
        <w:rPr>
          <w:i/>
          <w:iCs/>
        </w:rPr>
        <w:t xml:space="preserve">Environment</w:t>
      </w:r>
      <w:r>
        <w:t xml:space="preserve"> </w:t>
      </w:r>
      <w:r>
        <w:t xml:space="preserve">tab.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w:t>
      </w:r>
      <w:r>
        <w:t xml:space="preserve"> </w:t>
      </w:r>
      <w:r>
        <w:rPr>
          <w:rStyle w:val="VerbatimChar"/>
        </w:rPr>
        <w:t xml:space="preserve">5^2</w:t>
      </w:r>
      <w:r>
        <w:t xml:space="preserve"> </w:t>
      </w:r>
      <w:r>
        <w:t xml:space="preserve">in the first place? Objects are useful because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FirstParagraph"/>
      </w:pPr>
      <w:r>
        <w:t xml:space="preserve">You should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40"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5"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w:t>
      </w:r>
      <w:r>
        <w:t xml:space="preserve"> </w:t>
      </w:r>
      <w:hyperlink r:id="rId31">
        <w:r>
          <w:rPr>
            <w:rStyle w:val="Hyperlink"/>
          </w:rPr>
          <w:t xml:space="preserve">set-up instructions</w:t>
        </w:r>
      </w:hyperlink>
      <w:r>
        <w:t xml:space="preserve"> </w:t>
      </w:r>
      <w:r>
        <w:t xml:space="preserve">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it should say</w:t>
      </w:r>
      <w:r>
        <w:t xml:space="preserve"> </w:t>
      </w:r>
      <w:r>
        <w:t xml:space="preserve">“ARM_Practicals”</w:t>
      </w:r>
      <w:r>
        <w:t xml:space="preserve"> </w:t>
      </w:r>
      <w:r>
        <w:t xml:space="preserve">in the top-right corner of the RStudio window.</w:t>
      </w:r>
    </w:p>
    <w:p>
      <w:pPr>
        <w:pStyle w:val="CaptionedFigure"/>
      </w:pPr>
      <w:r>
        <w:drawing>
          <wp:inline>
            <wp:extent cx="2127183" cy="856648"/>
            <wp:effectExtent b="0" l="0" r="0" t="0"/>
            <wp:docPr descr="Current R Project open" title="" id="33" name="Picture"/>
            <a:graphic>
              <a:graphicData uri="http://schemas.openxmlformats.org/drawingml/2006/picture">
                <pic:pic>
                  <pic:nvPicPr>
                    <pic:cNvPr descr="images/RProject.png" id="34" name="Picture"/>
                    <pic:cNvPicPr>
                      <a:picLocks noChangeArrowheads="1" noChangeAspect="1"/>
                    </pic:cNvPicPr>
                  </pic:nvPicPr>
                  <pic:blipFill>
                    <a:blip r:embed="rId32"/>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5"/>
    <w:bookmarkStart w:id="36" w:name="creating-a-script"/>
    <w:p>
      <w:pPr>
        <w:pStyle w:val="Heading2"/>
      </w:pPr>
      <w:r>
        <w:t xml:space="preserve">3.2 Creating a script</w:t>
      </w:r>
    </w:p>
    <w:p>
      <w:pPr>
        <w:pStyle w:val="FirstParagraph"/>
      </w:pPr>
      <w:r>
        <w:t xml:space="preserve">You can create a new script by clicking</w:t>
      </w:r>
      <w:r>
        <w:t xml:space="preserve"> </w:t>
      </w:r>
      <w:r>
        <w:rPr>
          <w:i/>
          <w:iCs/>
        </w:rPr>
        <w:t xml:space="preserve">File &gt;&gt; New File &gt;&gt; R Script</w:t>
      </w:r>
      <w:r>
        <w:t xml:space="preserve">, or using the keyboard shortcut</w:t>
      </w:r>
      <w:r>
        <w:t xml:space="preserve"> </w:t>
      </w:r>
      <w:r>
        <w:rPr>
          <w:i/>
          <w:iCs/>
        </w:rPr>
        <w:t xml:space="preserve">Ctrl+Shift+N</w:t>
      </w:r>
      <w:r>
        <w:t xml:space="preserve">.</w:t>
      </w:r>
    </w:p>
    <w:p>
      <w:pPr>
        <w:pStyle w:val="BodyText"/>
      </w:pPr>
      <w:r>
        <w:t xml:space="preserve">Now you have a script open, let’s save it so that we can retain our work beyond today.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6"/>
    <w:bookmarkStart w:id="39" w:name="loading-data-into-r"/>
    <w:p>
      <w:pPr>
        <w:pStyle w:val="Heading2"/>
      </w:pPr>
      <w:r>
        <w:t xml:space="preserve">3.3 Loading data into R</w:t>
      </w:r>
    </w:p>
    <w:p>
      <w:pPr>
        <w:pStyle w:val="FirstParagraph"/>
      </w:pPr>
      <w:r>
        <w:t xml:space="preserve">There is a file in the Practical Materials section of the VLE called</w:t>
      </w:r>
      <w:r>
        <w:t xml:space="preserve"> </w:t>
      </w:r>
      <w:r>
        <w:rPr>
          <w:b/>
          <w:bCs/>
        </w:rPr>
        <w:t xml:space="preserve">ARM1_data1_gamers.csv</w:t>
      </w:r>
      <w:r>
        <w:t xml:space="preserve">. This is a .csv file, which is a readily used data storage format that can be opened in many different software</w:t>
      </w:r>
      <w:r>
        <w:rPr>
          <w:rStyle w:val="FootnoteReference"/>
        </w:rPr>
        <w:footnoteReference w:id="37"/>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The information tells us it has 100 observations (rows) for 5 variables (columns). If you click the little grid to the right of this description, you can inspect the dataset in your top left panel. The five columns of the dataset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8">
        <w:r>
          <w:rPr>
            <w:rStyle w:val="Hyperlink"/>
            <w:i/>
            <w:iCs/>
          </w:rPr>
          <w:t xml:space="preserve">research study</w:t>
        </w:r>
      </w:hyperlink>
      <w:r>
        <w:rPr>
          <w:i/>
          <w:iCs/>
        </w:rPr>
        <w:t xml:space="preserve"> </w:t>
      </w:r>
      <w:r>
        <w:rPr>
          <w:i/>
          <w:iCs/>
        </w:rPr>
        <w:t xml:space="preserve">by Dr Fiona McNab.</w:t>
      </w:r>
    </w:p>
    <w:p>
      <w:r>
        <w:pict>
          <v:rect style="width:0;height:1.5pt" o:hralign="center" o:hrstd="t" o:hr="t"/>
        </w:pict>
      </w:r>
    </w:p>
    <w:bookmarkEnd w:id="39"/>
    <w:bookmarkEnd w:id="40"/>
    <w:bookmarkStart w:id="42"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w:t>
      </w:r>
      <w:r>
        <w:t xml:space="preserve"> </w:t>
      </w:r>
      <w:r>
        <w:rPr>
          <w:i/>
          <w:iCs/>
        </w:rPr>
        <w:t xml:space="preserve">Inside</w:t>
      </w:r>
      <w:r>
        <w:t xml:space="preserve"> </w:t>
      </w:r>
      <w:r>
        <w:t xml:space="preserve">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Execute the line of code by clicking run or Ctrl+Enter, as above.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8.79</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done—you have just written your first</w:t>
      </w:r>
      <w:r>
        <w:t xml:space="preserve"> </w:t>
      </w:r>
      <w:r>
        <w:rPr>
          <w:i/>
          <w:iCs/>
        </w:rPr>
        <w:t xml:space="preserve">R</w:t>
      </w:r>
      <w:r>
        <w:t xml:space="preserve"> </w:t>
      </w:r>
      <w:r>
        <w:t xml:space="preserve">script!</w:t>
      </w:r>
      <w:r>
        <w:rPr>
          <w:rStyle w:val="FootnoteReference"/>
        </w:rPr>
        <w:footnoteReference w:id="41"/>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examples below.</w:t>
            </w:r>
          </w:p>
          <w:p>
            <w:pPr>
              <w:pStyle w:val="BodyText"/>
            </w:pPr>
            <w:pPr>
              <w:spacing w:after="16"/>
            </w:pPr>
            <w:r>
              <w:t xml:space="preserve">Try it now: add comments to the code you have already written so that future you will remember what this code does. You should do this throughout all the practical activities: I have often written basic comments alongside sections of code, but you can edit these and add more notes to your own scripts to help you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2"/>
    <w:bookmarkStart w:id="47" w:name="running-inferential-tests"/>
    <w:p>
      <w:pPr>
        <w:pStyle w:val="Heading1"/>
      </w:pPr>
      <w:r>
        <w:t xml:space="preserve">5. Running inferential tests</w:t>
      </w:r>
    </w:p>
    <w:bookmarkStart w:id="43"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Let’s test the hypothesis that gamers versus non-gamers have different working memory capacity in our dataset. We can use a t-test to analyse the difference in means between two groups. Add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w:t>
      </w:r>
      <w:r>
        <w:t xml:space="preserve"> </w:t>
      </w:r>
      <w:r>
        <w:rPr>
          <w:rStyle w:val="VerbatimChar"/>
        </w:rPr>
        <w:t xml:space="preserve">t.test()</w:t>
      </w:r>
      <w:r>
        <w:t xml:space="preserve"> </w:t>
      </w:r>
      <w:r>
        <w:t xml:space="preserve">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know has two levels in the dataset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need to specify that it should look for these within the</w:t>
      </w:r>
      <w:r>
        <w:t xml:space="preserve"> </w:t>
      </w:r>
      <w:r>
        <w:rPr>
          <w:rStyle w:val="VerbatimChar"/>
        </w:rPr>
        <w:t xml:space="preserve">gamer_dat</w:t>
      </w:r>
      <w:r>
        <w:t xml:space="preserve"> </w:t>
      </w:r>
      <w:r>
        <w:t xml:space="preserve">dataset.</w:t>
      </w:r>
    </w:p>
    <w:p>
      <w:pPr>
        <w:pStyle w:val="BodyText"/>
      </w:pPr>
      <w:r>
        <w:t xml:space="preserve">Execute the line of code. The output should reiterate the test you have run, and provide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w:t>
      </w:r>
    </w:p>
    <w:p>
      <w:pPr>
        <w:pStyle w:val="BodyText"/>
      </w:pPr>
      <w:r>
        <w:t xml:space="preserve">Is there a significant difference between the two groups (</w:t>
      </w:r>
      <w:r>
        <w:rPr>
          <w:i/>
          <w:iCs/>
        </w:rPr>
        <w:t xml:space="preserve">p</w:t>
      </w:r>
      <w:r>
        <w:t xml:space="preserve"> </w:t>
      </w:r>
      <w:r>
        <w:t xml:space="preserve">&lt; .05)? What is the mean working memory capacity for each group?</w:t>
      </w:r>
    </w:p>
    <w:bookmarkEnd w:id="43"/>
    <w:bookmarkStart w:id="44" w:name="running-a-correlation"/>
    <w:p>
      <w:pPr>
        <w:pStyle w:val="Heading2"/>
      </w:pPr>
      <w:r>
        <w:t xml:space="preserve">5.2 Running a correlation</w:t>
      </w:r>
    </w:p>
    <w:p>
      <w:pPr>
        <w:pStyle w:val="FirstParagraph"/>
      </w:pPr>
      <w:r>
        <w:t xml:space="preserve">Another simple analysis for testing the relationship between two variables is a correlation: the strength of association between two continuous variables. Let’s test how working memory capacity relates to age by typing and executing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Again, the output should tell you the test that has been done. Does the</w:t>
      </w:r>
      <w:r>
        <w:t xml:space="preserve"> </w:t>
      </w:r>
      <w:r>
        <w:rPr>
          <w:i/>
          <w:iCs/>
        </w:rPr>
        <w:t xml:space="preserve">p</w:t>
      </w:r>
      <w:r>
        <w:t xml:space="preserve">-value show that there’s a significant relationship between the two? The final line of output (labelled</w:t>
      </w:r>
      <w:r>
        <w:t xml:space="preserve"> </w:t>
      </w:r>
      <w:r>
        <w:t xml:space="preserve">“cor”</w:t>
      </w:r>
      <w:r>
        <w:t xml:space="preserve">) is the correlation coefficient. What happens to working memory as age increases?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Getting help with functions</w:t>
            </w:r>
          </w:p>
        </w:tc>
      </w:tr>
      <w:tr>
        <w:trPr>
          <w:cantSplit/>
        </w:trPr>
        <w:tc>
          <w:tcPr>
            <w:tcMar>
              <w:top w:w="108" w:type="dxa"/>
              <w:bottom w:w="108" w:type="dxa"/>
            </w:tcMar>
          </w:tcPr>
          <w:p>
            <w:pPr>
              <w:pStyle w:val="BodyText"/>
            </w:pPr>
            <w:pPr>
              <w:spacing w:before="16"/>
            </w:pPr>
            <w:r>
              <w:t xml:space="preserve">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w:t>
            </w:r>
          </w:p>
          <w:p>
            <w:pPr>
              <w:pStyle w:val="BodyText"/>
            </w:pPr>
            <w:pPr>
              <w:spacing w:after="16"/>
            </w:pPr>
            <w:r>
              <w:t xml:space="preserve">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w:t>
            </w:r>
          </w:p>
        </w:tc>
      </w:tr>
    </w:tbl>
    <w:bookmarkEnd w:id="44"/>
    <w:bookmarkStart w:id="46" w:name="running-an-anova"/>
    <w:p>
      <w:pPr>
        <w:pStyle w:val="Heading2"/>
      </w:pPr>
      <w:r>
        <w:t xml:space="preserve">5.3 Running an ANOVA</w:t>
      </w:r>
    </w:p>
    <w:p>
      <w:pPr>
        <w:pStyle w:val="FirstParagraph"/>
      </w:pPr>
      <w:r>
        <w:t xml:space="preserve">Finally, let’s run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w:t>
      </w:r>
      <w:r>
        <w:rPr>
          <w:rStyle w:val="FootnoteReference"/>
        </w:rPr>
        <w:footnoteReference w:id="45"/>
      </w:r>
      <w:r>
        <w:t xml:space="preserve">,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FirstParagraph"/>
      </w:pPr>
      <w:r>
        <w:t xml:space="preserve">The output prints a warning message to say that that it interpreted our group (i.e., game type) as a factor. This is fine, that’s what we want it to do! You should then see that the test is not significant (</w:t>
      </w:r>
      <w:r>
        <w:rPr>
          <w:i/>
          <w:iCs/>
        </w:rPr>
        <w:t xml:space="preserve">p</w:t>
      </w:r>
      <w:r>
        <w:t xml:space="preserve"> </w:t>
      </w:r>
      <w:r>
        <w:t xml:space="preserve">&gt; .05), so we can assume that the variances are equal across the groups. This means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40.3  20.144   4.806 0.0105 *</w:t>
      </w:r>
      <w:r>
        <w:br/>
      </w:r>
      <w:r>
        <w:rPr>
          <w:rStyle w:val="VerbatimChar"/>
        </w:rPr>
        <w:t xml:space="preserve">Residuals   87  364.7   4.192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(4.81) and the</w:t>
      </w:r>
      <w:r>
        <w:t xml:space="preserve"> </w:t>
      </w:r>
      <w:r>
        <w:rPr>
          <w:i/>
          <w:iCs/>
        </w:rPr>
        <w:t xml:space="preserve">p</w:t>
      </w:r>
      <w:r>
        <w:t xml:space="preserve">-value (.01). This tells us that there is a significant difference in working memory capacity depending on the type of game that people play most regularly.</w:t>
      </w:r>
    </w:p>
    <w:p>
      <w:r>
        <w:pict>
          <v:rect style="width:0;height:1.5pt" o:hralign="center" o:hrstd="t" o:hr="t"/>
        </w:pict>
      </w:r>
    </w:p>
    <w:bookmarkEnd w:id="46"/>
    <w:bookmarkEnd w:id="47"/>
    <w:bookmarkStart w:id="55" w:name="summary"/>
    <w:p>
      <w:pPr>
        <w:pStyle w:val="Heading1"/>
      </w:pPr>
      <w:r>
        <w:t xml:space="preserve">6. Summary</w:t>
      </w:r>
    </w:p>
    <w:p>
      <w:pPr>
        <w:pStyle w:val="FirstParagraph"/>
      </w:pPr>
      <w:r>
        <w:t xml:space="preserve">We have introduced some important concepts in R and learnt how to do some basic statistical tests. In fact, we did many of the things you already know about, but in only approximately 15 lines of code! Of course, R offers many more sophisticated options, e.g. for factorial ANOVAs, post-hoc tests, regression and so on. You are welcome to find out more about how to do these yourselves.</w:t>
      </w:r>
    </w:p>
    <w:bookmarkStart w:id="48"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numPr>
          <w:ilvl w:val="0"/>
          <w:numId w:val="1003"/>
        </w:numPr>
      </w:pPr>
      <w:r>
        <w:t xml:space="preserve">Use the descriptive statistics functions to work out the mean and standard deviation of this variable.</w:t>
      </w:r>
    </w:p>
    <w:p>
      <w:pPr>
        <w:numPr>
          <w:ilvl w:val="0"/>
          <w:numId w:val="1003"/>
        </w:numPr>
      </w:pPr>
      <w:r>
        <w:t xml:space="preserve">Find one or more functions that give us the minimum and maximum number of hours played in the dataset.</w:t>
      </w:r>
    </w:p>
    <w:p>
      <w:pPr>
        <w:numPr>
          <w:ilvl w:val="0"/>
          <w:numId w:val="1003"/>
        </w:numPr>
      </w:pPr>
      <w:r>
        <w:t xml:space="preserve">Examine the correlation between working memory capacity and the number of hours played, for the gamers only.</w:t>
      </w:r>
    </w:p>
    <w:p>
      <w:pPr>
        <w:pStyle w:val="FirstParagraph"/>
      </w:pPr>
      <w:r>
        <w:t xml:space="preserve">You are very likely to encounter some errors along the way, and there are multiple ways to solve the problem! Try using the R help files or googling to find a solution for yourself: this is a major part of coding! Check back here to see solution(s) after the practical.</w:t>
      </w:r>
    </w:p>
    <w:p>
      <w:pPr>
        <w:pStyle w:val="SourceCode"/>
      </w:pPr>
      <w:r>
        <w:rPr>
          <w:rStyle w:val="DocumentationTok"/>
        </w:rPr>
        <w:t xml:space="preserve">## Mean and SD </w:t>
      </w:r>
      <w:r>
        <w:br/>
      </w:r>
      <w:r>
        <w:rPr>
          <w:rStyle w:val="DocumentationTok"/>
        </w:rPr>
        <w:t xml:space="preserve">### Option: explicitly state to ignore missing data (NA)</w:t>
      </w:r>
      <w:r>
        <w:br/>
      </w:r>
      <w:r>
        <w:rPr>
          <w:rStyle w:val="FunctionTok"/>
        </w:rPr>
        <w:t xml:space="preserve">mean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sd</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DocumentationTok"/>
        </w:rPr>
        <w:t xml:space="preserve">### Alternative: filter the dataset within the function call </w:t>
      </w:r>
      <w:r>
        <w:br/>
      </w:r>
      <w:r>
        <w:rPr>
          <w:rStyle w:val="FunctionTok"/>
        </w:rPr>
        <w:t xml:space="preserve">mean</w:t>
      </w:r>
      <w:r>
        <w:rPr>
          <w:rStyle w:val="NormalTok"/>
        </w:rPr>
        <w:t xml:space="preserve">(gamer_dat</w:t>
      </w:r>
      <w:r>
        <w:rPr>
          <w:rStyle w:val="SpecialCharTok"/>
        </w:rPr>
        <w:t xml:space="preserve">$</w:t>
      </w:r>
      <w:r>
        <w:rPr>
          <w:rStyle w:val="NormalTok"/>
        </w:rPr>
        <w:t xml:space="preserve">hours[gamer_dat</w:t>
      </w:r>
      <w:r>
        <w:rPr>
          <w:rStyle w:val="SpecialCharTok"/>
        </w:rPr>
        <w:t xml:space="preserve">$</w:t>
      </w:r>
      <w:r>
        <w:rPr>
          <w:rStyle w:val="NormalTok"/>
        </w:rPr>
        <w:t xml:space="preserve">gamer</w:t>
      </w:r>
      <w:r>
        <w:rPr>
          <w:rStyle w:val="SpecialCharTok"/>
        </w:rPr>
        <w:t xml:space="preserve">==</w:t>
      </w:r>
      <w:r>
        <w:rPr>
          <w:rStyle w:val="StringTok"/>
        </w:rPr>
        <w:t xml:space="preserve">"y"</w:t>
      </w:r>
      <w:r>
        <w:rPr>
          <w:rStyle w:val="NormalTok"/>
        </w:rPr>
        <w:t xml:space="preserve">])</w:t>
      </w:r>
      <w:r>
        <w:br/>
      </w:r>
      <w:r>
        <w:br/>
      </w:r>
      <w:r>
        <w:rPr>
          <w:rStyle w:val="DocumentationTok"/>
        </w:rPr>
        <w:t xml:space="preserve">### Alternative: create subsetted data and use that </w:t>
      </w:r>
      <w:r>
        <w:br/>
      </w:r>
      <w:r>
        <w:rPr>
          <w:rStyle w:val="NormalTok"/>
        </w:rPr>
        <w:t xml:space="preserve">gamers_only </w:t>
      </w:r>
      <w:r>
        <w:rPr>
          <w:rStyle w:val="OtherTok"/>
        </w:rPr>
        <w:t xml:space="preserve">&lt;-</w:t>
      </w:r>
      <w:r>
        <w:rPr>
          <w:rStyle w:val="NormalTok"/>
        </w:rPr>
        <w:t xml:space="preserve"> </w:t>
      </w:r>
      <w:r>
        <w:rPr>
          <w:rStyle w:val="FunctionTok"/>
        </w:rPr>
        <w:t xml:space="preserve">subset</w:t>
      </w:r>
      <w:r>
        <w:rPr>
          <w:rStyle w:val="NormalTok"/>
        </w:rPr>
        <w:t xml:space="preserve">(gamer_dat, gamer </w:t>
      </w:r>
      <w:r>
        <w:rPr>
          <w:rStyle w:val="SpecialCharTok"/>
        </w:rPr>
        <w:t xml:space="preserve">==</w:t>
      </w:r>
      <w:r>
        <w:rPr>
          <w:rStyle w:val="NormalTok"/>
        </w:rPr>
        <w:t xml:space="preserve"> </w:t>
      </w:r>
      <w:r>
        <w:rPr>
          <w:rStyle w:val="StringTok"/>
        </w:rPr>
        <w:t xml:space="preserve">"y"</w:t>
      </w:r>
      <w:r>
        <w:rPr>
          <w:rStyle w:val="NormalTok"/>
        </w:rPr>
        <w:t xml:space="preserve">)</w:t>
      </w:r>
      <w:r>
        <w:br/>
      </w:r>
      <w:r>
        <w:rPr>
          <w:rStyle w:val="FunctionTok"/>
        </w:rPr>
        <w:t xml:space="preserve">mean</w:t>
      </w:r>
      <w:r>
        <w:rPr>
          <w:rStyle w:val="NormalTok"/>
        </w:rPr>
        <w:t xml:space="preserve">(gamers_only</w:t>
      </w:r>
      <w:r>
        <w:rPr>
          <w:rStyle w:val="SpecialCharTok"/>
        </w:rPr>
        <w:t xml:space="preserve">$</w:t>
      </w:r>
      <w:r>
        <w:rPr>
          <w:rStyle w:val="NormalTok"/>
        </w:rPr>
        <w:t xml:space="preserve">hours)</w:t>
      </w:r>
      <w:r>
        <w:br/>
      </w:r>
      <w:r>
        <w:br/>
      </w:r>
      <w:r>
        <w:rPr>
          <w:rStyle w:val="DocumentationTok"/>
        </w:rPr>
        <w:t xml:space="preserve">## Min/max</w:t>
      </w:r>
      <w:r>
        <w:br/>
      </w:r>
      <w:r>
        <w:rPr>
          <w:rStyle w:val="FunctionTok"/>
        </w:rPr>
        <w:t xml:space="preserve">min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max</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range</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alternative to get both at once</w:t>
      </w:r>
      <w:r>
        <w:br/>
      </w:r>
      <w:r>
        <w:br/>
      </w:r>
      <w:r>
        <w:rPr>
          <w:rStyle w:val="DocumentationTok"/>
        </w:rPr>
        <w:t xml:space="preserve">## Correlation</w:t>
      </w:r>
      <w:r>
        <w:br/>
      </w: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hours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bookmarkEnd w:id="48"/>
    <w:bookmarkStart w:id="54" w:name="further-learning"/>
    <w:p>
      <w:pPr>
        <w:pStyle w:val="Heading2"/>
      </w:pPr>
      <w:r>
        <w:t xml:space="preserve">6.2 Further learning</w:t>
      </w:r>
    </w:p>
    <w:p>
      <w:pPr>
        <w:pStyle w:val="FirstParagraph"/>
      </w:pPr>
      <w:r>
        <w:t xml:space="preserve">You do not need to become an expert in R to do well in this module, but it’s one way of getting to grips with different statistical techniques and many students enjoy the challenge. If you’re serious about learning R,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49">
        <w:r>
          <w:rPr>
            <w:rStyle w:val="Hyperlink"/>
          </w:rPr>
          <w:t xml:space="preserve">Introduction to R</w:t>
        </w:r>
      </w:hyperlink>
    </w:p>
    <w:p>
      <w:pPr>
        <w:pStyle w:val="Compact"/>
        <w:numPr>
          <w:ilvl w:val="0"/>
          <w:numId w:val="1004"/>
        </w:numPr>
      </w:pPr>
      <w:hyperlink r:id="rId50">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1">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2">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3">
              <w:r>
                <w:rPr>
                  <w:rStyle w:val="Hyperlink"/>
                </w:rPr>
                <w:t xml:space="preserve">VLE Discussion Board</w:t>
              </w:r>
            </w:hyperlink>
            <w:r>
              <w:t xml:space="preserve">.</w:t>
            </w:r>
          </w:p>
        </w:tc>
      </w:tr>
    </w:tbl>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7">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1">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set-up task!</w:t>
      </w:r>
    </w:p>
  </w:footnote>
  <w:footnote w:id="45">
    <w:p>
      <w:pPr>
        <w:pStyle w:val="FootnoteText"/>
      </w:pPr>
      <w:r>
        <w:rPr>
          <w:rStyle w:val="FootnoteReference"/>
        </w:rPr>
        <w:footnoteRef/>
      </w:r>
      <w:r>
        <w:t xml:space="preserve"> </w:t>
      </w:r>
      <w:r>
        <w:t xml:space="preserve">University machines have this package ready installed. If you are using your own machine, you will need to install the</w:t>
      </w:r>
      <w:r>
        <w:t xml:space="preserve"> </w:t>
      </w:r>
      <w:r>
        <w:rPr>
          <w:i/>
          <w:iCs/>
        </w:rPr>
        <w:t xml:space="preserve">car</w:t>
      </w:r>
      <w:r>
        <w:t xml:space="preserve"> </w:t>
      </w:r>
      <w:r>
        <w:t xml:space="preserve">package first. You can do this by running</w:t>
      </w:r>
      <w:r>
        <w:t xml:space="preserve"> </w:t>
      </w:r>
      <w:r>
        <w:rPr>
          <w:rStyle w:val="VerbatimChar"/>
        </w:rPr>
        <w:t xml:space="preserve">install.packages("car")</w:t>
      </w:r>
      <w:r>
        <w:t xml:space="preserve">.You only need to do this once, so can type it directly into the console.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Introduction to R</dc:title>
  <dc:creator>Emma James</dc:creator>
  <cp:keywords/>
  <dcterms:created xsi:type="dcterms:W3CDTF">2026-10-01T17:31:44Z</dcterms:created>
  <dcterms:modified xsi:type="dcterms:W3CDTF">2026-10-01T17:31:44Z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These materials are adapted from an earlier version by Dan Baker.</vt:lpwstr>
  </property>
  <property fmtid="{D5CDD505-2E9C-101B-9397-08002B2CF9AE}" pid="13" name="toc-title">
    <vt:lpwstr>Table of contents</vt:lpwstr>
  </property>
</Properties>
</file>