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Season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Our Core Business Proposition: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 xml:space="preserve">Let us help you automate and monitor your business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we selling?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 Management: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Procurement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Asset Management: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Fleet Management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Physical Asset Management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Real Estate and Infrastructure Management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Productivity Management: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Productivity and Task Management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 Utilities: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Productivity and Task Management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Management: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Finance and Accounting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GeoMarketing: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Procurement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 Management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Logistics Management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Financials and Accounting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Consulting and Training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Optimisation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Skills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Technology and Digital Transformation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whom are we selling?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and Medium Size businesses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Businesses and Industrial Operators - Various Sectors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Governments and Municipalities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our Strategic Advantage?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Proximity service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Near-zero cost Customisation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Locally relevant process engineering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We Selling: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“One Time” Payments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Models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We Driving Sales?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Content made available to potential clients (brochures, web links, videos)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on common platforms in a relatable language (Pidjin News, BetaTinz, 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Network Penetration : accessing groups of social networks where our services can be presented - Whatsapp groups, community gatherings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Proximity Advertising: Placing advertising content in concentrated areas where there is known business activity: Port area, Markets,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Innovative Business Strategies: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Pre-Financing Model: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Alliance with Financial Institutions to create a loan product for businesses enabling them to acquire appropriate business software. The bank sells at a given price and is able to get a commission on the sale plus the interest on their loan products.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Marketing Partnerships: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partnerships with industry organizations and 3rd parties that can help us access an important client pool.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Transit Companies: These can give access to importers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Banks and Microfinance Institutions granting us access and acting as a reseller of our products to their big business clients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