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Adams, Emma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4/16/2026</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UConn ID: </w:t>
      </w:r>
      <w:r w:rsidDel="00000000" w:rsidR="00000000" w:rsidRPr="00000000">
        <w:rPr>
          <w:rFonts w:ascii="Times New Roman" w:cs="Times New Roman" w:eastAsia="Times New Roman" w:hAnsi="Times New Roman"/>
          <w:sz w:val="24"/>
          <w:szCs w:val="24"/>
          <w:rtl w:val="0"/>
        </w:rPr>
        <w:t xml:space="preserve">ema21007</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Section Number:</w:t>
      </w:r>
      <w:r w:rsidDel="00000000" w:rsidR="00000000" w:rsidRPr="00000000">
        <w:rPr>
          <w:rFonts w:ascii="Times New Roman" w:cs="Times New Roman" w:eastAsia="Times New Roman" w:hAnsi="Times New Roman"/>
          <w:sz w:val="24"/>
          <w:szCs w:val="24"/>
          <w:rtl w:val="0"/>
        </w:rPr>
        <w:t xml:space="preserve"> 801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on this assignment is independent and of my own creation.</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 Part #2</w:t>
        <w:br w:type="textWrapping"/>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 points (100 points total): ___________________ </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Comments:</w:t>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builds on Part 1 by transforming the ER diagram into a logical database schema and optimizing it through normalization and design improvements. It also introduces a small data lake of external datasets related to chronic disease risk factors such as obesity, physical inactivity, and tobacco use, and explains how this data can be integrated with structured data in the Enterprise Data Architecture (EDA). Finally, it outlines a reference architecture and cloud-based approach for managing this hybrid data environment.</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Logical Database Schema</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tasks of this part of this project is to create a logical database schema from the Entity-Relationship (ER) diagram from the first part of this project. </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this, I first mapped the ER diagram from Part 1 into a preliminary, unoptimized logical schema. This initial schema preserves the structure of the original conceptual design as closely as possible before any optimization decisions are applied.</w:t>
        <w:br w:type="textWrapping"/>
      </w:r>
    </w:p>
    <w:p w:rsidR="00000000" w:rsidDel="00000000" w:rsidP="00000000" w:rsidRDefault="00000000" w:rsidRPr="00000000" w14:paraId="0000001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Preliminary Logical Database Schema</w:t>
      </w:r>
    </w:p>
    <w:p w:rsidR="00000000" w:rsidDel="00000000" w:rsidP="00000000" w:rsidRDefault="00000000" w:rsidRPr="00000000" w14:paraId="00000018">
      <w:pPr>
        <w:spacing w:line="276" w:lineRule="auto"/>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PARTY(PartyId PK, Name, Address, Email, Phone)</w:t>
      </w:r>
    </w:p>
    <w:p w:rsidR="00000000" w:rsidDel="00000000" w:rsidP="00000000" w:rsidRDefault="00000000" w:rsidRPr="00000000" w14:paraId="0000001A">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FINANCIAL_PROFESSIONAL(PartyId PK/FK→ PARTY.PartyId)</w:t>
      </w:r>
    </w:p>
    <w:p w:rsidR="00000000" w:rsidDel="00000000" w:rsidP="00000000" w:rsidRDefault="00000000" w:rsidRPr="00000000" w14:paraId="0000001C">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CONTRACT_HOLDER(PartyId PK/FK → PARTY.PartyId)</w:t>
      </w:r>
    </w:p>
    <w:p w:rsidR="00000000" w:rsidDel="00000000" w:rsidP="00000000" w:rsidRDefault="00000000" w:rsidRPr="00000000" w14:paraId="0000001E">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PROSPECT(PartyId PK/FK → PARTY.PartyId)</w:t>
      </w:r>
    </w:p>
    <w:p w:rsidR="00000000" w:rsidDel="00000000" w:rsidP="00000000" w:rsidRDefault="00000000" w:rsidRPr="00000000" w14:paraId="00000020">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EMPLOYEE(PartyId PK/FK → PARTY.PartyId)</w:t>
      </w:r>
    </w:p>
    <w:p w:rsidR="00000000" w:rsidDel="00000000" w:rsidP="00000000" w:rsidRDefault="00000000" w:rsidRPr="00000000" w14:paraId="00000022">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FIRM(PartyId PK/FK → PARTY.PartyId)</w:t>
      </w:r>
    </w:p>
    <w:p w:rsidR="00000000" w:rsidDel="00000000" w:rsidP="00000000" w:rsidRDefault="00000000" w:rsidRPr="00000000" w14:paraId="00000024">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CLEARINGHOUSE(PartyId PK/FK → PARTY.PartyId)</w:t>
      </w:r>
    </w:p>
    <w:p w:rsidR="00000000" w:rsidDel="00000000" w:rsidP="00000000" w:rsidRDefault="00000000" w:rsidRPr="00000000" w14:paraId="00000026">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PRODUCT(ProductId PK, ProductName, ProductType)</w:t>
      </w:r>
    </w:p>
    <w:p w:rsidR="00000000" w:rsidDel="00000000" w:rsidP="00000000" w:rsidRDefault="00000000" w:rsidRPr="00000000" w14:paraId="00000028">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CONTRACT(ContractId PK, ContractHolderId FK → CONTRACT_HOLDER.PartyId, ProductId FK → PRODUCT.ProductId, StartDate, EndDate, Status)</w:t>
      </w:r>
    </w:p>
    <w:p w:rsidR="00000000" w:rsidDel="00000000" w:rsidP="00000000" w:rsidRDefault="00000000" w:rsidRPr="00000000" w14:paraId="0000002A">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ACTIVITY(ContractId PK/FK → CONTRACT.ContractId, ActivityId PK, ActivityType, ActivityDate)</w:t>
      </w:r>
    </w:p>
    <w:p w:rsidR="00000000" w:rsidDel="00000000" w:rsidP="00000000" w:rsidRDefault="00000000" w:rsidRPr="00000000" w14:paraId="0000002C">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COMMISSION(ContractId PK/FK → CONTRACT.ContractId, CommissionId PK, FinancialProfessionalId FK → FINANCIAL_PROFESSIONAL.PartyId, Amount, CommissionDate)</w:t>
      </w:r>
    </w:p>
    <w:p w:rsidR="00000000" w:rsidDel="00000000" w:rsidP="00000000" w:rsidRDefault="00000000" w:rsidRPr="00000000" w14:paraId="0000002E">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DOCUMENT(ContractId PK/FK → CONTRACT.ContractId, ActivityId PK/FK → ACTIVITY.ActivityId, DocumentId PK, DocumentType, CreatedDate)</w:t>
      </w:r>
    </w:p>
    <w:p w:rsidR="00000000" w:rsidDel="00000000" w:rsidP="00000000" w:rsidRDefault="00000000" w:rsidRPr="00000000" w14:paraId="00000030">
      <w:pPr>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INTERACTION(InteractionId PK, PartyId FK → PARTY.PartyId, Medium, InteractionDate)</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Initial Mapping Decisions</w:t>
      </w:r>
    </w:p>
    <w:p w:rsidR="00000000" w:rsidDel="00000000" w:rsidP="00000000" w:rsidRDefault="00000000" w:rsidRPr="00000000" w14:paraId="0000003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1, PARTY was modeled as a strong entity with a total, disjoint specialization into FINANCIAL_PROFESSIONAL, CONTRACT_HOLDER, PROSPECT, EMPLOYEE, FIRM, and CLEARINGHOUSE. Because of that, the initial logical schema keeps PARTY as a supertype table and creates one subtype relation for each role. This preserves the original conceptual design more accurately than collapsing all roles into a single PartyType attribute.</w:t>
      </w:r>
    </w:p>
    <w:p w:rsidR="00000000" w:rsidDel="00000000" w:rsidP="00000000" w:rsidRDefault="00000000" w:rsidRPr="00000000" w14:paraId="0000003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 entities PARTY, PRODUCT, CONTRACT, and INTERACTION were then each mapped directly into their own relations. Their primary keys remain the same as in the ER diagram.</w:t>
      </w:r>
    </w:p>
    <w:p w:rsidR="00000000" w:rsidDel="00000000" w:rsidP="00000000" w:rsidRDefault="00000000" w:rsidRPr="00000000" w14:paraId="0000003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1, ACTIVITY, COMMISSION, and DOCUMENT were modeled as weak entities. In the initial schema, that dependency is reflected by using identifying keys that include the parent key. For example, ACTIVITY is identified by both ContractId and ActivityId, COMMISSION is identified by both ContractId and CommissionId, and DOCUMENT is identified through its dependency on ACTIVITY and CONTRACT. The one-to-many relationships from the ER diagram were translated into foreign keys in the logical schema. For example, the OWNS relationship is implemented by storing ContractHolderId in CONTRACT, and the DEFINES relationship is implemented by storing ProductId in CONTRACT. Likewise, ACTIVITY, COMMISSION, DOCUMENT, and INTERACTION each contain foreign keys that represent their identifying or participation relationships.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Logical Schema Optimization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creating the preliminary logical schema, the next step I took was to optimize it. I wanted to include normalization as a part of the optimization and I wanted to also include work needed to interrelate structured and unstructured data. The overall goal is to make the schema easy to implement into a real system by reducing redundancies and supporting unstructured data.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Simplify Weak Entities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first started the optimization process by simplifying weak entities. In my initial schema, ACTIVITY, COMMISSION, and DOCUMENT use composite primary keys because that structure follows the identifying relationships from the conceptual ER model. This complicates the schema a lot, and can be improved. To improve this, I changed the optimized schema to include surrogate primary keys for these entities. Instead of using (ContractId, ActivityId) as the primary key for ACTIVITY, the optimized schema uses ActivityId alone as the primary key and retains ContractId only as a foreign key. I applied the same logic to the COMMISSION and DOCUMENT entities.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 seen here:</w:t>
      </w:r>
    </w:p>
    <w:p w:rsidR="00000000" w:rsidDel="00000000" w:rsidP="00000000" w:rsidRDefault="00000000" w:rsidRPr="00000000" w14:paraId="0000003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ACTIVITY(ActivityId PK, ContractId FK → CONTRACT.ContractId, ActivityType, ActivityDate)</w:t>
      </w:r>
    </w:p>
    <w:p w:rsidR="00000000" w:rsidDel="00000000" w:rsidP="00000000" w:rsidRDefault="00000000" w:rsidRPr="00000000" w14:paraId="00000041">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COMMISSION(CommissionId PK, ContractId FK → CONTRACT.ContractId, FinancialProfessionalId FK → FINANCIAL_PROFESSIONAL.PartyId, Amount, CommissionDate)</w:t>
      </w:r>
    </w:p>
    <w:p w:rsidR="00000000" w:rsidDel="00000000" w:rsidP="00000000" w:rsidRDefault="00000000" w:rsidRPr="00000000" w14:paraId="0000004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DOCUMENT(DocumentId PK, ActivityId FK→ ACTIVITY.ActivityId, DocumentType, CreatedDate)</w:t>
      </w:r>
    </w:p>
    <w:p w:rsidR="00000000" w:rsidDel="00000000" w:rsidP="00000000" w:rsidRDefault="00000000" w:rsidRPr="00000000" w14:paraId="0000004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Normalization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to improve and optimize my logical database schema is to normalize it into First Normal Form (1NF), Second Normal Form (2NF, and Third Normal Form (3NF).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First Normal Form (1NF):</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I built already satisfies 1NF. This is because all attributes are atomic and there are no repeating groups. Each column stores a single value, and each relation has a defined primary key.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Second Normal Form (2NF):</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 added surrogate keys in section 2.2 to support the weak entities, the schema satisfies Second Normal Form because non-key attributes depend on the full key rather than only part of a composite identifier.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Third Normal Form (3NF):</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is set up to be in 3NF. This is because non-key attributes depend only on the primary key and not on other non-key attributes. For example:</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CONTRACT, </w:t>
      </w:r>
      <w:r w:rsidDel="00000000" w:rsidR="00000000" w:rsidRPr="00000000">
        <w:rPr>
          <w:rFonts w:ascii="Times New Roman" w:cs="Times New Roman" w:eastAsia="Times New Roman" w:hAnsi="Times New Roman"/>
          <w:i w:val="1"/>
          <w:iCs w:val="1"/>
          <w:sz w:val="24"/>
          <w:szCs w:val="24"/>
          <w:rtl w:val="0"/>
        </w:rPr>
        <w:t xml:space="preserve">StartDate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EndDate,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depend on </w:t>
      </w:r>
      <w:r w:rsidDel="00000000" w:rsidR="00000000" w:rsidRPr="00000000">
        <w:rPr>
          <w:rFonts w:ascii="Times New Roman" w:cs="Times New Roman" w:eastAsia="Times New Roman" w:hAnsi="Times New Roman"/>
          <w:i w:val="1"/>
          <w:iCs w:val="1"/>
          <w:sz w:val="24"/>
          <w:szCs w:val="24"/>
          <w:rtl w:val="0"/>
        </w:rPr>
        <w:t xml:space="preserve">ContractId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PRODUCT, </w:t>
      </w:r>
      <w:r w:rsidDel="00000000" w:rsidR="00000000" w:rsidRPr="00000000">
        <w:rPr>
          <w:rFonts w:ascii="Times New Roman" w:cs="Times New Roman" w:eastAsia="Times New Roman" w:hAnsi="Times New Roman"/>
          <w:i w:val="1"/>
          <w:iCs w:val="1"/>
          <w:sz w:val="24"/>
          <w:szCs w:val="24"/>
          <w:rtl w:val="0"/>
        </w:rPr>
        <w:t xml:space="preserve">ProductName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ProductType</w:t>
      </w:r>
      <w:r w:rsidDel="00000000" w:rsidR="00000000" w:rsidRPr="00000000">
        <w:rPr>
          <w:rFonts w:ascii="Times New Roman" w:cs="Times New Roman" w:eastAsia="Times New Roman" w:hAnsi="Times New Roman"/>
          <w:sz w:val="24"/>
          <w:szCs w:val="24"/>
          <w:rtl w:val="0"/>
        </w:rPr>
        <w:t xml:space="preserve"> depend on </w:t>
      </w:r>
      <w:r w:rsidDel="00000000" w:rsidR="00000000" w:rsidRPr="00000000">
        <w:rPr>
          <w:rFonts w:ascii="Times New Roman" w:cs="Times New Roman" w:eastAsia="Times New Roman" w:hAnsi="Times New Roman"/>
          <w:i w:val="1"/>
          <w:iCs w:val="1"/>
          <w:sz w:val="24"/>
          <w:szCs w:val="24"/>
          <w:rtl w:val="0"/>
        </w:rPr>
        <w:t xml:space="preserve">ProductId.</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INTERACTION,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InteractionDate</w:t>
      </w:r>
      <w:r w:rsidDel="00000000" w:rsidR="00000000" w:rsidRPr="00000000">
        <w:rPr>
          <w:rFonts w:ascii="Times New Roman" w:cs="Times New Roman" w:eastAsia="Times New Roman" w:hAnsi="Times New Roman"/>
          <w:sz w:val="24"/>
          <w:szCs w:val="24"/>
          <w:rtl w:val="0"/>
        </w:rPr>
        <w:t xml:space="preserve"> depend on </w:t>
      </w:r>
      <w:r w:rsidDel="00000000" w:rsidR="00000000" w:rsidRPr="00000000">
        <w:rPr>
          <w:rFonts w:ascii="Times New Roman" w:cs="Times New Roman" w:eastAsia="Times New Roman" w:hAnsi="Times New Roman"/>
          <w:i w:val="1"/>
          <w:iCs w:val="1"/>
          <w:sz w:val="24"/>
          <w:szCs w:val="24"/>
          <w:rtl w:val="0"/>
        </w:rPr>
        <w:t xml:space="preserve">InteractionId.</w:t>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this point, the logical database schema is fully normalized.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Separate Data into Search Tables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I decided to optimize my schema is to move repeated descriptive values into reference tables. In the preliminary schema I built, attributes such as </w:t>
      </w:r>
      <w:r w:rsidDel="00000000" w:rsidR="00000000" w:rsidRPr="00000000">
        <w:rPr>
          <w:rFonts w:ascii="Times New Roman" w:cs="Times New Roman" w:eastAsia="Times New Roman" w:hAnsi="Times New Roman"/>
          <w:i w:val="1"/>
          <w:iCs w:val="1"/>
          <w:sz w:val="24"/>
          <w:szCs w:val="24"/>
          <w:rtl w:val="0"/>
        </w:rPr>
        <w:t xml:space="preserve">ProductType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ActivityType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DocumentType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are stored directly as text values. I wanted to provide a way to normalize and reference these to improve consistency and reduce potential issues, so moved them to separate reference tables.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2.3.1. New Lookup Tables</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business tables would store the corresponding foreign keys instead of raw text. Below are examples of the new lookup/reference tables that will be included to help maintain consistency across the database.</w:t>
      </w:r>
    </w:p>
    <w:p w:rsidR="00000000" w:rsidDel="00000000" w:rsidP="00000000" w:rsidRDefault="00000000" w:rsidRPr="00000000" w14:paraId="0000005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PRODUCT_TYPE(ProductTypeId PK, ProductTypeName)</w:t>
      </w:r>
    </w:p>
    <w:p w:rsidR="00000000" w:rsidDel="00000000" w:rsidP="00000000" w:rsidRDefault="00000000" w:rsidRPr="00000000" w14:paraId="00000060">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CONTRACT_STATUS(StatusId PK, StatusName)</w:t>
      </w:r>
    </w:p>
    <w:p w:rsidR="00000000" w:rsidDel="00000000" w:rsidP="00000000" w:rsidRDefault="00000000" w:rsidRPr="00000000" w14:paraId="00000062">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ACTIVITY_TYPE(ActivityTypeId PK, ActivityTypeName)</w:t>
      </w:r>
    </w:p>
    <w:p w:rsidR="00000000" w:rsidDel="00000000" w:rsidP="00000000" w:rsidRDefault="00000000" w:rsidRPr="00000000" w14:paraId="00000064">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DOCUMENT_TYPE(DocumentTypeId PK, DocumentTypeName)</w:t>
      </w:r>
    </w:p>
    <w:p w:rsidR="00000000" w:rsidDel="00000000" w:rsidP="00000000" w:rsidRDefault="00000000" w:rsidRPr="00000000" w14:paraId="00000066">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INTERACTION_MEDIUM(MediumId PK, MediumName)</w:t>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Revise Examples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selected parts of the revised schema and how they leverage the lookup/reference tables to be efficient. </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PRODUCT(ProductId PK, ProductName,  ProductTypeId FK → PRODUCT_TYPE.ProductTypeId)</w:t>
      </w:r>
    </w:p>
    <w:p w:rsidR="00000000" w:rsidDel="00000000" w:rsidP="00000000" w:rsidRDefault="00000000" w:rsidRPr="00000000" w14:paraId="0000006D">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CONTRACT(ContractId PK, ContractHolderId FK → CONTRACT_HOLDER.PartyId, ProductId FK → PRODUCT.ProductId, StartDate, EndDate, StatusId FK → CONTRACT_STATUS.StatusId)</w:t>
      </w:r>
    </w:p>
    <w:p w:rsidR="00000000" w:rsidDel="00000000" w:rsidP="00000000" w:rsidRDefault="00000000" w:rsidRPr="00000000" w14:paraId="0000006F">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ACTIVITY(ActivityId PK, ContractId FK → CONTRACT.ContractId, ActivityTypeId FK → ACTIVITY_TYPE.ActivityTypeId, ActivityDate)</w:t>
      </w:r>
    </w:p>
    <w:p w:rsidR="00000000" w:rsidDel="00000000" w:rsidP="00000000" w:rsidRDefault="00000000" w:rsidRPr="00000000" w14:paraId="00000071">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DOCUMENT(DocumentId PK, ActivityId FK → ACTIVITY.ActivityId, DocumentTypeId FK → DOCUMENT_TYPE.DocumentTypeId, CreatedDate)</w:t>
      </w:r>
    </w:p>
    <w:p w:rsidR="00000000" w:rsidDel="00000000" w:rsidP="00000000" w:rsidRDefault="00000000" w:rsidRPr="00000000" w14:paraId="0000007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INTERACTION(InteractionId PK, PartyId FK → PARTY.PartyId, MediumId FK → INTERACTION_MEDIUM.MediumId, InteractionDate)</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Improve DOCUMENT Dependency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initial schema, DOCUMENT included both </w:t>
      </w:r>
      <w:r w:rsidDel="00000000" w:rsidR="00000000" w:rsidRPr="00000000">
        <w:rPr>
          <w:rFonts w:ascii="Times New Roman" w:cs="Times New Roman" w:eastAsia="Times New Roman" w:hAnsi="Times New Roman"/>
          <w:i w:val="1"/>
          <w:iCs w:val="1"/>
          <w:sz w:val="24"/>
          <w:szCs w:val="24"/>
          <w:rtl w:val="0"/>
        </w:rPr>
        <w:t xml:space="preserve">ContractId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ActivityId</w:t>
      </w:r>
      <w:r w:rsidDel="00000000" w:rsidR="00000000" w:rsidRPr="00000000">
        <w:rPr>
          <w:rFonts w:ascii="Times New Roman" w:cs="Times New Roman" w:eastAsia="Times New Roman" w:hAnsi="Times New Roman"/>
          <w:sz w:val="24"/>
          <w:szCs w:val="24"/>
          <w:rtl w:val="0"/>
        </w:rPr>
        <w:t xml:space="preserve"> as part of its identifying structure because DOCUMENT depends on ACTIVITY, and ACTIVITY depends on CONTRACT. Conceptually, this is consistent with the Part 1 model. However, once ACTIVITY receives its own surrogate key, DOCUMENT no longer needs to carry both identifiers.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DOCUMENT can reference ACTIVITY directly through </w:t>
      </w:r>
      <w:r w:rsidDel="00000000" w:rsidR="00000000" w:rsidRPr="00000000">
        <w:rPr>
          <w:rFonts w:ascii="Times New Roman" w:cs="Times New Roman" w:eastAsia="Times New Roman" w:hAnsi="Times New Roman"/>
          <w:i w:val="1"/>
          <w:iCs w:val="1"/>
          <w:sz w:val="24"/>
          <w:szCs w:val="24"/>
          <w:rtl w:val="0"/>
        </w:rPr>
        <w:t xml:space="preserve">ActivityId</w:t>
      </w:r>
      <w:r w:rsidDel="00000000" w:rsidR="00000000" w:rsidRPr="00000000">
        <w:rPr>
          <w:rFonts w:ascii="Times New Roman" w:cs="Times New Roman" w:eastAsia="Times New Roman" w:hAnsi="Times New Roman"/>
          <w:sz w:val="24"/>
          <w:szCs w:val="24"/>
          <w:rtl w:val="0"/>
        </w:rPr>
        <w:t xml:space="preserve">. Since ACTIVITY already references CONTRACT, the contract context can still be determined through the relationship chain. This removes redundancy from DOCUMENT without losing meaning.</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 Prepare the Schema for Hybrid Data</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of the project requires the logical schema to support both structured enterprise data and unstructured data sources. To prepare for that, I extended the logical schema with metadata tables that describe external datasets and documents stored in a data lake.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following were added to my schema to prepare for unstructured and enterprise data:</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DATA_SOURCE(DataSourceId PK, SourceName, SourceType, ProviderName, Description)</w:t>
      </w:r>
    </w:p>
    <w:p w:rsidR="00000000" w:rsidDel="00000000" w:rsidP="00000000" w:rsidRDefault="00000000" w:rsidRPr="00000000" w14:paraId="00000081">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RAW_DATASET(DatasetId PK, DataSourceId FK → DATA_SOURCE.DataSourceId, DatasetName, FileFormat, StoragePath, CollectionDate, DataCategory)</w:t>
      </w:r>
    </w:p>
    <w:p w:rsidR="00000000" w:rsidDel="00000000" w:rsidP="00000000" w:rsidRDefault="00000000" w:rsidRPr="00000000" w14:paraId="0000008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Fully Optimized Schema</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the optimizations to my schema and extending it to include unstructured/enterprise data, the schema is larger and improved.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schema can be seen below:</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PARTY(PartyId PK, Name, Address, Email, Phone)</w:t>
      </w:r>
    </w:p>
    <w:p w:rsidR="00000000" w:rsidDel="00000000" w:rsidP="00000000" w:rsidRDefault="00000000" w:rsidRPr="00000000" w14:paraId="0000008A">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FINANCIAL_PROFESSIONAL(PartyId PK/FK → PARTY.PartyId)</w:t>
      </w:r>
    </w:p>
    <w:p w:rsidR="00000000" w:rsidDel="00000000" w:rsidP="00000000" w:rsidRDefault="00000000" w:rsidRPr="00000000" w14:paraId="0000008C">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CONTRACT_HOLDER(PartyId PK/FK → PARTY.PartyId)</w:t>
      </w:r>
    </w:p>
    <w:p w:rsidR="00000000" w:rsidDel="00000000" w:rsidP="00000000" w:rsidRDefault="00000000" w:rsidRPr="00000000" w14:paraId="0000008E">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PROSPECT(PartyId PK/FK → PARTY.PartyId)</w:t>
      </w:r>
    </w:p>
    <w:p w:rsidR="00000000" w:rsidDel="00000000" w:rsidP="00000000" w:rsidRDefault="00000000" w:rsidRPr="00000000" w14:paraId="00000090">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EMPLOYEE(PartyId PK/FK → PARTY.PartyId)</w:t>
      </w:r>
    </w:p>
    <w:p w:rsidR="00000000" w:rsidDel="00000000" w:rsidP="00000000" w:rsidRDefault="00000000" w:rsidRPr="00000000" w14:paraId="00000092">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FIRM(PartyId PK/FK → PARTY.PartyId)</w:t>
      </w:r>
    </w:p>
    <w:p w:rsidR="00000000" w:rsidDel="00000000" w:rsidP="00000000" w:rsidRDefault="00000000" w:rsidRPr="00000000" w14:paraId="00000094">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CLEARINGHOUSE(PartyId PK/FK → PARTY.PartyId)</w:t>
      </w:r>
    </w:p>
    <w:p w:rsidR="00000000" w:rsidDel="00000000" w:rsidP="00000000" w:rsidRDefault="00000000" w:rsidRPr="00000000" w14:paraId="00000096">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PRODUCT_TYPE(ProductTypeId PK, ProductTypeName)</w:t>
      </w:r>
    </w:p>
    <w:p w:rsidR="00000000" w:rsidDel="00000000" w:rsidP="00000000" w:rsidRDefault="00000000" w:rsidRPr="00000000" w14:paraId="00000098">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CONTRACT_STATUS(StatusId PK, StatusName)</w:t>
      </w:r>
    </w:p>
    <w:p w:rsidR="00000000" w:rsidDel="00000000" w:rsidP="00000000" w:rsidRDefault="00000000" w:rsidRPr="00000000" w14:paraId="0000009A">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ACTIVITY_TYPE(ActivityTypeId PK, ActivityTypeName)</w:t>
      </w:r>
    </w:p>
    <w:p w:rsidR="00000000" w:rsidDel="00000000" w:rsidP="00000000" w:rsidRDefault="00000000" w:rsidRPr="00000000" w14:paraId="0000009C">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DOCUMENT_TYPE(DocumentTypeId PK, DocumentTypeName)</w:t>
      </w:r>
    </w:p>
    <w:p w:rsidR="00000000" w:rsidDel="00000000" w:rsidP="00000000" w:rsidRDefault="00000000" w:rsidRPr="00000000" w14:paraId="0000009E">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INTERACTION_MEDIUM(MediumId PK, MediumName)</w:t>
      </w:r>
    </w:p>
    <w:p w:rsidR="00000000" w:rsidDel="00000000" w:rsidP="00000000" w:rsidRDefault="00000000" w:rsidRPr="00000000" w14:paraId="000000A0">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PRODUCT(ProductId PK, ProductName, ProductTypeId FK → PRODUCT_TYPE.ProductTypeId)</w:t>
      </w:r>
    </w:p>
    <w:p w:rsidR="00000000" w:rsidDel="00000000" w:rsidP="00000000" w:rsidRDefault="00000000" w:rsidRPr="00000000" w14:paraId="000000A2">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CONTRACT(ContractId PK, ContractHolderId FK → CONTRACT_HOLDER.PartyId, ProductId FK → PRODUCT.ProductId, StartDate, EndDate, StatusId FK → CONTRACT_STATUS.StatusId)</w:t>
      </w:r>
    </w:p>
    <w:p w:rsidR="00000000" w:rsidDel="00000000" w:rsidP="00000000" w:rsidRDefault="00000000" w:rsidRPr="00000000" w14:paraId="000000A4">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ACTIVITY(ActivityId PK, ContractId FK → CONTRACT.ContractId, ActivityTypeId FK → ACTIVITY_TYPE.ActivityTypeId, ActivityDate)</w:t>
      </w:r>
    </w:p>
    <w:p w:rsidR="00000000" w:rsidDel="00000000" w:rsidP="00000000" w:rsidRDefault="00000000" w:rsidRPr="00000000" w14:paraId="000000A6">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COMMISSION(CommissionId PK, ContractId FK → CONTRACT.ContractId, FinancialProfessionalId FK → FINANCIAL_PROFESSIONAL.PartyId, Amount, CommissionDate)</w:t>
      </w:r>
    </w:p>
    <w:p w:rsidR="00000000" w:rsidDel="00000000" w:rsidP="00000000" w:rsidRDefault="00000000" w:rsidRPr="00000000" w14:paraId="000000A8">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DOCUMENT(DocumentId PK, ActivityId FK → ACTIVITY.ActivityId, DocumentTypeId FK → DOCUMENT_TYPE.DocumentTypeId, CreatedDate)</w:t>
      </w:r>
    </w:p>
    <w:p w:rsidR="00000000" w:rsidDel="00000000" w:rsidP="00000000" w:rsidRDefault="00000000" w:rsidRPr="00000000" w14:paraId="000000AA">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INTERACTION( InteractionId PK, PartyId FK → PARTY.PartyId, MediumId FK → INTERACTION_MEDIUM.MediumId, InteractionData)</w:t>
      </w:r>
    </w:p>
    <w:p w:rsidR="00000000" w:rsidDel="00000000" w:rsidP="00000000" w:rsidRDefault="00000000" w:rsidRPr="00000000" w14:paraId="000000AC">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DATA_SOURCE(DataSourceId PK, SourceName, SourceType, ProviderName, Description)</w:t>
      </w:r>
    </w:p>
    <w:p w:rsidR="00000000" w:rsidDel="00000000" w:rsidP="00000000" w:rsidRDefault="00000000" w:rsidRPr="00000000" w14:paraId="000000AE">
      <w:pP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0"/>
          <w:szCs w:val="20"/>
          <w:rtl w:val="0"/>
        </w:rPr>
        <w:t xml:space="preserve">RAW_DATASET(DatasetId PK, DataSourceId FK → DATA_SOURCE.DataSourceId, DatasetName, FileFormat, StoragePath, CollectionDate, DataCategory</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Unstructured Data Collection and Small Data Lake</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task of this part of the project is to assemble a small data lake with relevant datasets that could be used by the insurance company at hand to help forecast chronic diseases based on various factors. Another task is to find insights that can be extracted from the data and determine how that will feed into the EDA that was designed in the first part of the project.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Topics of Investigation</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want to look into datasets regarding factors that can affect a person's health. Some of these factors, specifically, obesity, physical activity levels, and smoking habits strongly impact a person’s health. Because of that, I think that they would be a good set of data to investigate to help the insurance company forecast diseases.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Datasets to be used to Create a Data Lake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researched various sources to use to create a data lake. Specifically, I found a few sets from the CDC regarding smoking habits, obesity, and diabetes that can be used.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CDC Adult Obesity Prevalence Maps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information on obesity rates across the United States, broken down by geographic region and demographic characteristics. Obesity is a major risk factor for many chronic diseases (including diabetes, cardiovascular disease, and some cancers). By using obesity prevalence data into the data lake, the insurance company can better assess trends in health risks and identify areas or groups with higher likelihoods of chronic disease.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allows me to download the data as a CSV which can be used for further analysis.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Link to Dataset: </w:t>
      </w:r>
      <w:hyperlink r:id="rId6">
        <w:r w:rsidDel="00000000" w:rsidR="00000000" w:rsidRPr="00000000">
          <w:rPr>
            <w:rFonts w:ascii="Times New Roman" w:cs="Times New Roman" w:eastAsia="Times New Roman" w:hAnsi="Times New Roman"/>
            <w:color w:val="1155cc"/>
            <w:sz w:val="24"/>
            <w:szCs w:val="24"/>
            <w:u w:val="single"/>
            <w:rtl w:val="0"/>
          </w:rPr>
          <w:t xml:space="preserve">https://www.cdc.gov/obesity/data-and-statistics/adult-obesity-prevalence-maps.html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CDC Adult Physical Inactivity Outside of Work</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information on the percentage of adults who do not engage in sufficient physical activity outside of work, broken down by geographic region and demographic characteristics. Physical inactivity is a major contributing factor to chronic diseases such as obesity, diabetes, and cardiovascular disease. By using physical inactivity data in the data lake, the insurance company can better understand behavioral risk patterns and identify populations that may be at higher risk for developing chronic conditions.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also download this data as a separate CSV for further analysis.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Link to Dataset:</w:t>
      </w:r>
    </w:p>
    <w:p w:rsidR="00000000" w:rsidDel="00000000" w:rsidP="00000000" w:rsidRDefault="00000000" w:rsidRPr="00000000" w14:paraId="000000C6">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https://www.cdc.gov/physical-activity/php/data/inactivity-maps.html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BRFSS Prevalence And Trends Data: Tobacco Use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information on tobacco use rates among adults across the United States, including trends over time and breakdowns by demographic characteristics. Tobacco use is a major risk factor for chronic diseases such as cardiovascular disease, respiratory disease, and certain cancers. By using tobacco use data in the data lake, the insurance company can better assess long-term health risks associated with smoking and identify populations with higher likelihoods of developing chronic conditions. This tool is used to search for specific data which I can use to draw insights. I can also use it to create CSVs for further use.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Link to Dataset:</w:t>
      </w:r>
    </w:p>
    <w:p w:rsidR="00000000" w:rsidDel="00000000" w:rsidP="00000000" w:rsidRDefault="00000000" w:rsidRPr="00000000" w14:paraId="000000CC">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https://data.cdc.gov/Smoking-Tobacco-Use/BRFSS-Prevalence-And-Trends-Data-Tobacco-Use-Adult/j8jk-5ztv/about_data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How the Data Lake Feeds into the EDA</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this project is to understand how the collected datasets from the data lake can be used together with the structured data in the Enterprise Data Architecture (EDA) designed in Part 1. The overall goal is to integrate data in a way that supports better decision-making for the insurance company.</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Implementation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structured data from the logical schema represents the internal operations of the insurance company. This includes data about parties, contracts, products, activities, commissions, documents, and interactions. This data covers how the business operates, including customer relationships, transactions, and financial activity. On the other hand, the datasets collected for the data lake represent external, population-level health data. These datasets provide information about major risk factors such as obesity, physical inactivity, and tobacco use. While the structured data shows what is happening within the company, the external datasets provide additional context about broader health trends that impact customers.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two types of data, the insurance company can gain a more complete understanding of risk. For example, obesity and physical inactivity data can help identify regions or populations that may be more likely to develop chronic diseases. Tobacco use data can help find long-term health risks that may impact claims and costs. These insights can be used alongside internal data such as contracts and customer information to improve forecasting and decision-making.</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integration, the schema was extended with metadata tables such as DATA_SOURCE and RAW_DATASET. These tables allow the company to track where external data is coming from, how it is stored, and how it can be used. The actual datasets would be stored outside of the relational database, while the metadata provides a connection between the data lake and the structured schema.</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 lake and the relational database work together to form a hybrid database. The structured data captures internal business operations, while the data lake provides external context that can be used to support analysis, forecasting, and more.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Reference Architecture</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requirement of this project is to define a reference architecture that supports the use of both structured and unstructured data. This architecture I determined covers multiple layers, including the business, application, data, and infrastructure domains.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Business Layer</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business level, the goal of the insurance company is to improve decision-making related to customer health risk, product offerings, and financial planning. By incorporating both internal data and external health datasets, the company can better understand trends in chronic disease and adjust its strategies accordingly. This includes improving how products are designed, how risks are assessed, and how resources are allocated.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Application Layer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includes the systems and processes used to manage and analyze data. This includes the relational database system that stores structured data, as well as tools used to ingest and process external datasets. Data tools would be used to collect and update data from sources such as the CDC. Additionally, analytics and reporting tools would allow the company to analyze both structured and unstructured data to generate insights.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Layer</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layer consists of both the structured relational schema and the unstructured data lake. The relational schema stores operational data such as contracts, products, and activities, while the data lake stores external datasets in formats such as CSV. Metadata tables like DATA_SOURCE and RAW_DATASET help organize and track the external data. This layer also includes data governance practices such as ensuring data quality, maintaining consistency, and organizing data in a way that prevents it from becoming difficult to manage.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Infrastructure Layer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infrastructure layer includes the systems that support data storage and processing. This includes cloud storage, database systems, and security mechanisms. This layer ensures that data is stored securely, can be accessed efficiently, and is protected from loss or unauthorized access. It also supports scalability so that the system can handle growing amounts of structured and unstructured data over time.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Cloud Platform for Data Management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hybrid data environment described in this project, I will use a cloud platform to store and manage both structured and unstructured data. For this project, Microsoft Azure is a good choice because it provides services for relational databases, data lakes, and data integration.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Microsoft Azure Implementation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an overview of how I implement the project in Microsoft Azure.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Azure SQL Database</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Database can be used to store the structured relational schema developed earlier in this project. This allows the insurance company to manage core business data such as contracts, products, and customer information in a secure and scalable environment.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Azure Data Lake Storage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Lake Storage can be used to store the external datasets collected for the data lake. These datasets, such as obesity, physical inactivity, and tobacco use data, can be stored in their raw formats (such as CSV files) and accessed when needed for analysis.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Azure Data Factory</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Factory can be used to manage the ingestion of data into the system. This includes collecting data from external sources like the CDC, transforming it if necessary, and storing it in the data lake. This helps automate the process of keeping the data up to date.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Conclusion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these services together, Azure supports a hybrid data architecture where structured data is stored in a relational database and unstructured data is stored in a data lake. Security features such as access control and data encryption can also be applied to ensure that the data is protected.</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I extended the work from Part 1 by creating and optimizing a logical database schema based on the original ER diagram. I then expanded the project to include a small data lake composed of external datasets related to chronic disease risk factors such as obesity, physical inactivity, and tobacco use. By combining structured internal data with external public health data, my system supports a more complete understanding of health risks and trends. This hybrid data approach allows the insurance company to improve forecasting, better assess risk, and make more informed decisions.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dc.gov/obesity/data-and-statistics/adult-obesity-prevalence-maps.html" TargetMode="External"/><Relationship Id="rId7" Type="http://schemas.openxmlformats.org/officeDocument/2006/relationships/hyperlink" Target="https://www.cdc.gov/physical-activity/php/data/inactivity-maps.html" TargetMode="External"/><Relationship Id="rId8" Type="http://schemas.openxmlformats.org/officeDocument/2006/relationships/hyperlink" Target="https://data.cdc.gov/Smoking-Tobacco-Use/BRFSS-Prevalence-And-Trends-Data-Tobacco-Use-Adult/j8jk-5ztv/about_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