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proofErr w:type="spellStart"/>
      <w:r w:rsidR="00C8014C" w:rsidRPr="00F17D11">
        <w:rPr>
          <w:rFonts w:ascii="Roboto" w:hAnsi="Roboto"/>
          <w:i/>
          <w:iCs/>
        </w:rPr>
        <w:t>Pandalus</w:t>
      </w:r>
      <w:proofErr w:type="spellEnd"/>
      <w:r w:rsidR="00C8014C" w:rsidRPr="00F17D11">
        <w:rPr>
          <w:rFonts w:ascii="Roboto" w:hAnsi="Roboto"/>
          <w:i/>
          <w:iCs/>
        </w:rPr>
        <w:t xml:space="preserve"> </w:t>
      </w:r>
      <w:proofErr w:type="spellStart"/>
      <w:r w:rsidR="00C8014C" w:rsidRPr="00F17D11">
        <w:rPr>
          <w:rFonts w:ascii="Roboto" w:hAnsi="Roboto"/>
          <w:i/>
          <w:iCs/>
        </w:rPr>
        <w:t>platyceros</w:t>
      </w:r>
      <w:proofErr w:type="spellEnd"/>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2223ED94"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1,2,*</w:t>
      </w:r>
      <w:r w:rsidRPr="00F17D11">
        <w:rPr>
          <w:rFonts w:ascii="Roboto" w:hAnsi="Roboto"/>
        </w:rPr>
        <w:t>, 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2908B5F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 xml:space="preserve">Release them </w:t>
      </w:r>
      <w:proofErr w:type="spellStart"/>
      <w:r w:rsidRPr="00EA7A1A">
        <w:rPr>
          <w:rFonts w:ascii="Roboto" w:hAnsi="Roboto"/>
          <w:i/>
          <w:iCs/>
        </w:rPr>
        <w:t>lickety</w:t>
      </w:r>
      <w:proofErr w:type="spellEnd"/>
      <w:r w:rsidRPr="00EA7A1A">
        <w:rPr>
          <w:rFonts w:ascii="Roboto" w:hAnsi="Roboto"/>
          <w:i/>
          <w:iCs/>
        </w:rPr>
        <w:t xml:space="preserve">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4DBC0F30"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6A7244E2" w14:textId="5F1FAD98" w:rsidR="00287B20" w:rsidRDefault="00287B20" w:rsidP="00082BB0">
      <w:pPr>
        <w:pStyle w:val="ListParagraph"/>
        <w:numPr>
          <w:ilvl w:val="0"/>
          <w:numId w:val="6"/>
        </w:numPr>
        <w:spacing w:line="480" w:lineRule="auto"/>
        <w:rPr>
          <w:rFonts w:ascii="Roboto" w:hAnsi="Roboto"/>
        </w:rPr>
      </w:pPr>
      <w:r>
        <w:rPr>
          <w:rFonts w:ascii="Roboto" w:hAnsi="Roboto"/>
        </w:rPr>
        <w:t xml:space="preserve">Big picture background on the increasing focus on evaluating the effectiveness of fisheries management interventions. </w:t>
      </w:r>
    </w:p>
    <w:p w14:paraId="402E1042" w14:textId="3A32D273" w:rsidR="00287B20" w:rsidRDefault="00287B20" w:rsidP="00082BB0">
      <w:pPr>
        <w:pStyle w:val="ListParagraph"/>
        <w:numPr>
          <w:ilvl w:val="0"/>
          <w:numId w:val="6"/>
        </w:numPr>
        <w:spacing w:line="480" w:lineRule="auto"/>
        <w:rPr>
          <w:rFonts w:ascii="Roboto" w:hAnsi="Roboto"/>
        </w:rPr>
      </w:pPr>
      <w:r>
        <w:rPr>
          <w:rFonts w:ascii="Roboto" w:hAnsi="Roboto"/>
        </w:rPr>
        <w:t>Specific background on post-release survival evaluation.</w:t>
      </w:r>
    </w:p>
    <w:p w14:paraId="26FADCF3" w14:textId="0056C5CD" w:rsidR="00287B20" w:rsidRDefault="00287B20" w:rsidP="00082BB0">
      <w:pPr>
        <w:pStyle w:val="ListParagraph"/>
        <w:numPr>
          <w:ilvl w:val="0"/>
          <w:numId w:val="6"/>
        </w:numPr>
        <w:spacing w:line="480" w:lineRule="auto"/>
        <w:rPr>
          <w:rFonts w:ascii="Roboto" w:hAnsi="Roboto"/>
        </w:rPr>
      </w:pPr>
      <w:r>
        <w:rPr>
          <w:rFonts w:ascii="Roboto" w:hAnsi="Roboto"/>
        </w:rPr>
        <w:t xml:space="preserve">Life history &amp; local fishery context of spot prawns in BC. </w:t>
      </w:r>
    </w:p>
    <w:p w14:paraId="26C5F91E" w14:textId="5F0936C1" w:rsidR="00287B20" w:rsidRPr="00287B20" w:rsidRDefault="00287B20" w:rsidP="00082BB0">
      <w:pPr>
        <w:pStyle w:val="ListParagraph"/>
        <w:numPr>
          <w:ilvl w:val="0"/>
          <w:numId w:val="6"/>
        </w:numPr>
        <w:spacing w:line="480" w:lineRule="auto"/>
        <w:rPr>
          <w:rFonts w:ascii="Roboto" w:hAnsi="Roboto"/>
        </w:rPr>
      </w:pPr>
      <w:r>
        <w:rPr>
          <w:rFonts w:ascii="Roboto" w:hAnsi="Roboto"/>
        </w:rPr>
        <w:t xml:space="preserve">Knowledge gap and framing of research question and approach. </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6656B076"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2022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0B19DB84" w14:textId="38A9267A" w:rsidR="00C8014C" w:rsidRPr="00F17D11" w:rsidRDefault="003120AD" w:rsidP="00082BB0">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37281F8C" w14:textId="748CC30D" w:rsidR="003120AD" w:rsidRPr="00F17D11" w:rsidRDefault="003120AD" w:rsidP="00082BB0">
      <w:pPr>
        <w:spacing w:line="480" w:lineRule="auto"/>
        <w:ind w:firstLine="720"/>
        <w:rPr>
          <w:rFonts w:ascii="Roboto" w:hAnsi="Roboto"/>
        </w:rPr>
      </w:pPr>
    </w:p>
    <w:p w14:paraId="2ABD93E7" w14:textId="16B1BF49" w:rsidR="00313A43" w:rsidRDefault="00234500" w:rsidP="00A94CFA">
      <w:pPr>
        <w:pStyle w:val="EANormal"/>
      </w:pPr>
      <w:r>
        <w:lastRenderedPageBreak/>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trial. On the day the trial began, </w:t>
      </w:r>
      <w:r w:rsidR="005F0E2C">
        <w:t xml:space="preserve">at the trap setting site, </w:t>
      </w:r>
      <w:r w:rsidR="000D652F" w:rsidRPr="00234500">
        <w:t>we collected air temperature, 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1"/>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1"/>
      <w:r w:rsidR="006954A1">
        <w:rPr>
          <w:rStyle w:val="CommentReference"/>
          <w:rFonts w:ascii="Times New Roman" w:hAnsi="Times New Roman"/>
          <w:color w:val="auto"/>
        </w:rPr>
        <w:commentReference w:id="1"/>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w:t>
      </w:r>
      <w:r w:rsidR="0049437A" w:rsidRPr="00234500">
        <w:lastRenderedPageBreak/>
        <w:t>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forceps to place a coloured orthodontic elastic band (</w:t>
      </w:r>
      <w:r w:rsidR="0049437A" w:rsidRPr="00A94CFA">
        <w:rPr>
          <w:highlight w:val="yellow"/>
        </w:rPr>
        <w:t>insert technical specs</w:t>
      </w:r>
      <w:r w:rsidR="0049437A" w:rsidRPr="00234500">
        <w:t xml:space="preserve">)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w:t>
      </w:r>
      <w:r w:rsidR="0019098C" w:rsidRPr="00234500">
        <w:lastRenderedPageBreak/>
        <w:t xml:space="preserve">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Finally, we raised 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w:t>
      </w:r>
      <w:r>
        <w:lastRenderedPageBreak/>
        <w:t xml:space="preserve">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7ADF8D0B"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xml:space="preserve">, air temperature, and carapace length on the post-release survival of </w:t>
      </w:r>
      <w:r w:rsidRPr="0015182B">
        <w:rPr>
          <w:rFonts w:ascii="Roboto" w:hAnsi="Roboto"/>
          <w:i/>
          <w:iCs/>
        </w:rPr>
        <w:t xml:space="preserve">P. </w:t>
      </w:r>
      <w:proofErr w:type="spellStart"/>
      <w:r w:rsidRPr="0015182B">
        <w:rPr>
          <w:rFonts w:ascii="Roboto" w:hAnsi="Roboto"/>
          <w:i/>
          <w:iCs/>
        </w:rPr>
        <w:t>platyceros</w:t>
      </w:r>
      <w:proofErr w:type="spellEnd"/>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accommodates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 xml:space="preserve">binomial error structure to </w:t>
      </w:r>
      <w:r w:rsidRPr="0015182B">
        <w:rPr>
          <w:rFonts w:ascii="Roboto" w:hAnsi="Roboto"/>
        </w:rPr>
        <w:lastRenderedPageBreak/>
        <w:t>model the probability of survival.</w:t>
      </w:r>
      <w:r w:rsidR="0009131F">
        <w:rPr>
          <w:rFonts w:ascii="Roboto" w:hAnsi="Roboto"/>
        </w:rPr>
        <w:t xml:space="preserve"> We included a random effect on the intercept for unique trap-within-trial to account for the shared variation within a trap of a given trial (where the number of random effect levels corresponds trials multiplied by traps).</w:t>
      </w:r>
    </w:p>
    <w:p w14:paraId="5A58CCAB" w14:textId="02B4D9D6" w:rsidR="0015182B" w:rsidRPr="0015182B" w:rsidRDefault="00B31396" w:rsidP="00B31396">
      <w:pPr>
        <w:spacing w:line="480" w:lineRule="auto"/>
        <w:ind w:firstLine="720"/>
        <w:rPr>
          <w:rFonts w:ascii="Roboto" w:hAnsi="Roboto"/>
        </w:rPr>
      </w:pPr>
      <w:r>
        <w:rPr>
          <w:rFonts w:ascii="Roboto" w:hAnsi="Roboto" w:cstheme="minorHAnsi"/>
          <w:color w:val="000000"/>
          <w:lang w:val="en-US"/>
        </w:rPr>
        <w:t xml:space="preserve">In some cases, we  </w:t>
      </w:r>
      <w:proofErr w:type="spellStart"/>
      <w:r>
        <w:rPr>
          <w:rFonts w:ascii="Roboto" w:hAnsi="Roboto" w:cstheme="minorHAnsi"/>
          <w:color w:val="000000"/>
          <w:lang w:val="en-US"/>
        </w:rPr>
        <w:t>We</w:t>
      </w:r>
      <w:proofErr w:type="spellEnd"/>
      <w:r>
        <w:rPr>
          <w:rFonts w:ascii="Roboto" w:hAnsi="Roboto" w:cstheme="minorHAnsi"/>
          <w:color w:val="000000"/>
          <w:lang w:val="en-US"/>
        </w:rPr>
        <w:t xml:space="preserve"> excluded</w:t>
      </w:r>
      <w:r w:rsidR="0015182B" w:rsidRPr="0015182B">
        <w:rPr>
          <w:rFonts w:ascii="Roboto" w:hAnsi="Roboto" w:cstheme="minorHAnsi"/>
          <w:color w:val="000000"/>
          <w:lang w:val="en-US"/>
        </w:rPr>
        <w:t xml:space="preserve"> (488 of 5053)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t>
      </w:r>
      <w:r w:rsidR="0015182B" w:rsidRPr="00A94CFA">
        <w:rPr>
          <w:rFonts w:ascii="Roboto" w:hAnsi="Roboto"/>
          <w:highlight w:val="yellow"/>
        </w:rPr>
        <w:t>(Figure 1)</w:t>
      </w:r>
      <w:r w:rsidR="0015182B" w:rsidRPr="0015182B">
        <w:rPr>
          <w:rFonts w:ascii="Roboto" w:hAnsi="Roboto"/>
        </w:rPr>
        <w:t xml:space="preserve">. We therefore excluded these individuals from the final dataset. We excluded an additional 215 prawns that had damage on their carapace such that we could not measure length accurately. </w:t>
      </w:r>
      <w:commentRangeStart w:id="2"/>
      <w:r w:rsidR="0015182B" w:rsidRPr="0015182B">
        <w:rPr>
          <w:rFonts w:ascii="Roboto" w:hAnsi="Roboto"/>
        </w:rPr>
        <w:t xml:space="preserve">Although there appeared to be a correlation between carapace damage and treatment group </w:t>
      </w:r>
      <w:r w:rsidR="0015182B" w:rsidRPr="00A94CFA">
        <w:rPr>
          <w:rFonts w:ascii="Roboto" w:hAnsi="Roboto"/>
          <w:highlight w:val="yellow"/>
        </w:rPr>
        <w:t>(F</w:t>
      </w:r>
      <w:r w:rsidR="0015182B" w:rsidRPr="00A94CFA">
        <w:rPr>
          <w:rFonts w:ascii="Roboto" w:hAnsi="Roboto"/>
        </w:rPr>
        <w:t xml:space="preserve">igure </w:t>
      </w:r>
      <w:r w:rsidR="0015182B" w:rsidRPr="00A94CFA">
        <w:rPr>
          <w:rFonts w:ascii="Roboto" w:hAnsi="Roboto"/>
          <w:highlight w:val="yellow"/>
        </w:rPr>
        <w:t>2)</w:t>
      </w:r>
      <w:r w:rsidR="0015182B" w:rsidRPr="0015182B">
        <w:rPr>
          <w:rFonts w:ascii="Roboto" w:hAnsi="Roboto"/>
        </w:rPr>
        <w:t>, we assessed the influence of this potential bias and found it was minor.</w:t>
      </w:r>
      <w:commentRangeEnd w:id="2"/>
      <w:r w:rsidR="0015182B" w:rsidRPr="0015182B">
        <w:rPr>
          <w:rStyle w:val="CommentReference"/>
          <w:rFonts w:ascii="Roboto" w:hAnsi="Roboto"/>
          <w:sz w:val="24"/>
          <w:szCs w:val="24"/>
        </w:rPr>
        <w:commentReference w:id="2"/>
      </w:r>
      <w:r w:rsidR="0015182B" w:rsidRPr="0015182B">
        <w:rPr>
          <w:rFonts w:ascii="Roboto" w:hAnsi="Roboto"/>
        </w:rPr>
        <w:t xml:space="preserve"> </w:t>
      </w:r>
    </w:p>
    <w:p w14:paraId="5F8A31A5" w14:textId="0EAEB7DA" w:rsidR="0015182B" w:rsidRPr="0015182B" w:rsidRDefault="0015182B" w:rsidP="00082BB0">
      <w:pPr>
        <w:spacing w:line="480" w:lineRule="auto"/>
        <w:ind w:firstLine="720"/>
        <w:rPr>
          <w:rFonts w:ascii="Roboto" w:hAnsi="Roboto"/>
        </w:rPr>
      </w:pPr>
      <w:commentRangeStart w:id="3"/>
      <w:r w:rsidRPr="0015182B">
        <w:rPr>
          <w:rFonts w:ascii="Roboto" w:hAnsi="Roboto"/>
        </w:rPr>
        <w:t>We also considered how loss of prawns may have influenced results.</w:t>
      </w:r>
      <w:commentRangeEnd w:id="3"/>
      <w:r w:rsidR="00A94CFA">
        <w:rPr>
          <w:rStyle w:val="CommentReference"/>
        </w:rPr>
        <w:commentReference w:id="3"/>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w:t>
      </w:r>
      <w:r w:rsidRPr="0015182B">
        <w:rPr>
          <w:rFonts w:ascii="Roboto" w:hAnsi="Roboto"/>
        </w:rPr>
        <w:lastRenderedPageBreak/>
        <w:t xml:space="preserve">found that slightly more prawns were lost at longer treatments times </w:t>
      </w:r>
      <w:r w:rsidRPr="0015182B">
        <w:rPr>
          <w:rFonts w:ascii="Roboto" w:hAnsi="Roboto"/>
          <w:color w:val="000000" w:themeColor="text1"/>
        </w:rPr>
        <w:t>(</w:t>
      </w:r>
      <w:r w:rsidRPr="00A94CFA">
        <w:rPr>
          <w:rFonts w:ascii="Roboto" w:hAnsi="Roboto"/>
          <w:color w:val="000000" w:themeColor="text1"/>
          <w:highlight w:val="yellow"/>
        </w:rPr>
        <w:t>Figure 3</w:t>
      </w:r>
      <w:r w:rsidRPr="0015182B">
        <w:rPr>
          <w:rFonts w:ascii="Roboto" w:hAnsi="Roboto"/>
          <w:color w:val="000000" w:themeColor="text1"/>
        </w:rPr>
        <w:t xml:space="preserve">). </w:t>
      </w:r>
      <w:r w:rsidRPr="0015182B">
        <w:rPr>
          <w:rFonts w:ascii="Roboto" w:hAnsi="Roboto"/>
        </w:rPr>
        <w:t xml:space="preserve">To evaluate the influence of the potential bias in prawn loss, we simulated four scenarios for prawn loss: we lost no prawns; we lost only dead prawns; we lost only living prawns; we lost dead and living prawns with equal frequency.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Pr="0015182B">
        <w:rPr>
          <w:rFonts w:ascii="Roboto" w:hAnsi="Roboto" w:cstheme="minorHAnsi"/>
        </w:rPr>
        <w:t xml:space="preserve">This analysis showed that for a typical percentage of prawns lost (20%) (Figure 3), </w:t>
      </w:r>
      <w:r w:rsidRPr="0015182B">
        <w:rPr>
          <w:rFonts w:ascii="Roboto" w:hAnsi="Roboto"/>
        </w:rPr>
        <w:t xml:space="preserve">effect on the estimated percentage of prawns that survived was minor (maximum 6% for most trials) (Figure 4) </w:t>
      </w:r>
      <w:r w:rsidRPr="0015182B">
        <w:rPr>
          <w:rFonts w:ascii="Roboto" w:hAnsi="Roboto" w:cstheme="minorHAnsi"/>
        </w:rPr>
        <w:t>even if we lost living or dead prawns more frequently</w:t>
      </w:r>
      <w:r w:rsidRPr="0015182B">
        <w:rPr>
          <w:rFonts w:ascii="Roboto" w:hAnsi="Roboto"/>
        </w:rPr>
        <w:t xml:space="preserve">. </w:t>
      </w:r>
    </w:p>
    <w:p w14:paraId="2789A537" w14:textId="6E8729BD" w:rsidR="0015182B" w:rsidRPr="0015182B" w:rsidRDefault="0015182B" w:rsidP="00082BB0">
      <w:pPr>
        <w:spacing w:line="480" w:lineRule="auto"/>
        <w:ind w:firstLine="720"/>
        <w:rPr>
          <w:rFonts w:ascii="Roboto" w:hAnsi="Roboto"/>
        </w:rPr>
      </w:pPr>
      <w:commentRangeStart w:id="4"/>
      <w:r w:rsidRPr="0015182B">
        <w:rPr>
          <w:rFonts w:ascii="Roboto" w:hAnsi="Roboto"/>
        </w:rPr>
        <w:t xml:space="preserve">Before conducting statistical analysis, we also considered how the varying salinity of the water to which we exposed prawns in the treatment stage may have influenced the results. </w:t>
      </w:r>
      <w:r w:rsidRPr="00A94CFA">
        <w:rPr>
          <w:rFonts w:ascii="Roboto" w:hAnsi="Roboto"/>
          <w:highlight w:val="yellow"/>
        </w:rPr>
        <w:t>Fortunately, salinity varied little among trials (Table 1)</w:t>
      </w:r>
      <w:r w:rsidRPr="0015182B">
        <w:rPr>
          <w:rFonts w:ascii="Roboto" w:hAnsi="Roboto"/>
        </w:rPr>
        <w:t>. However, salinity could not be collected for trial 11 due to broken equipment, therefore, we excluded trial 11 to avoid underestimating survival.</w:t>
      </w:r>
      <w:commentRangeEnd w:id="4"/>
      <w:r w:rsidR="00A94CFA">
        <w:rPr>
          <w:rStyle w:val="CommentReference"/>
        </w:rPr>
        <w:commentReference w:id="4"/>
      </w:r>
      <w:r w:rsidRPr="0015182B">
        <w:rPr>
          <w:rFonts w:ascii="Roboto" w:hAnsi="Roboto"/>
        </w:rPr>
        <w:t xml:space="preserve"> </w:t>
      </w:r>
    </w:p>
    <w:p w14:paraId="534C49B3" w14:textId="7551E348" w:rsidR="0015182B" w:rsidRPr="0015182B" w:rsidRDefault="0015182B" w:rsidP="00082BB0">
      <w:pPr>
        <w:spacing w:line="480" w:lineRule="auto"/>
        <w:ind w:firstLine="720"/>
        <w:rPr>
          <w:rFonts w:ascii="Roboto" w:hAnsi="Roboto"/>
        </w:rPr>
      </w:pPr>
      <w:commentRangeStart w:id="5"/>
      <w:r w:rsidRPr="0015182B">
        <w:rPr>
          <w:rFonts w:ascii="Roboto" w:hAnsi="Roboto"/>
        </w:rPr>
        <w:t>We took a model selection approach</w:t>
      </w:r>
      <w:commentRangeEnd w:id="5"/>
      <w:r w:rsidR="00A94CFA">
        <w:rPr>
          <w:rStyle w:val="CommentReference"/>
        </w:rPr>
        <w:commentReference w:id="5"/>
      </w:r>
      <w:r w:rsidRPr="0015182B">
        <w:rPr>
          <w:rFonts w:ascii="Roboto" w:hAnsi="Roboto"/>
        </w:rPr>
        <w:t xml:space="preserve"> to evaluate the relative importance of three fixed effects and their two-way interactions: time out of water, air temperature, and carapace length. We did not include the three-way interaction term because it is difficult to interpret. In total, we considered a suite of 18 candidate models (Table 2) to predict prawn survival. All models included a normally distributed random effect on the intercept. This accounts for variation in survival caused by the trial and trap that a prawn was in. As there were 21 trials, and 6 traps in most trials (Table 1), </w:t>
      </w:r>
      <w:commentRangeStart w:id="6"/>
      <w:r w:rsidRPr="0015182B">
        <w:rPr>
          <w:rFonts w:ascii="Roboto" w:hAnsi="Roboto"/>
        </w:rPr>
        <w:t>there were 123 levels</w:t>
      </w:r>
      <w:commentRangeEnd w:id="6"/>
      <w:r w:rsidRPr="0015182B">
        <w:rPr>
          <w:rStyle w:val="CommentReference"/>
          <w:rFonts w:ascii="Roboto" w:hAnsi="Roboto"/>
          <w:sz w:val="24"/>
          <w:szCs w:val="24"/>
        </w:rPr>
        <w:commentReference w:id="6"/>
      </w:r>
      <w:r w:rsidRPr="0015182B">
        <w:rPr>
          <w:rFonts w:ascii="Roboto" w:hAnsi="Roboto"/>
        </w:rPr>
        <w:t xml:space="preserve"> of the random effect. We expected survival may vary by trial and trap because location, </w:t>
      </w:r>
      <w:r w:rsidRPr="0015182B">
        <w:rPr>
          <w:rFonts w:ascii="Roboto" w:hAnsi="Roboto"/>
        </w:rPr>
        <w:lastRenderedPageBreak/>
        <w:t>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xml:space="preserve">, and Laplace approximation with </w:t>
      </w:r>
      <w:proofErr w:type="spellStart"/>
      <w:r w:rsidRPr="0015182B">
        <w:rPr>
          <w:rFonts w:ascii="Roboto" w:hAnsi="Roboto"/>
        </w:rPr>
        <w:t>glmmTMB</w:t>
      </w:r>
      <w:proofErr w:type="spellEnd"/>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commentRangeStart w:id="7"/>
      <w:r w:rsidRPr="0015182B">
        <w:rPr>
          <w:rFonts w:ascii="Roboto" w:hAnsi="Roboto"/>
        </w:rPr>
        <w:t>1</w:t>
      </w:r>
      <w:commentRangeEnd w:id="7"/>
      <w:r w:rsidRPr="0015182B">
        <w:rPr>
          <w:rStyle w:val="CommentReference"/>
          <w:rFonts w:ascii="Roboto" w:hAnsi="Roboto"/>
          <w:sz w:val="24"/>
          <w:szCs w:val="24"/>
        </w:rPr>
        <w:commentReference w:id="7"/>
      </w:r>
      <w:r w:rsidRPr="0015182B">
        <w:rPr>
          <w:rFonts w:ascii="Roboto" w:hAnsi="Roboto"/>
        </w:rPr>
        <w:t xml:space="preserve">). </w:t>
      </w:r>
    </w:p>
    <w:p w14:paraId="0D907050" w14:textId="71DC2C2F" w:rsidR="0015182B" w:rsidRDefault="0015182B" w:rsidP="00082BB0">
      <w:pPr>
        <w:spacing w:line="480" w:lineRule="auto"/>
        <w:jc w:val="center"/>
        <w:rPr>
          <w:rFonts w:ascii="Roboto" w:hAnsi="Roboto"/>
          <w:b/>
          <w:bCs/>
        </w:rPr>
      </w:pPr>
      <w:r w:rsidRPr="00F17D11">
        <w:rPr>
          <w:rFonts w:ascii="Roboto" w:hAnsi="Roboto"/>
          <w:b/>
          <w:bCs/>
        </w:rPr>
        <w:t>RESULTS</w:t>
      </w:r>
    </w:p>
    <w:p w14:paraId="3C94353A" w14:textId="77777777" w:rsidR="00E22264" w:rsidRDefault="00E22264" w:rsidP="00E22264">
      <w:pPr>
        <w:spacing w:line="480" w:lineRule="auto"/>
        <w:rPr>
          <w:rFonts w:ascii="Roboto" w:hAnsi="Roboto"/>
          <w:b/>
          <w:bCs/>
        </w:rPr>
      </w:pPr>
    </w:p>
    <w:p w14:paraId="05DEDFFF" w14:textId="77777777" w:rsidR="00E22264" w:rsidRPr="0015182B" w:rsidRDefault="00E22264" w:rsidP="00E22264">
      <w:pPr>
        <w:spacing w:line="480" w:lineRule="auto"/>
        <w:rPr>
          <w:rFonts w:ascii="Roboto" w:hAnsi="Roboto"/>
          <w:b/>
          <w:bCs/>
        </w:rPr>
      </w:pPr>
    </w:p>
    <w:p w14:paraId="7773B2BD" w14:textId="06241702" w:rsidR="0015182B" w:rsidRPr="0015182B" w:rsidRDefault="0015182B" w:rsidP="00082BB0">
      <w:pPr>
        <w:spacing w:line="480" w:lineRule="auto"/>
        <w:ind w:firstLine="720"/>
        <w:rPr>
          <w:rFonts w:ascii="Roboto" w:hAnsi="Roboto"/>
        </w:rPr>
      </w:pPr>
      <w:commentRangeStart w:id="8"/>
      <w:r w:rsidRPr="0015182B">
        <w:rPr>
          <w:rFonts w:ascii="Roboto" w:hAnsi="Roboto"/>
        </w:rPr>
        <w:t>Leaving</w:t>
      </w:r>
      <w:commentRangeEnd w:id="8"/>
      <w:r w:rsidR="00A94CFA">
        <w:rPr>
          <w:rStyle w:val="CommentReference"/>
        </w:rPr>
        <w:commentReference w:id="8"/>
      </w:r>
      <w:r w:rsidRPr="0015182B">
        <w:rPr>
          <w:rFonts w:ascii="Roboto" w:hAnsi="Roboto"/>
        </w:rPr>
        <w:t xml:space="preserve"> prawns out of water for periods between 0 and 120 minutes resulted in a significant number of dead prawns </w:t>
      </w:r>
      <w:r w:rsidRPr="00A94CFA">
        <w:rPr>
          <w:rFonts w:ascii="Roboto" w:hAnsi="Roboto"/>
          <w:highlight w:val="yellow"/>
        </w:rPr>
        <w:t>(2149/4598, 47% mortality)</w:t>
      </w:r>
      <w:r w:rsidRPr="0015182B">
        <w:rPr>
          <w:rFonts w:ascii="Roboto" w:hAnsi="Roboto"/>
        </w:rPr>
        <w:t xml:space="preserve">. Prawns that were left out of water for a longer period of time died far more often than those released more quickly (Figure 5). Temperature also influenced survival; the individuals left out of water on hot days died more often than those on cool days (Figure 6). Although we expected short prawns to experience a lower survival rate than long prawns due to their higher surface area to volume ratio, short prawns survived slightly better than long prawns (Figure 7). Very small prawns (&lt;29 mm), which were mostly juveniles (Figure 8), experienced the highest survival rates, although that may have been caused by the trials in which they were treated (Table 1). For mid-sized prawns (29-38 mm), which were primarily males and </w:t>
      </w:r>
      <w:proofErr w:type="spellStart"/>
      <w:r w:rsidRPr="0015182B">
        <w:rPr>
          <w:rFonts w:ascii="Roboto" w:hAnsi="Roboto"/>
        </w:rPr>
        <w:t>transitionals</w:t>
      </w:r>
      <w:proofErr w:type="spellEnd"/>
      <w:r w:rsidRPr="0015182B">
        <w:rPr>
          <w:rFonts w:ascii="Roboto" w:hAnsi="Roboto"/>
        </w:rPr>
        <w:t xml:space="preserve">, there were slightly more living prawns than dead prawns. The biggest prawns (&gt;38 mm), </w:t>
      </w:r>
      <w:proofErr w:type="spellStart"/>
      <w:r w:rsidRPr="0015182B">
        <w:rPr>
          <w:rFonts w:ascii="Roboto" w:hAnsi="Roboto"/>
        </w:rPr>
        <w:t>transitionals</w:t>
      </w:r>
      <w:proofErr w:type="spellEnd"/>
      <w:r w:rsidRPr="0015182B">
        <w:rPr>
          <w:rFonts w:ascii="Roboto" w:hAnsi="Roboto"/>
        </w:rPr>
        <w:t xml:space="preserve"> and females, died at the highest rate.</w:t>
      </w:r>
    </w:p>
    <w:p w14:paraId="1E6C72B9" w14:textId="346E1F01" w:rsidR="0015182B" w:rsidRPr="0015182B" w:rsidRDefault="0015182B" w:rsidP="00082BB0">
      <w:pPr>
        <w:spacing w:line="480" w:lineRule="auto"/>
        <w:ind w:firstLine="720"/>
        <w:rPr>
          <w:rFonts w:ascii="Roboto" w:hAnsi="Roboto"/>
        </w:rPr>
      </w:pPr>
      <w:r w:rsidRPr="0015182B">
        <w:rPr>
          <w:rFonts w:ascii="Roboto" w:hAnsi="Roboto"/>
        </w:rPr>
        <w:t>To determine wheth</w:t>
      </w:r>
      <w:r w:rsidRPr="0015182B">
        <w:rPr>
          <w:rFonts w:ascii="Roboto" w:hAnsi="Roboto"/>
        </w:rPr>
        <w:softHyphen/>
        <w:t xml:space="preserve">er our estimates of mortality were accurate and not right-censored (i.e. whether prawns died due to treatment after the experiment), we assessed </w:t>
      </w:r>
      <w:r w:rsidRPr="0015182B">
        <w:rPr>
          <w:rFonts w:ascii="Roboto" w:hAnsi="Roboto"/>
        </w:rPr>
        <w:lastRenderedPageBreak/>
        <w:t xml:space="preserve">the surviving prawns for a suite of reflex behaviours. Surviving prawns retained most of their reflexes (Figure 9), indicating that the treatment did not severely damage them. Stoner et al. (2009) exposed prawns to different types of stress, recorded how many reflexes each prawn had lost (impairment score), and monitored their survival for a month in a laboratory setting. They found that impairment score is a strong predictor of mortality during that period. They created a model which relates impairment score to the probability that a prawn will die within a month. Using this model, along with the impairment scores recorded for each of our treatments, we calculated the number of prawns expected to die within a month after the experiment, for each treatment (Figure 10).  Across treatments, the predicted post-experiment mortality ranged from 6-14%; it was higher for shorter treatments, due to the number of surviving prawns. The reflex scores show that most of the prawns that survived sustained little physiological damage and that we slightly overestimated survival due to right-censoring.  </w:t>
      </w:r>
    </w:p>
    <w:p w14:paraId="7CAECC67" w14:textId="69674B9C" w:rsidR="0015182B" w:rsidRPr="0015182B" w:rsidRDefault="0015182B" w:rsidP="00082BB0">
      <w:pPr>
        <w:spacing w:line="480" w:lineRule="auto"/>
        <w:ind w:firstLine="360"/>
        <w:rPr>
          <w:rFonts w:ascii="Roboto" w:hAnsi="Roboto"/>
        </w:rPr>
      </w:pPr>
      <w:r w:rsidRPr="0015182B">
        <w:rPr>
          <w:rFonts w:ascii="Roboto" w:hAnsi="Roboto"/>
        </w:rPr>
        <w:t xml:space="preserve">During the model selection, BIC did not select a single best model but instead scored five models similarly (Table 2). The five ‘best’ models all included treatment time and air temperature as main effects and as an interaction; four of the top five models included length as well. We performed model averaging based on </w:t>
      </w:r>
      <m:oMath>
        <m:r>
          <w:rPr>
            <w:rFonts w:ascii="Cambria Math" w:hAnsi="Cambria Math"/>
          </w:rPr>
          <m:t>∆</m:t>
        </m:r>
      </m:oMath>
      <w:r w:rsidRPr="0015182B">
        <w:rPr>
          <w:rFonts w:ascii="Roboto" w:hAnsi="Roboto"/>
        </w:rPr>
        <w:t>BIC scores and compared the averaged model against the top model (</w:t>
      </w:r>
      <m:oMath>
        <m:r>
          <w:rPr>
            <w:rFonts w:ascii="Cambria Math" w:hAnsi="Cambria Math"/>
          </w:rPr>
          <m:t>∆</m:t>
        </m:r>
      </m:oMath>
      <w:r w:rsidRPr="0015182B">
        <w:rPr>
          <w:rFonts w:ascii="Roboto" w:hAnsi="Roboto"/>
        </w:rPr>
        <w:t>BIC=0) and a model with only main effects (Table 3). The averaged and best models predict very similarly; the largest deviance between the probability of survival predicted by the two models was 4.6%. The main-</w:t>
      </w:r>
      <w:r w:rsidRPr="0015182B">
        <w:rPr>
          <w:rFonts w:ascii="Roboto" w:hAnsi="Roboto"/>
        </w:rPr>
        <w:lastRenderedPageBreak/>
        <w:t xml:space="preserve">effects-only model also predicted similarly to the averaged model, with a maximum deviance of 5.1% from the averaged model. The accuracy was also very similar for the three models, all within 78-80%. The coefficients in all three models were similar. Because the average model and top model predict similarly, we decided to present results based on the latter for simplicity.  </w:t>
      </w:r>
    </w:p>
    <w:p w14:paraId="52FE023C" w14:textId="7908034A" w:rsidR="0015182B" w:rsidRPr="0015182B" w:rsidRDefault="0015182B" w:rsidP="00082BB0">
      <w:pPr>
        <w:spacing w:line="480" w:lineRule="auto"/>
        <w:rPr>
          <w:rFonts w:ascii="Roboto" w:hAnsi="Roboto"/>
        </w:rPr>
      </w:pPr>
      <w:r w:rsidRPr="0015182B">
        <w:rPr>
          <w:rFonts w:ascii="Roboto" w:hAnsi="Roboto"/>
        </w:rPr>
        <w:tab/>
        <w:t>The top model included two interaction terms, treatment time x temperature and temperature x length, and three main effects: treatment time, temperature, and length. Treatment time had the biggest effect on prawn survival (Table 3) and the effect increased with temperature (Figure 11). The top model predicted longer prawns will have lower survival rates at low temperatures, compared to smaller prawns, however as temperature increases a greater proportion of longer prawns will survive. The effects of length and the temperature x length interaction are both relatively small (Figure 12).</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00D2C9FE" w14:textId="7E286CD2" w:rsidR="0065021A" w:rsidRPr="0065021A" w:rsidRDefault="0065021A" w:rsidP="00082BB0">
      <w:pPr>
        <w:pStyle w:val="ListParagraph"/>
        <w:numPr>
          <w:ilvl w:val="0"/>
          <w:numId w:val="6"/>
        </w:numPr>
        <w:spacing w:line="480" w:lineRule="auto"/>
        <w:rPr>
          <w:rFonts w:ascii="Roboto" w:hAnsi="Roboto"/>
          <w:b/>
          <w:bCs/>
        </w:rPr>
      </w:pPr>
      <w:r>
        <w:rPr>
          <w:rFonts w:ascii="Roboto" w:hAnsi="Roboto"/>
        </w:rPr>
        <w:t>Discussion of the physiological mechanisms for death and how we expect air exposure/temperature to affect that process</w:t>
      </w:r>
    </w:p>
    <w:p w14:paraId="00B96BA7" w14:textId="3D036ADE" w:rsidR="0065021A" w:rsidRPr="0065021A" w:rsidRDefault="0065021A" w:rsidP="00082BB0">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65021A" w:rsidRDefault="0065021A" w:rsidP="00082BB0">
      <w:pPr>
        <w:pStyle w:val="ListParagraph"/>
        <w:numPr>
          <w:ilvl w:val="1"/>
          <w:numId w:val="6"/>
        </w:numPr>
        <w:spacing w:line="480" w:lineRule="auto"/>
        <w:rPr>
          <w:rFonts w:ascii="Roboto" w:hAnsi="Roboto"/>
          <w:b/>
          <w:bCs/>
        </w:rPr>
      </w:pPr>
      <w:r>
        <w:rPr>
          <w:rFonts w:ascii="Roboto" w:hAnsi="Roboto"/>
        </w:rPr>
        <w:t>Discuss possible dynamics re: temperature differential (per Dylan’s comments, cite sea lice research?)</w:t>
      </w:r>
    </w:p>
    <w:p w14:paraId="7EABBB83" w14:textId="6E6F42CE" w:rsidR="0065021A" w:rsidRPr="0065021A" w:rsidRDefault="0065021A" w:rsidP="00082BB0">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082BB0">
      <w:pPr>
        <w:pStyle w:val="ListParagraph"/>
        <w:numPr>
          <w:ilvl w:val="1"/>
          <w:numId w:val="6"/>
        </w:numPr>
        <w:spacing w:line="480" w:lineRule="auto"/>
        <w:rPr>
          <w:rFonts w:ascii="Roboto" w:hAnsi="Roboto"/>
          <w:b/>
          <w:bCs/>
        </w:rPr>
      </w:pPr>
      <w:r>
        <w:rPr>
          <w:rFonts w:ascii="Roboto" w:hAnsi="Roboto"/>
        </w:rPr>
        <w:t>Lost prawns</w:t>
      </w:r>
    </w:p>
    <w:p w14:paraId="6CD19BF6" w14:textId="381F72A6" w:rsidR="0065021A" w:rsidRPr="0065021A" w:rsidRDefault="0065021A" w:rsidP="00082BB0">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7416E3EA" w:rsidR="0065021A" w:rsidRPr="00162D0A" w:rsidRDefault="00162D0A" w:rsidP="00082BB0">
      <w:pPr>
        <w:pStyle w:val="ListParagraph"/>
        <w:numPr>
          <w:ilvl w:val="1"/>
          <w:numId w:val="6"/>
        </w:numPr>
        <w:spacing w:line="480" w:lineRule="auto"/>
        <w:rPr>
          <w:rFonts w:ascii="Roboto" w:hAnsi="Roboto"/>
          <w:b/>
          <w:bCs/>
        </w:rPr>
      </w:pPr>
      <w:r>
        <w:rPr>
          <w:rFonts w:ascii="Roboto" w:hAnsi="Roboto"/>
        </w:rPr>
        <w:lastRenderedPageBreak/>
        <w:t>Accounting for predation (is there literature on this?)</w:t>
      </w:r>
    </w:p>
    <w:p w14:paraId="082F7D09" w14:textId="5C10A156" w:rsidR="00162D0A" w:rsidRPr="00162D0A" w:rsidRDefault="00162D0A" w:rsidP="00082BB0">
      <w:pPr>
        <w:pStyle w:val="ListParagraph"/>
        <w:numPr>
          <w:ilvl w:val="0"/>
          <w:numId w:val="6"/>
        </w:numPr>
        <w:spacing w:line="480" w:lineRule="auto"/>
        <w:rPr>
          <w:rFonts w:ascii="Roboto" w:hAnsi="Roboto"/>
          <w:b/>
          <w:bCs/>
        </w:rPr>
      </w:pPr>
      <w:r>
        <w:rPr>
          <w:rFonts w:ascii="Roboto" w:hAnsi="Roboto"/>
        </w:rPr>
        <w:t>Discussion of implications for management:</w:t>
      </w:r>
    </w:p>
    <w:p w14:paraId="2CFFF020" w14:textId="51987D67" w:rsidR="00162D0A" w:rsidRPr="00162D0A" w:rsidRDefault="00162D0A" w:rsidP="00082BB0">
      <w:pPr>
        <w:pStyle w:val="ListParagraph"/>
        <w:numPr>
          <w:ilvl w:val="1"/>
          <w:numId w:val="6"/>
        </w:numPr>
        <w:spacing w:line="480" w:lineRule="auto"/>
        <w:rPr>
          <w:rFonts w:ascii="Roboto" w:hAnsi="Roboto"/>
          <w:b/>
          <w:bCs/>
        </w:rPr>
      </w:pPr>
      <w:r>
        <w:rPr>
          <w:rFonts w:ascii="Roboto" w:hAnsi="Roboto"/>
        </w:rPr>
        <w:t>Commercial license requirements and enforcement</w:t>
      </w:r>
    </w:p>
    <w:p w14:paraId="7AEE171E" w14:textId="686EF7E6" w:rsidR="00162D0A" w:rsidRPr="00162D0A" w:rsidRDefault="00162D0A" w:rsidP="00082BB0">
      <w:pPr>
        <w:pStyle w:val="ListParagraph"/>
        <w:numPr>
          <w:ilvl w:val="1"/>
          <w:numId w:val="6"/>
        </w:numPr>
        <w:spacing w:line="480" w:lineRule="auto"/>
        <w:rPr>
          <w:rFonts w:ascii="Roboto" w:hAnsi="Roboto"/>
          <w:b/>
          <w:bCs/>
        </w:rPr>
      </w:pPr>
      <w:r>
        <w:rPr>
          <w:rFonts w:ascii="Roboto" w:hAnsi="Roboto"/>
        </w:rPr>
        <w:t>Informing recreational fishers</w:t>
      </w:r>
    </w:p>
    <w:p w14:paraId="35E65A6D" w14:textId="61757343" w:rsidR="00162D0A" w:rsidRPr="00162D0A" w:rsidRDefault="00162D0A" w:rsidP="00082BB0">
      <w:pPr>
        <w:pStyle w:val="ListParagraph"/>
        <w:numPr>
          <w:ilvl w:val="1"/>
          <w:numId w:val="6"/>
        </w:numPr>
        <w:spacing w:line="480" w:lineRule="auto"/>
        <w:rPr>
          <w:rFonts w:ascii="Roboto" w:hAnsi="Roboto"/>
          <w:b/>
          <w:bCs/>
        </w:rPr>
      </w:pPr>
      <w:r>
        <w:rPr>
          <w:rFonts w:ascii="Roboto" w:hAnsi="Roboto"/>
        </w:rPr>
        <w:t>Evidence that it is worth making the effort</w:t>
      </w:r>
    </w:p>
    <w:p w14:paraId="59FBF4E4" w14:textId="2FEB6C23" w:rsidR="00162D0A" w:rsidRPr="00162D0A" w:rsidRDefault="00162D0A" w:rsidP="00082BB0">
      <w:pPr>
        <w:pStyle w:val="ListParagraph"/>
        <w:numPr>
          <w:ilvl w:val="1"/>
          <w:numId w:val="6"/>
        </w:numPr>
        <w:spacing w:line="480" w:lineRule="auto"/>
        <w:rPr>
          <w:rFonts w:ascii="Roboto" w:hAnsi="Roboto"/>
          <w:b/>
          <w:bCs/>
        </w:rPr>
      </w:pPr>
      <w:r>
        <w:rPr>
          <w:rFonts w:ascii="Roboto" w:hAnsi="Roboto"/>
        </w:rPr>
        <w:t xml:space="preserve">Temperature matters </w:t>
      </w:r>
    </w:p>
    <w:p w14:paraId="13C0FBA0" w14:textId="77777777" w:rsidR="003120AD" w:rsidRPr="00F17D11" w:rsidRDefault="003120AD" w:rsidP="00082BB0">
      <w:pPr>
        <w:spacing w:line="480" w:lineRule="auto"/>
        <w:rPr>
          <w:rFonts w:ascii="Roboto" w:hAnsi="Roboto"/>
          <w:b/>
          <w:bCs/>
        </w:rPr>
      </w:pPr>
    </w:p>
    <w:p w14:paraId="0B398C94" w14:textId="3DE6EA2C" w:rsidR="003120AD" w:rsidRDefault="003120AD" w:rsidP="00082BB0">
      <w:pPr>
        <w:spacing w:line="480" w:lineRule="auto"/>
        <w:jc w:val="center"/>
        <w:rPr>
          <w:rFonts w:ascii="Roboto" w:hAnsi="Roboto"/>
          <w:b/>
          <w:bCs/>
        </w:rPr>
      </w:pPr>
      <w:r w:rsidRPr="00F17D11">
        <w:rPr>
          <w:rFonts w:ascii="Roboto" w:hAnsi="Roboto"/>
          <w:b/>
          <w:bCs/>
        </w:rPr>
        <w:t>CONTRIBUTIONS</w:t>
      </w:r>
    </w:p>
    <w:p w14:paraId="5AD80DD6" w14:textId="3E6419B6" w:rsidR="003120AD" w:rsidRPr="00F17D11" w:rsidRDefault="00082BB0" w:rsidP="00082BB0">
      <w:pPr>
        <w:spacing w:line="480" w:lineRule="auto"/>
        <w:jc w:val="center"/>
        <w:rPr>
          <w:rFonts w:ascii="Roboto" w:hAnsi="Roboto"/>
          <w:b/>
          <w:bCs/>
        </w:rPr>
      </w:pPr>
      <w:r>
        <w:rPr>
          <w:rFonts w:ascii="Roboto" w:hAnsi="Roboto"/>
          <w:b/>
          <w:bCs/>
        </w:rPr>
        <w:t>REFERENCES</w:t>
      </w:r>
    </w:p>
    <w:p w14:paraId="4E176E58" w14:textId="77777777" w:rsidR="00A94CFA" w:rsidRPr="00A94CFA" w:rsidRDefault="00082BB0" w:rsidP="00A94CFA">
      <w:pPr>
        <w:pStyle w:val="Bibliography"/>
        <w:rPr>
          <w:rFonts w:ascii="Roboto" w:hAnsi="Roboto"/>
        </w:rPr>
      </w:pPr>
      <w:r>
        <w:rPr>
          <w:rFonts w:ascii="Roboto" w:hAnsi="Roboto"/>
        </w:rPr>
        <w:fldChar w:fldCharType="begin"/>
      </w:r>
      <w:r>
        <w:rPr>
          <w:rFonts w:ascii="Roboto" w:hAnsi="Roboto"/>
        </w:rPr>
        <w:instrText xml:space="preserve"> ADDIN ZOTERO_BIBL {"uncited":[],"omitted":[],"custom":[]} CSL_BIBLIOGRAPHY </w:instrText>
      </w:r>
      <w:r>
        <w:rPr>
          <w:rFonts w:ascii="Roboto" w:hAnsi="Roboto"/>
        </w:rPr>
        <w:fldChar w:fldCharType="separate"/>
      </w:r>
      <w:r w:rsidR="00A94CFA" w:rsidRPr="00A94CFA">
        <w:rPr>
          <w:rFonts w:ascii="Roboto" w:hAnsi="Roboto"/>
        </w:rPr>
        <w:t xml:space="preserve">Bates, D., </w:t>
      </w:r>
      <w:proofErr w:type="spellStart"/>
      <w:r w:rsidR="00A94CFA" w:rsidRPr="00A94CFA">
        <w:rPr>
          <w:rFonts w:ascii="Roboto" w:hAnsi="Roboto"/>
        </w:rPr>
        <w:t>Mächler</w:t>
      </w:r>
      <w:proofErr w:type="spellEnd"/>
      <w:r w:rsidR="00A94CFA" w:rsidRPr="00A94CFA">
        <w:rPr>
          <w:rFonts w:ascii="Roboto" w:hAnsi="Roboto"/>
        </w:rPr>
        <w:t xml:space="preserve">, M., Bolker, B., and Walker, S. 2015. Fitting Linear Mixed-Effects Models Using lme4. Journal of Statistical Software </w:t>
      </w:r>
      <w:r w:rsidR="00A94CFA" w:rsidRPr="00A94CFA">
        <w:rPr>
          <w:rFonts w:ascii="Roboto" w:hAnsi="Roboto"/>
          <w:b/>
          <w:bCs/>
        </w:rPr>
        <w:t>67</w:t>
      </w:r>
      <w:r w:rsidR="00A94CFA" w:rsidRPr="00A94CFA">
        <w:rPr>
          <w:rFonts w:ascii="Roboto" w:hAnsi="Roboto"/>
        </w:rPr>
        <w:t>: 1–48. doi:10.18637/jss.v067.i01.</w:t>
      </w:r>
    </w:p>
    <w:p w14:paraId="73F10CD8" w14:textId="77777777" w:rsidR="00A94CFA" w:rsidRPr="00A94CFA" w:rsidRDefault="00A94CFA" w:rsidP="00A94CFA">
      <w:pPr>
        <w:pStyle w:val="Bibliography"/>
        <w:rPr>
          <w:rFonts w:ascii="Roboto" w:hAnsi="Roboto"/>
        </w:rPr>
      </w:pPr>
      <w:r w:rsidRPr="00A94CFA">
        <w:rPr>
          <w:rFonts w:ascii="Roboto" w:hAnsi="Roboto"/>
        </w:rPr>
        <w:t xml:space="preserve">Brooks, M., E., Kristensen, K., Benthem, K., J. ,van, Magnusson, A., Berg, C., W., Nielsen, A., Skaug, H., J., </w:t>
      </w:r>
      <w:proofErr w:type="spellStart"/>
      <w:r w:rsidRPr="00A94CFA">
        <w:rPr>
          <w:rFonts w:ascii="Roboto" w:hAnsi="Roboto"/>
        </w:rPr>
        <w:t>Mächler</w:t>
      </w:r>
      <w:proofErr w:type="spellEnd"/>
      <w:r w:rsidRPr="00A94CFA">
        <w:rPr>
          <w:rFonts w:ascii="Roboto" w:hAnsi="Roboto"/>
        </w:rPr>
        <w:t xml:space="preserve">, M., and Bolker, B., M. 2017. </w:t>
      </w:r>
      <w:proofErr w:type="spellStart"/>
      <w:r w:rsidRPr="00A94CFA">
        <w:rPr>
          <w:rFonts w:ascii="Roboto" w:hAnsi="Roboto"/>
        </w:rPr>
        <w:t>glmmTMB</w:t>
      </w:r>
      <w:proofErr w:type="spellEnd"/>
      <w:r w:rsidRPr="00A94CFA">
        <w:rPr>
          <w:rFonts w:ascii="Roboto" w:hAnsi="Roboto"/>
        </w:rPr>
        <w:t xml:space="preserve"> Balances Speed and Flexibility Among Packages for Zero-inflated Generalized Linear Mixed Modeling. The R Journal </w:t>
      </w:r>
      <w:r w:rsidRPr="00A94CFA">
        <w:rPr>
          <w:rFonts w:ascii="Roboto" w:hAnsi="Roboto"/>
          <w:b/>
          <w:bCs/>
        </w:rPr>
        <w:t>9</w:t>
      </w:r>
      <w:r w:rsidRPr="00A94CFA">
        <w:rPr>
          <w:rFonts w:ascii="Roboto" w:hAnsi="Roboto"/>
        </w:rPr>
        <w:t>(2): 378. doi:10.32614/RJ-2017-066.</w:t>
      </w:r>
    </w:p>
    <w:p w14:paraId="0186A35F" w14:textId="77777777" w:rsidR="00A94CFA" w:rsidRPr="00A94CFA" w:rsidRDefault="00A94CFA" w:rsidP="00A94CFA">
      <w:pPr>
        <w:pStyle w:val="Bibliography"/>
        <w:rPr>
          <w:rFonts w:ascii="Roboto" w:hAnsi="Roboto"/>
        </w:rPr>
      </w:pPr>
      <w:r w:rsidRPr="00A94CFA">
        <w:rPr>
          <w:rFonts w:ascii="Roboto" w:hAnsi="Roboto"/>
        </w:rPr>
        <w:t xml:space="preserve">Stoner, A.W. 2012. Evaluating vitality and predicting mortality in spot prawn, </w:t>
      </w:r>
      <w:proofErr w:type="spellStart"/>
      <w:r w:rsidRPr="00A94CFA">
        <w:rPr>
          <w:rFonts w:ascii="Roboto" w:hAnsi="Roboto"/>
        </w:rPr>
        <w:t>Pandalus</w:t>
      </w:r>
      <w:proofErr w:type="spellEnd"/>
      <w:r w:rsidRPr="00A94CFA">
        <w:rPr>
          <w:rFonts w:ascii="Roboto" w:hAnsi="Roboto"/>
        </w:rPr>
        <w:t xml:space="preserve"> </w:t>
      </w:r>
      <w:proofErr w:type="spellStart"/>
      <w:r w:rsidRPr="00A94CFA">
        <w:rPr>
          <w:rFonts w:ascii="Roboto" w:hAnsi="Roboto"/>
        </w:rPr>
        <w:t>platyceros</w:t>
      </w:r>
      <w:proofErr w:type="spellEnd"/>
      <w:r w:rsidRPr="00A94CFA">
        <w:rPr>
          <w:rFonts w:ascii="Roboto" w:hAnsi="Roboto"/>
        </w:rPr>
        <w:t xml:space="preserve">, using reflex behaviors. Fisheries Research </w:t>
      </w:r>
      <w:r w:rsidRPr="00A94CFA">
        <w:rPr>
          <w:rFonts w:ascii="Roboto" w:hAnsi="Roboto"/>
          <w:b/>
          <w:bCs/>
        </w:rPr>
        <w:t>119–120</w:t>
      </w:r>
      <w:r w:rsidRPr="00A94CFA">
        <w:rPr>
          <w:rFonts w:ascii="Roboto" w:hAnsi="Roboto"/>
        </w:rPr>
        <w:t>: 108–114. doi:10.1016/j.fishres.2011.12.014.</w:t>
      </w:r>
    </w:p>
    <w:p w14:paraId="6FED4EAE" w14:textId="09B3DD67" w:rsidR="0015182B" w:rsidRPr="00082BB0" w:rsidRDefault="00082BB0" w:rsidP="00082BB0">
      <w:pPr>
        <w:spacing w:line="480" w:lineRule="auto"/>
        <w:rPr>
          <w:rFonts w:ascii="Roboto" w:hAnsi="Roboto"/>
          <w:vertAlign w:val="subscript"/>
        </w:rPr>
      </w:pPr>
      <w:r>
        <w:rPr>
          <w:rFonts w:ascii="Roboto" w:hAnsi="Roboto"/>
        </w:rPr>
        <w:fldChar w:fldCharType="end"/>
      </w:r>
    </w:p>
    <w:sectPr w:rsidR="0015182B" w:rsidRPr="00082BB0" w:rsidSect="00C8014C">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ma Atkinson" w:date="2023-06-14T14:07:00Z" w:initials="EA">
    <w:p w14:paraId="6A933052" w14:textId="77777777" w:rsidR="006954A1" w:rsidRDefault="006954A1" w:rsidP="005E0E82">
      <w:pPr>
        <w:pStyle w:val="CommentText"/>
      </w:pPr>
      <w:r>
        <w:rPr>
          <w:rStyle w:val="CommentReference"/>
        </w:rPr>
        <w:annotationRef/>
      </w:r>
      <w:r>
        <w:t>How do we want to refer to treatment times? In reality, the total air exposure was probably ~10 mins additional.</w:t>
      </w:r>
    </w:p>
  </w:comment>
  <w:comment w:id="2" w:author="Jacob Houtman" w:date="2023-09-20T16:28:00Z" w:initials="JH">
    <w:p w14:paraId="6B9B8A64" w14:textId="383D7D8B" w:rsidR="0015182B" w:rsidRDefault="0015182B" w:rsidP="0015182B">
      <w:r>
        <w:rPr>
          <w:rStyle w:val="CommentReference"/>
        </w:rPr>
        <w:annotationRef/>
      </w:r>
      <w:r>
        <w:rPr>
          <w:sz w:val="20"/>
          <w:szCs w:val="20"/>
        </w:rPr>
        <w:t xml:space="preserve"> The end of this paragraph^  is rough; I am going to change the end of it after we figure out what to do with the thought experiment</w:t>
      </w:r>
    </w:p>
    <w:p w14:paraId="49190C2C" w14:textId="77777777" w:rsidR="0015182B" w:rsidRDefault="0015182B" w:rsidP="0015182B"/>
  </w:comment>
  <w:comment w:id="3"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4" w:author="Emma Atkinson" w:date="2024-02-14T10:00:00Z" w:initials="EA">
    <w:p w14:paraId="54E12CB2" w14:textId="77777777" w:rsidR="00A94CFA" w:rsidRDefault="00A94CFA" w:rsidP="00A94CFA">
      <w:pPr>
        <w:pStyle w:val="CommentText"/>
      </w:pPr>
      <w:r>
        <w:rPr>
          <w:rStyle w:val="CommentReference"/>
        </w:rPr>
        <w:annotationRef/>
      </w:r>
      <w:r>
        <w:t>Re-write this section</w:t>
      </w:r>
    </w:p>
  </w:comment>
  <w:comment w:id="5" w:author="Emma Atkinson" w:date="2024-02-14T10:01:00Z" w:initials="EA">
    <w:p w14:paraId="11F47C65" w14:textId="77777777" w:rsidR="00A94CFA" w:rsidRDefault="00A94CFA" w:rsidP="00A94CFA">
      <w:pPr>
        <w:pStyle w:val="CommentText"/>
      </w:pPr>
      <w:r>
        <w:rPr>
          <w:rStyle w:val="CommentReference"/>
        </w:rPr>
        <w:annotationRef/>
      </w:r>
      <w:r>
        <w:t>Move this section up and add equation showing model structure</w:t>
      </w:r>
    </w:p>
  </w:comment>
  <w:comment w:id="6" w:author="Emma Atkinson" w:date="2023-08-24T10:00:00Z" w:initials="EA">
    <w:p w14:paraId="2C32562F" w14:textId="2666093A" w:rsidR="0015182B" w:rsidRDefault="0015182B" w:rsidP="0015182B">
      <w:pPr>
        <w:pStyle w:val="CommentText"/>
      </w:pPr>
      <w:r>
        <w:rPr>
          <w:rStyle w:val="CommentReference"/>
        </w:rPr>
        <w:annotationRef/>
      </w:r>
      <w:r>
        <w:t xml:space="preserve">Need a bit more of an explanation - why are there 123 levels? We are accounting for trap, but also for trial. </w:t>
      </w:r>
    </w:p>
  </w:comment>
  <w:comment w:id="7" w:author="Emma Atkinson" w:date="2023-08-24T10:05:00Z" w:initials="EA">
    <w:p w14:paraId="2221265D" w14:textId="77777777" w:rsidR="0015182B" w:rsidRDefault="0015182B" w:rsidP="0015182B">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 w:id="8" w:author="Emma Atkinson" w:date="2024-02-14T10:02:00Z" w:initials="EA">
    <w:p w14:paraId="45E3DC39" w14:textId="77777777" w:rsidR="00A94CFA" w:rsidRDefault="00A94CFA" w:rsidP="00A94CFA">
      <w:pPr>
        <w:pStyle w:val="CommentText"/>
      </w:pPr>
      <w:r>
        <w:rPr>
          <w:rStyle w:val="CommentReference"/>
        </w:rPr>
        <w:annotationRef/>
      </w:r>
      <w:r>
        <w:t xml:space="preserve">Add paragraph summarising the experimental sample. We conducted XX trials, with XX prawns… The stage distribution was… The length distribution was… Temperature varied from… Salinity varied…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33052" w15:done="0"/>
  <w15:commentEx w15:paraId="49190C2C" w15:done="0"/>
  <w15:commentEx w15:paraId="13B37F4A" w15:done="0"/>
  <w15:commentEx w15:paraId="54E12CB2" w15:done="0"/>
  <w15:commentEx w15:paraId="11F47C65" w15:done="0"/>
  <w15:commentEx w15:paraId="2C32562F" w15:done="1"/>
  <w15:commentEx w15:paraId="2221265D" w15:done="1"/>
  <w15:commentEx w15:paraId="45E3D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44807" w16cex:dateUtc="2023-06-14T21:07:00Z"/>
  <w16cex:commentExtensible w16cex:durableId="28B59C37" w16cex:dateUtc="2023-09-20T23:28:00Z"/>
  <w16cex:commentExtensible w16cex:durableId="4F0DAD6C" w16cex:dateUtc="2024-02-14T17:59:00Z"/>
  <w16cex:commentExtensible w16cex:durableId="25A235D2" w16cex:dateUtc="2024-02-14T18:00:00Z"/>
  <w16cex:commentExtensible w16cex:durableId="58ED3929" w16cex:dateUtc="2024-02-14T18:01:00Z"/>
  <w16cex:commentExtensible w16cex:durableId="28AAC434" w16cex:dateUtc="2023-08-24T17:00:00Z"/>
  <w16cex:commentExtensible w16cex:durableId="28AAC432" w16cex:dateUtc="2023-08-24T17:05:00Z"/>
  <w16cex:commentExtensible w16cex:durableId="27116C40" w16cex:dateUtc="2024-02-14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33052" w16cid:durableId="28344807"/>
  <w16cid:commentId w16cid:paraId="49190C2C" w16cid:durableId="28B59C37"/>
  <w16cid:commentId w16cid:paraId="13B37F4A" w16cid:durableId="4F0DAD6C"/>
  <w16cid:commentId w16cid:paraId="54E12CB2" w16cid:durableId="25A235D2"/>
  <w16cid:commentId w16cid:paraId="11F47C65" w16cid:durableId="58ED3929"/>
  <w16cid:commentId w16cid:paraId="2C32562F" w16cid:durableId="28AAC434"/>
  <w16cid:commentId w16cid:paraId="2221265D" w16cid:durableId="28AAC432"/>
  <w16cid:commentId w16cid:paraId="45E3DC39" w16cid:durableId="27116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22FF" w14:textId="77777777" w:rsidR="00B64CC1" w:rsidRDefault="00B64CC1" w:rsidP="00C8014C">
      <w:pPr>
        <w:spacing w:line="240" w:lineRule="auto"/>
      </w:pPr>
      <w:r>
        <w:separator/>
      </w:r>
    </w:p>
  </w:endnote>
  <w:endnote w:type="continuationSeparator" w:id="0">
    <w:p w14:paraId="64E6C482" w14:textId="77777777" w:rsidR="00B64CC1" w:rsidRDefault="00B64CC1"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7A8EA" w14:textId="77777777" w:rsidR="00B64CC1" w:rsidRDefault="00B64CC1" w:rsidP="00C8014C">
      <w:pPr>
        <w:spacing w:line="240" w:lineRule="auto"/>
      </w:pPr>
      <w:r>
        <w:separator/>
      </w:r>
    </w:p>
  </w:footnote>
  <w:footnote w:type="continuationSeparator" w:id="0">
    <w:p w14:paraId="4D043E61" w14:textId="77777777" w:rsidR="00B64CC1" w:rsidRDefault="00B64CC1"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Atkinson">
    <w15:presenceInfo w15:providerId="AD" w15:userId="S::ema3@ualberta.ca::27a77143-e2ff-416f-bd6a-8385c33cd1d8"/>
  </w15:person>
  <w15:person w15:author="Jacob Houtman">
    <w15:presenceInfo w15:providerId="AD" w15:userId="S::jacobhoutman@uvic.ca::5ff49d3e-1124-40bd-a6e8-47f5065b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60477"/>
    <w:rsid w:val="00073250"/>
    <w:rsid w:val="00082BB0"/>
    <w:rsid w:val="0009131F"/>
    <w:rsid w:val="00093F0F"/>
    <w:rsid w:val="000A3B02"/>
    <w:rsid w:val="000A7D04"/>
    <w:rsid w:val="000B3050"/>
    <w:rsid w:val="000D2469"/>
    <w:rsid w:val="000D652F"/>
    <w:rsid w:val="000E2571"/>
    <w:rsid w:val="000F49BF"/>
    <w:rsid w:val="00122BB4"/>
    <w:rsid w:val="0012305F"/>
    <w:rsid w:val="0012373C"/>
    <w:rsid w:val="00127F31"/>
    <w:rsid w:val="00140D97"/>
    <w:rsid w:val="0015182B"/>
    <w:rsid w:val="0016184C"/>
    <w:rsid w:val="00162D0A"/>
    <w:rsid w:val="00180E32"/>
    <w:rsid w:val="001841C5"/>
    <w:rsid w:val="0019098C"/>
    <w:rsid w:val="00220A91"/>
    <w:rsid w:val="00234500"/>
    <w:rsid w:val="002550F2"/>
    <w:rsid w:val="0027381D"/>
    <w:rsid w:val="00276E99"/>
    <w:rsid w:val="00277BFF"/>
    <w:rsid w:val="00287B20"/>
    <w:rsid w:val="002A4E29"/>
    <w:rsid w:val="002B6314"/>
    <w:rsid w:val="002D022C"/>
    <w:rsid w:val="002E788E"/>
    <w:rsid w:val="002F3516"/>
    <w:rsid w:val="003120AD"/>
    <w:rsid w:val="00313A43"/>
    <w:rsid w:val="00326B43"/>
    <w:rsid w:val="003547B3"/>
    <w:rsid w:val="00434A2A"/>
    <w:rsid w:val="00436827"/>
    <w:rsid w:val="00445A3E"/>
    <w:rsid w:val="004539D1"/>
    <w:rsid w:val="00462A8A"/>
    <w:rsid w:val="00475DD4"/>
    <w:rsid w:val="0049437A"/>
    <w:rsid w:val="004D7888"/>
    <w:rsid w:val="00507BB1"/>
    <w:rsid w:val="00524A4C"/>
    <w:rsid w:val="00541807"/>
    <w:rsid w:val="005431DF"/>
    <w:rsid w:val="0056774F"/>
    <w:rsid w:val="00576DE0"/>
    <w:rsid w:val="00577053"/>
    <w:rsid w:val="00593C7D"/>
    <w:rsid w:val="005940B5"/>
    <w:rsid w:val="005B5ABA"/>
    <w:rsid w:val="005C1218"/>
    <w:rsid w:val="005C3766"/>
    <w:rsid w:val="005F0E2C"/>
    <w:rsid w:val="005F5114"/>
    <w:rsid w:val="00616138"/>
    <w:rsid w:val="00624B3F"/>
    <w:rsid w:val="00625C82"/>
    <w:rsid w:val="00641DD9"/>
    <w:rsid w:val="0065021A"/>
    <w:rsid w:val="00691CB9"/>
    <w:rsid w:val="006954A1"/>
    <w:rsid w:val="006A02F7"/>
    <w:rsid w:val="006B24D9"/>
    <w:rsid w:val="006D7309"/>
    <w:rsid w:val="006E0FCB"/>
    <w:rsid w:val="00704668"/>
    <w:rsid w:val="0070691E"/>
    <w:rsid w:val="00715F5B"/>
    <w:rsid w:val="0072476D"/>
    <w:rsid w:val="007315A8"/>
    <w:rsid w:val="0074306A"/>
    <w:rsid w:val="0075470F"/>
    <w:rsid w:val="0079092A"/>
    <w:rsid w:val="007A64A1"/>
    <w:rsid w:val="007B77D9"/>
    <w:rsid w:val="007C20DB"/>
    <w:rsid w:val="007C3D16"/>
    <w:rsid w:val="007C4D73"/>
    <w:rsid w:val="007E05CB"/>
    <w:rsid w:val="007E3BC2"/>
    <w:rsid w:val="007F130E"/>
    <w:rsid w:val="00834B8B"/>
    <w:rsid w:val="00861D7D"/>
    <w:rsid w:val="00867EDE"/>
    <w:rsid w:val="008971B3"/>
    <w:rsid w:val="008D113F"/>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3BA7"/>
    <w:rsid w:val="00A514E0"/>
    <w:rsid w:val="00A54A44"/>
    <w:rsid w:val="00A90907"/>
    <w:rsid w:val="00A94CFA"/>
    <w:rsid w:val="00AA5477"/>
    <w:rsid w:val="00AF144C"/>
    <w:rsid w:val="00B31396"/>
    <w:rsid w:val="00B332CA"/>
    <w:rsid w:val="00B33D6E"/>
    <w:rsid w:val="00B528F7"/>
    <w:rsid w:val="00B64CC1"/>
    <w:rsid w:val="00BC48C8"/>
    <w:rsid w:val="00BF7C55"/>
    <w:rsid w:val="00C036B1"/>
    <w:rsid w:val="00C14579"/>
    <w:rsid w:val="00C14EA1"/>
    <w:rsid w:val="00C20945"/>
    <w:rsid w:val="00C33FE5"/>
    <w:rsid w:val="00C46EDE"/>
    <w:rsid w:val="00C7219B"/>
    <w:rsid w:val="00C8014C"/>
    <w:rsid w:val="00C94A2C"/>
    <w:rsid w:val="00CD4775"/>
    <w:rsid w:val="00D06A3B"/>
    <w:rsid w:val="00D10BBF"/>
    <w:rsid w:val="00D33778"/>
    <w:rsid w:val="00D57E9E"/>
    <w:rsid w:val="00D663B1"/>
    <w:rsid w:val="00D90E20"/>
    <w:rsid w:val="00DD066E"/>
    <w:rsid w:val="00DD3E9E"/>
    <w:rsid w:val="00DD5F26"/>
    <w:rsid w:val="00DF2539"/>
    <w:rsid w:val="00E22264"/>
    <w:rsid w:val="00E22DA1"/>
    <w:rsid w:val="00E54597"/>
    <w:rsid w:val="00E63CDB"/>
    <w:rsid w:val="00E66BDB"/>
    <w:rsid w:val="00E705DD"/>
    <w:rsid w:val="00E807B6"/>
    <w:rsid w:val="00E969CC"/>
    <w:rsid w:val="00EA46EE"/>
    <w:rsid w:val="00EA7A1A"/>
    <w:rsid w:val="00EB6B1A"/>
    <w:rsid w:val="00EC4EE6"/>
    <w:rsid w:val="00EC7499"/>
    <w:rsid w:val="00ED7632"/>
    <w:rsid w:val="00ED7999"/>
    <w:rsid w:val="00EE0C82"/>
    <w:rsid w:val="00EE19B7"/>
    <w:rsid w:val="00EF5ABB"/>
    <w:rsid w:val="00F17D11"/>
    <w:rsid w:val="00F60D3A"/>
    <w:rsid w:val="00F9442E"/>
    <w:rsid w:val="00FC7856"/>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12</Pages>
  <Words>3774</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4</cp:revision>
  <dcterms:created xsi:type="dcterms:W3CDTF">2023-12-21T17:57:00Z</dcterms:created>
  <dcterms:modified xsi:type="dcterms:W3CDTF">2024-03-07T20:31:00Z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zotero-version="7.0.0-beta.58+2665090aa"&gt;&lt;session id="RUyUdTBL"/&gt;&lt;style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