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r w:rsidR="00C8014C" w:rsidRPr="00F17D11">
        <w:rPr>
          <w:rFonts w:ascii="Roboto" w:hAnsi="Roboto"/>
          <w:i/>
          <w:iCs/>
        </w:rPr>
        <w:t>Pandalus platyceros</w:t>
      </w:r>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674994D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00056687">
        <w:rPr>
          <w:rFonts w:ascii="Roboto" w:hAnsi="Roboto"/>
          <w:i/>
          <w:iCs/>
        </w:rPr>
        <w:t>s</w:t>
      </w:r>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37FCA8B3"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(CITE).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{"citationID":"CLngrSTr","properties":{"formattedCitation":"(Eddy et al. 2017)","plainCitation":"(Eddy et al. 2017)","dontUpdate":true,"noteIndex":0},"citationItems":[{"id":5864,"uris":["http://zotero.org/users/4985500/items/BR6MZVN9"],"itemData":{"id":5864,"type":"article-journal","abstract":"Since the 1950s, invertebrate fisheries catches have rapidly expanded globally to more than 10 million tonnes annually, with twice as many target species, and are now significant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fisheries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fish.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fishes and vice versa. Finally, on average, invertebrates produced maximum sustainable yield at lower levels of depletion ( 45%) than forage fish ( 65%), highlighting the need for management targets that avoid negative consequences for target species and marine ecosystems as a whole.","container-title":"Fish and Fisheries","DOI":"10.1111/faf.12165","ISSN":"1467-2979","issue":"1","language":"en","note":"_eprint: https://onlinelibrary.wiley.com/doi/pdf/10.1111/faf.12165","page":"40-53","source":"Wiley Online Library","title":"Ecosystem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citation-key":"eddyEcosystemEffectsInvertebrate2017a"}}],"schema":"https://github.com/citation-style-language/schema/raw/master/csl-citation.json"} </w:instrText>
      </w:r>
      <w:r w:rsidR="00E51F65">
        <w:rPr>
          <w:rFonts w:ascii="Roboto" w:hAnsi="Roboto"/>
        </w:rPr>
        <w:fldChar w:fldCharType="separate"/>
      </w:r>
      <w:r w:rsidR="00E51F65" w:rsidRPr="00E51F65">
        <w:rPr>
          <w:rFonts w:ascii="Roboto" w:hAnsi="Roboto"/>
        </w:rPr>
        <w:t>(</w:t>
      </w:r>
      <w:r w:rsidR="00E51F65">
        <w:rPr>
          <w:rFonts w:ascii="Roboto" w:hAnsi="Roboto"/>
        </w:rPr>
        <w:t xml:space="preserve">e.g., </w:t>
      </w:r>
      <w:r w:rsidR="00E51F65" w:rsidRPr="00E51F65">
        <w:rPr>
          <w:rFonts w:ascii="Roboto" w:hAnsi="Roboto"/>
        </w:rPr>
        <w:t>Eddy et al. 2017</w:t>
      </w:r>
      <w:r w:rsidR="00E51F65">
        <w:rPr>
          <w:rFonts w:ascii="Roboto" w:hAnsi="Roboto"/>
        </w:rPr>
        <w:t>,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E51F65">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 xml:space="preserve">communities that depend on them (CITE).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{"citationID":"XwqKzwVP","properties":{"formattedCitation":"(Perry et al. 1999)","plainCitation":"(Perry et al. 1999)","noteIndex":0},"citationItems":[{"id":5891,"uris":["http://zotero.org/users/4985500/items/H2VUJ4P5"],"itemData":{"id":5891,"type":"article-journal","container-title":"Reviews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47C12967" w:rsidR="0030086D" w:rsidRPr="0030086D" w:rsidRDefault="0030086D" w:rsidP="0030086D">
      <w:pPr>
        <w:spacing w:line="480" w:lineRule="auto"/>
        <w:rPr>
          <w:rFonts w:ascii="Roboto" w:hAnsi="Roboto"/>
        </w:rPr>
      </w:pPr>
      <w:r w:rsidRPr="0030086D">
        <w:rPr>
          <w:rFonts w:ascii="Roboto" w:hAnsi="Roboto"/>
        </w:rPr>
        <w:lastRenderedPageBreak/>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3C6BB78A"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E51F65">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30086D">
        <w:rPr>
          <w:rFonts w:ascii="Roboto" w:hAnsi="Roboto"/>
        </w:rPr>
        <w:t xml:space="preserve">(Andrew &amp; Pepperell, </w:t>
      </w:r>
      <w:commentRangeStart w:id="2"/>
      <w:r w:rsidRPr="0030086D">
        <w:rPr>
          <w:rFonts w:ascii="Roboto" w:hAnsi="Roboto"/>
        </w:rPr>
        <w:t>1992</w:t>
      </w:r>
      <w:commentRangeEnd w:id="2"/>
      <w:r w:rsidR="00E51F65">
        <w:rPr>
          <w:rStyle w:val="CommentReference"/>
        </w:rPr>
        <w:commentReference w:id="2"/>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 xml:space="preserve">re designed to protect the small males in the population who will </w:t>
      </w:r>
      <w:proofErr w:type="spellStart"/>
      <w:r w:rsidRPr="0030086D">
        <w:rPr>
          <w:rFonts w:ascii="Roboto" w:hAnsi="Roboto"/>
        </w:rPr>
        <w:t>fertilise</w:t>
      </w:r>
      <w:proofErr w:type="spellEnd"/>
      <w:r w:rsidRPr="0030086D">
        <w:rPr>
          <w:rFonts w:ascii="Roboto" w:hAnsi="Roboto"/>
        </w:rPr>
        <w:t xml:space="preserv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136C5E4B"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16B1BF49" w:rsidR="00313A43" w:rsidRDefault="00234500" w:rsidP="00A94CFA">
      <w:pPr>
        <w:pStyle w:val="EANormal"/>
      </w:pPr>
      <w:r>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w:t>
      </w:r>
      <w:r w:rsidR="000D652F" w:rsidRPr="00234500">
        <w:lastRenderedPageBreak/>
        <w:t xml:space="preserve">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w:t>
      </w:r>
      <w:r w:rsidR="0049437A" w:rsidRPr="00234500">
        <w:lastRenderedPageBreak/>
        <w:t>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distributed the prawns from all treatments across six baited prawn traps with the </w:t>
      </w:r>
      <w:r w:rsidR="00B528F7" w:rsidRPr="00234500">
        <w:lastRenderedPageBreak/>
        <w:t>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t>
      </w:r>
      <w:r w:rsidR="0074306A">
        <w:lastRenderedPageBreak/>
        <w:t xml:space="preserve">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3D6CDA1D"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 trials multiplied by 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4"/>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4"/>
      <w:r w:rsidR="00A94CFA">
        <w:rPr>
          <w:rStyle w:val="CommentReference"/>
        </w:rPr>
        <w:commentReference w:id="4"/>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treatment groups with longer air exposure</w:t>
      </w:r>
      <w:r w:rsidRPr="0015182B">
        <w:rPr>
          <w:rFonts w:ascii="Roboto" w:hAnsi="Roboto"/>
        </w:rPr>
        <w:t xml:space="preserve"> </w:t>
      </w:r>
      <w:r w:rsidRPr="0015182B">
        <w:rPr>
          <w:rFonts w:ascii="Roboto" w:hAnsi="Roboto"/>
          <w:color w:val="000000" w:themeColor="text1"/>
        </w:rPr>
        <w:t>(</w:t>
      </w:r>
      <w:r w:rsidRPr="00A94CFA">
        <w:rPr>
          <w:rFonts w:ascii="Roboto" w:hAnsi="Roboto"/>
          <w:color w:val="000000" w:themeColor="text1"/>
          <w:highlight w:val="yellow"/>
        </w:rPr>
        <w:t xml:space="preserve">Figure </w:t>
      </w:r>
      <w:r w:rsidR="00CF59D7">
        <w:rPr>
          <w:rFonts w:ascii="Roboto" w:hAnsi="Roboto"/>
          <w:color w:val="000000" w:themeColor="text1"/>
        </w:rPr>
        <w:t>X</w:t>
      </w:r>
      <w:r w:rsidRPr="0015182B">
        <w:rPr>
          <w:rFonts w:ascii="Roboto" w:hAnsi="Roboto"/>
          <w:color w:val="000000" w:themeColor="text1"/>
        </w:rPr>
        <w:t xml:space="preserve">). </w:t>
      </w:r>
      <w:r w:rsidRPr="0015182B">
        <w:rPr>
          <w:rFonts w:ascii="Roboto" w:hAnsi="Roboto"/>
        </w:rPr>
        <w:t xml:space="preserve">To evaluate the influence of the potential bias in </w:t>
      </w:r>
      <w:r w:rsidRPr="0015182B">
        <w:rPr>
          <w:rFonts w:ascii="Roboto" w:hAnsi="Roboto"/>
        </w:rPr>
        <w:lastRenderedPageBreak/>
        <w:t xml:space="preserve">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(Figure </w:t>
      </w:r>
      <w:r w:rsidR="00CF59D7">
        <w:rPr>
          <w:rFonts w:ascii="Roboto" w:hAnsi="Roboto" w:cstheme="minorHAnsi"/>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5"/>
      <w:r w:rsidRPr="00260458">
        <w:rPr>
          <w:rFonts w:ascii="Roboto" w:hAnsi="Roboto"/>
          <w:highlight w:val="yellow"/>
        </w:rPr>
        <w:t>Figure</w:t>
      </w:r>
      <w:commentRangeEnd w:id="5"/>
      <w:r w:rsidR="00260458">
        <w:rPr>
          <w:rStyle w:val="CommentReference"/>
        </w:rPr>
        <w:commentReference w:id="5"/>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6"/>
      <w:r w:rsidRPr="0015182B">
        <w:rPr>
          <w:rFonts w:ascii="Roboto" w:hAnsi="Roboto" w:cstheme="minorHAnsi"/>
        </w:rPr>
        <w:t>frequently</w:t>
      </w:r>
      <w:commentRangeEnd w:id="6"/>
      <w:r w:rsidR="00260458">
        <w:rPr>
          <w:rStyle w:val="CommentReference"/>
        </w:rPr>
        <w:commentReference w:id="6"/>
      </w:r>
      <w:r w:rsidRPr="0015182B">
        <w:rPr>
          <w:rFonts w:ascii="Roboto" w:hAnsi="Roboto"/>
        </w:rPr>
        <w:t xml:space="preserve">. </w:t>
      </w:r>
    </w:p>
    <w:p w14:paraId="534C49B3" w14:textId="1C0EE5C9" w:rsidR="0015182B" w:rsidRPr="0015182B" w:rsidRDefault="0015182B" w:rsidP="00082BB0">
      <w:pPr>
        <w:spacing w:line="480" w:lineRule="auto"/>
        <w:ind w:firstLine="720"/>
        <w:rPr>
          <w:rFonts w:ascii="Roboto" w:hAnsi="Roboto"/>
        </w:rPr>
      </w:pPr>
      <w:commentRangeStart w:id="7"/>
      <w:r w:rsidRPr="0015182B">
        <w:rPr>
          <w:rFonts w:ascii="Roboto" w:hAnsi="Roboto"/>
        </w:rPr>
        <w:t>We took a model selection approach</w:t>
      </w:r>
      <w:commentRangeEnd w:id="7"/>
      <w:r w:rsidR="00A94CFA">
        <w:rPr>
          <w:rStyle w:val="CommentReference"/>
        </w:rPr>
        <w:commentReference w:id="7"/>
      </w:r>
      <w:r w:rsidRPr="0015182B">
        <w:rPr>
          <w:rFonts w:ascii="Roboto" w:hAnsi="Roboto"/>
        </w:rPr>
        <w:t xml:space="preserve">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and Laplace approximation with glmmTMB</w:t>
      </w:r>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t>RESULTS</w:t>
      </w:r>
    </w:p>
    <w:p w14:paraId="085A3F59" w14:textId="01E8440A" w:rsidR="007D6C38" w:rsidRPr="007D6C38" w:rsidRDefault="007D6C38" w:rsidP="0030086D">
      <w:pPr>
        <w:spacing w:line="480" w:lineRule="auto"/>
        <w:ind w:firstLine="720"/>
        <w:rPr>
          <w:rFonts w:ascii="Roboto" w:hAnsi="Roboto"/>
        </w:rPr>
      </w:pPr>
      <w:r w:rsidRPr="007D6C38">
        <w:rPr>
          <w:rFonts w:ascii="Roboto" w:hAnsi="Roboto"/>
        </w:rPr>
        <w:lastRenderedPageBreak/>
        <w:t xml:space="preserve">The 23 experimental trials included </w:t>
      </w:r>
      <w:r w:rsidR="00B80223">
        <w:rPr>
          <w:rFonts w:ascii="Roboto" w:hAnsi="Roboto"/>
        </w:rPr>
        <w:t>5,052</w:t>
      </w:r>
      <w:r w:rsidRPr="007D6C38">
        <w:rPr>
          <w:rFonts w:ascii="Roboto" w:hAnsi="Roboto"/>
        </w:rPr>
        <w:t xml:space="preserve"> prawns encompassing juvenile through female life stages</w:t>
      </w:r>
      <w:r w:rsidR="00262B8F">
        <w:rPr>
          <w:rFonts w:ascii="Roboto" w:hAnsi="Roboto"/>
        </w:rPr>
        <w:t xml:space="preserve"> (Figure SX)</w:t>
      </w:r>
      <w:r w:rsidRPr="007D6C38">
        <w:rPr>
          <w:rFonts w:ascii="Roboto" w:hAnsi="Roboto"/>
        </w:rPr>
        <w:t xml:space="preserve">. Due to the timing of the experimental period, we did not have access 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X).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w:t>
      </w:r>
      <w:r w:rsidR="00262B8F">
        <w:rPr>
          <w:rFonts w:ascii="Roboto" w:hAnsi="Roboto"/>
        </w:rPr>
        <w:t>attempted</w:t>
      </w:r>
      <w:r w:rsidRPr="007D6C38">
        <w:rPr>
          <w:rFonts w:ascii="Roboto" w:hAnsi="Roboto"/>
        </w:rPr>
        <w:t xml:space="preserve"> to maintain</w:t>
      </w:r>
      <w:r w:rsidR="00262B8F">
        <w:rPr>
          <w:rFonts w:ascii="Roboto" w:hAnsi="Roboto"/>
        </w:rPr>
        <w:t xml:space="preserve"> as constant as possible</w:t>
      </w:r>
      <w:r w:rsidRPr="007D6C38">
        <w:rPr>
          <w:rFonts w:ascii="Roboto" w:hAnsi="Roboto"/>
        </w:rPr>
        <w:t xml:space="preserve">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51E34794" w14:textId="77777777" w:rsidR="00D258B2" w:rsidRDefault="007D6C38" w:rsidP="0030086D">
      <w:pPr>
        <w:spacing w:line="480" w:lineRule="auto"/>
        <w:ind w:firstLine="720"/>
        <w:rPr>
          <w:rFonts w:ascii="Roboto" w:hAnsi="Roboto"/>
        </w:rPr>
      </w:pPr>
      <w:r w:rsidRPr="007D6C38">
        <w:rPr>
          <w:rFonts w:ascii="Roboto" w:hAnsi="Roboto"/>
        </w:rPr>
        <w:t>The post-release survival of spot prawns declined with increasing length of air exposure (Figure X) and with increasing air temperature (Figure X). Of the models we fit to determine the best predictors of prawn survival probability, the model including two interaction effects – an interaction between treatment and temperature and between temperature and length – was best supported by BIC (Table 2).</w:t>
      </w:r>
      <w:r w:rsidR="00262B8F">
        <w:rPr>
          <w:rFonts w:ascii="Roboto" w:hAnsi="Roboto"/>
        </w:rPr>
        <w:t xml:space="preserve"> The interaction terms suggest that survival probability declines more quickly with time out of water at hotter temperatures and that </w:t>
      </w:r>
      <w:r w:rsidR="00D258B2">
        <w:rPr>
          <w:rFonts w:ascii="Roboto" w:hAnsi="Roboto"/>
        </w:rPr>
        <w:t>larger</w:t>
      </w:r>
      <w:r w:rsidR="00262B8F">
        <w:rPr>
          <w:rFonts w:ascii="Roboto" w:hAnsi="Roboto"/>
        </w:rPr>
        <w:t xml:space="preserve"> prawns surviv</w:t>
      </w:r>
      <w:r w:rsidR="00D258B2">
        <w:rPr>
          <w:rFonts w:ascii="Roboto" w:hAnsi="Roboto"/>
        </w:rPr>
        <w:t>ed relatively better than smaller prawns at high temperatures (though note that the effect size for the latter interaction was quite small, see Figure X).</w:t>
      </w:r>
      <w:r w:rsidRPr="007D6C38">
        <w:rPr>
          <w:rFonts w:ascii="Roboto" w:hAnsi="Roboto"/>
        </w:rPr>
        <w:t xml:space="preserve"> There was no definitively clear top model, with reasonable support for five models which all fell within 10 ∆BIC of the top model (</w:t>
      </w:r>
      <w:r w:rsidR="00D258B2">
        <w:rPr>
          <w:rFonts w:ascii="Roboto" w:hAnsi="Roboto"/>
        </w:rPr>
        <w:t>CITE</w:t>
      </w:r>
      <w:r w:rsidRPr="007D6C38">
        <w:rPr>
          <w:rFonts w:ascii="Roboto" w:hAnsi="Roboto"/>
        </w:rPr>
        <w:t xml:space="preserve">). The treatment-temperature interaction effect was common across all five top models. </w:t>
      </w:r>
    </w:p>
    <w:p w14:paraId="009AC9A9" w14:textId="3B052E93" w:rsidR="007D6C38" w:rsidRPr="007D6C38" w:rsidRDefault="00D258B2" w:rsidP="00B34D26">
      <w:pPr>
        <w:spacing w:line="480" w:lineRule="auto"/>
        <w:ind w:firstLine="720"/>
        <w:rPr>
          <w:rFonts w:ascii="Roboto" w:hAnsi="Roboto"/>
        </w:rPr>
      </w:pPr>
      <w:r>
        <w:rPr>
          <w:rFonts w:ascii="Roboto" w:hAnsi="Roboto"/>
        </w:rPr>
        <w:lastRenderedPageBreak/>
        <w:t>The top model predicts that 32 mm prawns in the ‘immediate release’ treatment have a 94% survival probability in cool conditions (11</w:t>
      </w:r>
      <w:r w:rsidRPr="00D258B2">
        <w:rPr>
          <w:rFonts w:ascii="Roboto" w:hAnsi="Roboto"/>
          <w:vertAlign w:val="superscript"/>
        </w:rPr>
        <w:t>o</w:t>
      </w:r>
      <w:r>
        <w:rPr>
          <w:rFonts w:ascii="Roboto" w:hAnsi="Roboto"/>
        </w:rPr>
        <w:t>C, 95% C.I. = 92-96%), which declines to 78% in hot conditions (26</w:t>
      </w:r>
      <w:r w:rsidRPr="00D258B2">
        <w:rPr>
          <w:rFonts w:ascii="Roboto" w:hAnsi="Roboto"/>
          <w:vertAlign w:val="superscript"/>
        </w:rPr>
        <w:t xml:space="preserve"> </w:t>
      </w:r>
      <w:proofErr w:type="spellStart"/>
      <w:r w:rsidRPr="00D258B2">
        <w:rPr>
          <w:rFonts w:ascii="Roboto" w:hAnsi="Roboto"/>
          <w:vertAlign w:val="superscript"/>
        </w:rPr>
        <w:t>o</w:t>
      </w:r>
      <w:r>
        <w:rPr>
          <w:rFonts w:ascii="Roboto" w:hAnsi="Roboto"/>
        </w:rPr>
        <w:t>C</w:t>
      </w:r>
      <w:proofErr w:type="spellEnd"/>
      <w:r>
        <w:rPr>
          <w:rFonts w:ascii="Roboto" w:hAnsi="Roboto"/>
        </w:rPr>
        <w:t xml:space="preserve">, 95% C.I. = 67-86%). This represents a typical scenario for the commercial fishery where traps must be sorted as they are hauled and prawns under 33 mm must be released. </w:t>
      </w:r>
      <w:r w:rsidR="00B34D26">
        <w:rPr>
          <w:rFonts w:ascii="Roboto" w:hAnsi="Roboto"/>
        </w:rPr>
        <w:t xml:space="preserve">Under cool conditions and when immediately released, smaller prawns (23 mm, the mode length for juveniles) are predicted to survive at a slightly higher probability (96%, 95% C.I. = 95-98%) than larger prawns (39 mm, the mode length for </w:t>
      </w:r>
      <w:proofErr w:type="spellStart"/>
      <w:r w:rsidR="00B34D26">
        <w:rPr>
          <w:rFonts w:ascii="Roboto" w:hAnsi="Roboto"/>
        </w:rPr>
        <w:t>transitionals</w:t>
      </w:r>
      <w:proofErr w:type="spellEnd"/>
      <w:r w:rsidR="00B34D26">
        <w:rPr>
          <w:rFonts w:ascii="Roboto" w:hAnsi="Roboto"/>
        </w:rPr>
        <w:t xml:space="preserve"> and females) are predicted survive (92%, 95% C.I. = 89-94%) but this relationship reversed at hot temperatures for which larger prawns are predicted to have a higher survival probability than small prawns (89-94% for 39 mm prawns compared to 52-84% for 23 mm prawns). For an average-sized male prawn (32 mm), predicted survival probability crosses 50% after 95 minutes out of water in cool conditions (10.7</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and after 22 minutes in hot conditions (26</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xml:space="preserve">). </w:t>
      </w:r>
      <w:r w:rsidR="007D6C38" w:rsidRPr="007D6C38">
        <w:rPr>
          <w:rFonts w:ascii="Roboto" w:hAnsi="Roboto"/>
        </w:rPr>
        <w:t xml:space="preserve">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10CE0343"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(Figure SX). Based on the reflex-mortality relationships defined in Stoner (2012), we estimated post-experiment mortality of surviving prawns at 6-14% (Figure X).</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72EAE6BA" w14:textId="32396656" w:rsidR="00056687" w:rsidRDefault="00056687" w:rsidP="00056687">
      <w:pPr>
        <w:spacing w:line="480" w:lineRule="auto"/>
        <w:rPr>
          <w:rFonts w:ascii="Roboto" w:hAnsi="Roboto"/>
        </w:rPr>
      </w:pPr>
      <w:r>
        <w:rPr>
          <w:rFonts w:ascii="Roboto" w:hAnsi="Roboto"/>
          <w:b/>
          <w:bCs/>
        </w:rPr>
        <w:tab/>
      </w:r>
      <w:bookmarkStart w:id="8" w:name="_Hlk174116286"/>
      <w:r w:rsidR="00AA115B">
        <w:rPr>
          <w:rFonts w:ascii="Roboto" w:hAnsi="Roboto"/>
        </w:rPr>
        <w:t xml:space="preserve">Trap-captured spot prawns returned to the ocean near immediately survived the physiological process of being captured and released reasonably well – we estimated </w:t>
      </w:r>
      <w:r w:rsidR="00AA115B">
        <w:rPr>
          <w:rFonts w:ascii="Roboto" w:hAnsi="Roboto"/>
        </w:rPr>
        <w:lastRenderedPageBreak/>
        <w:t>survival probabilities greater than 70% across the range of carapace lengths and air temperatures encompassed by our field experiment. The 24-hour survival probability declined with increasing length of air exposure</w:t>
      </w:r>
      <w:r w:rsidR="00E64DDC">
        <w:rPr>
          <w:rFonts w:ascii="Roboto" w:hAnsi="Roboto"/>
        </w:rPr>
        <w:t xml:space="preserve"> and the rate at which survival declined with increasing time out of water depended strongly </w:t>
      </w:r>
      <w:proofErr w:type="gramStart"/>
      <w:r w:rsidR="00E64DDC">
        <w:rPr>
          <w:rFonts w:ascii="Roboto" w:hAnsi="Roboto"/>
        </w:rPr>
        <w:t>on air</w:t>
      </w:r>
      <w:proofErr w:type="gramEnd"/>
      <w:r w:rsidR="00E64DDC">
        <w:rPr>
          <w:rFonts w:ascii="Roboto" w:hAnsi="Roboto"/>
        </w:rPr>
        <w:t xml:space="preserve"> temperature. In cool weather, we estimated a probability of survival just under 40% but this dropped quickly with increasing warmth and no prawns survived </w:t>
      </w:r>
      <w:r w:rsidR="000B6DBD">
        <w:rPr>
          <w:rFonts w:ascii="Roboto" w:hAnsi="Roboto"/>
        </w:rPr>
        <w:t>two hours of air exposure in &gt;25</w:t>
      </w:r>
      <w:r w:rsidR="000B6DBD">
        <w:rPr>
          <w:rFonts w:ascii="Roboto" w:hAnsi="Roboto"/>
          <w:vertAlign w:val="superscript"/>
        </w:rPr>
        <w:t>o</w:t>
      </w:r>
      <w:r w:rsidR="000B6DBD">
        <w:rPr>
          <w:rFonts w:ascii="Roboto" w:hAnsi="Roboto"/>
        </w:rPr>
        <w:t xml:space="preserve">C weather. Although we did not track survival longer than 24-hours post release, our assessment of reflex behaviours suggests that </w:t>
      </w:r>
      <w:proofErr w:type="gramStart"/>
      <w:r w:rsidR="000B6DBD">
        <w:rPr>
          <w:rFonts w:ascii="Roboto" w:hAnsi="Roboto"/>
        </w:rPr>
        <w:t>the majority of</w:t>
      </w:r>
      <w:proofErr w:type="gramEnd"/>
      <w:r w:rsidR="000B6DBD">
        <w:rPr>
          <w:rFonts w:ascii="Roboto" w:hAnsi="Roboto"/>
        </w:rPr>
        <w:t xml:space="preserve"> surviving prawns were in good condition, indicating likely longer-term survival. Although discard mortality in fisheries is an increasingly acknowledged and investigated uncertainty</w:t>
      </w:r>
      <w:r w:rsidR="00632D38">
        <w:rPr>
          <w:rFonts w:ascii="Roboto" w:hAnsi="Roboto"/>
        </w:rPr>
        <w:t xml:space="preserve"> (CITE)</w:t>
      </w:r>
      <w:r w:rsidR="000B6DBD">
        <w:rPr>
          <w:rFonts w:ascii="Roboto" w:hAnsi="Roboto"/>
        </w:rPr>
        <w:t xml:space="preserve">, it is relatively less well understood for fished invertebrates and, as far as we are aware, this is the first assessment of post-release survival of spot prawns. The broad results of our experiment are generally consistent with previous studies on the discard mortality of other marine invertebrates, including the strong influences of air exposure and temperature on post-release survival. While </w:t>
      </w:r>
      <w:r w:rsidR="0060310D">
        <w:rPr>
          <w:rFonts w:ascii="Roboto" w:hAnsi="Roboto"/>
        </w:rPr>
        <w:t>we expected</w:t>
      </w:r>
      <w:r w:rsidR="000B6DBD">
        <w:rPr>
          <w:rFonts w:ascii="Roboto" w:hAnsi="Roboto"/>
        </w:rPr>
        <w:t xml:space="preserve"> that spot prawns </w:t>
      </w:r>
      <w:r w:rsidR="0060310D">
        <w:rPr>
          <w:rFonts w:ascii="Roboto" w:hAnsi="Roboto"/>
        </w:rPr>
        <w:t xml:space="preserve">would </w:t>
      </w:r>
      <w:r w:rsidR="000B6DBD">
        <w:rPr>
          <w:rFonts w:ascii="Roboto" w:hAnsi="Roboto"/>
        </w:rPr>
        <w:t>fair less well</w:t>
      </w:r>
      <w:r w:rsidR="0060310D">
        <w:rPr>
          <w:rFonts w:ascii="Roboto" w:hAnsi="Roboto"/>
        </w:rPr>
        <w:t xml:space="preserve"> out of water for long periods of time in hot weather, we were surprised by the relatively high survival of individuals released immediately and the high reflex scores for surviving prawns, regardless of air exposure treatment. </w:t>
      </w:r>
    </w:p>
    <w:bookmarkEnd w:id="8"/>
    <w:p w14:paraId="1B054E7A" w14:textId="0D636BA5" w:rsidR="0060310D" w:rsidRPr="000B6DBD" w:rsidRDefault="0060310D" w:rsidP="00056687">
      <w:pPr>
        <w:spacing w:line="480" w:lineRule="auto"/>
        <w:rPr>
          <w:rFonts w:ascii="Roboto" w:hAnsi="Roboto"/>
        </w:rPr>
      </w:pPr>
      <w:r>
        <w:rPr>
          <w:rFonts w:ascii="Roboto" w:hAnsi="Roboto"/>
        </w:rPr>
        <w:tab/>
      </w:r>
    </w:p>
    <w:p w14:paraId="0B398C94" w14:textId="0E8A83B1" w:rsidR="003120AD" w:rsidRDefault="003120AD" w:rsidP="00E51F65">
      <w:pPr>
        <w:spacing w:line="480" w:lineRule="auto"/>
        <w:jc w:val="center"/>
        <w:rPr>
          <w:rFonts w:ascii="Roboto" w:hAnsi="Roboto"/>
          <w:b/>
          <w:bCs/>
        </w:rPr>
      </w:pPr>
      <w:r w:rsidRPr="00F17D11">
        <w:rPr>
          <w:rFonts w:ascii="Roboto" w:hAnsi="Roboto"/>
          <w:b/>
          <w:bCs/>
        </w:rPr>
        <w:t>CONTRIBUTIONS</w:t>
      </w:r>
    </w:p>
    <w:p w14:paraId="32C39703" w14:textId="6FABF0B7" w:rsidR="001F4A29" w:rsidRPr="001F4A29" w:rsidRDefault="001F4A29" w:rsidP="00E51F65">
      <w:pPr>
        <w:spacing w:line="480" w:lineRule="auto"/>
        <w:jc w:val="center"/>
        <w:rPr>
          <w:rFonts w:ascii="Roboto" w:hAnsi="Roboto"/>
        </w:rPr>
      </w:pPr>
      <w:r>
        <w:rPr>
          <w:rFonts w:ascii="Roboto" w:hAnsi="Roboto"/>
          <w:b/>
          <w:bCs/>
        </w:rPr>
        <w:t>ACKNOWLEDGEMENTS</w:t>
      </w:r>
    </w:p>
    <w:p w14:paraId="5AD80DD6" w14:textId="3E6419B6" w:rsidR="003120AD" w:rsidRPr="00F17D11" w:rsidRDefault="00082BB0" w:rsidP="00E51F65">
      <w:pPr>
        <w:spacing w:line="480" w:lineRule="auto"/>
        <w:jc w:val="center"/>
        <w:rPr>
          <w:rFonts w:ascii="Roboto" w:hAnsi="Roboto"/>
          <w:b/>
          <w:bCs/>
        </w:rPr>
      </w:pPr>
      <w:r>
        <w:rPr>
          <w:rFonts w:ascii="Roboto" w:hAnsi="Roboto"/>
          <w:b/>
          <w:bCs/>
        </w:rPr>
        <w:t>REFERENCES</w:t>
      </w:r>
    </w:p>
    <w:p w14:paraId="47504D45" w14:textId="77777777" w:rsidR="00E51F65" w:rsidRPr="00E51F65" w:rsidRDefault="00082BB0" w:rsidP="00E51F65">
      <w:pPr>
        <w:pStyle w:val="Bibliography"/>
        <w:spacing w:line="480" w:lineRule="auto"/>
        <w:rPr>
          <w:rFonts w:ascii="Roboto" w:hAnsi="Roboto"/>
        </w:rPr>
      </w:pPr>
      <w:r>
        <w:rPr>
          <w:rFonts w:ascii="Roboto" w:hAnsi="Roboto"/>
        </w:rPr>
        <w:lastRenderedPageBreak/>
        <w:fldChar w:fldCharType="begin"/>
      </w:r>
      <w:r w:rsidR="00E51F65">
        <w:rPr>
          <w:rFonts w:ascii="Roboto" w:hAnsi="Roboto"/>
        </w:rPr>
        <w:instrText xml:space="preserve"> ADDIN ZOTERO_BIBL {"uncited":[],"omitted":[],"custom":[]} CSL_BIBLIOGRAPHY </w:instrText>
      </w:r>
      <w:r>
        <w:rPr>
          <w:rFonts w:ascii="Roboto" w:hAnsi="Roboto"/>
        </w:rPr>
        <w:fldChar w:fldCharType="separate"/>
      </w:r>
      <w:r w:rsidR="00E51F65" w:rsidRPr="00E51F65">
        <w:rPr>
          <w:rFonts w:ascii="Roboto" w:hAnsi="Roboto"/>
        </w:rPr>
        <w:t xml:space="preserve">Anderson, S.C., Mills Flemming, J., Watson, R., and Lotze, H.K. 2011. Rapid Global Expansion of Invertebrate Fisheries: Trends, Drivers, and Ecosystem Effects. PLoS ONE </w:t>
      </w:r>
      <w:r w:rsidR="00E51F65" w:rsidRPr="00E51F65">
        <w:rPr>
          <w:rFonts w:ascii="Roboto" w:hAnsi="Roboto"/>
          <w:b/>
          <w:bCs/>
        </w:rPr>
        <w:t>6</w:t>
      </w:r>
      <w:r w:rsidR="00E51F65" w:rsidRPr="00E51F65">
        <w:rPr>
          <w:rFonts w:ascii="Roboto" w:hAnsi="Roboto"/>
        </w:rPr>
        <w:t>(3): e14735. doi:10.1371/journal.pone.0014735.</w:t>
      </w:r>
    </w:p>
    <w:p w14:paraId="6EB1343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Bates, D., Mächler, M., Bolker, B., and Walker, S. 2015. Fitting Linear Mixed-Effects Models Using lme4. Journal of Statistical Software </w:t>
      </w:r>
      <w:r w:rsidRPr="00E51F65">
        <w:rPr>
          <w:rFonts w:ascii="Roboto" w:hAnsi="Roboto"/>
          <w:b/>
          <w:bCs/>
        </w:rPr>
        <w:t>67</w:t>
      </w:r>
      <w:r w:rsidRPr="00E51F65">
        <w:rPr>
          <w:rFonts w:ascii="Roboto" w:hAnsi="Roboto"/>
        </w:rPr>
        <w:t>: 1–48. doi:10.18637/jss.v067.i01.</w:t>
      </w:r>
    </w:p>
    <w:p w14:paraId="1F2E291C"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Boenish, R., Kritzer, J.P., Kleisner, K., Steneck, R.S., Werner, K.M., Zhu, W., Schram, F., Rader, D., Cheung, W., Ingles, J., Tian, Y., and Mimikakis, J. 2022. The global rise of crustacean fisheries. Frontiers in Ecol &amp; Environ </w:t>
      </w:r>
      <w:r w:rsidRPr="00E51F65">
        <w:rPr>
          <w:rFonts w:ascii="Roboto" w:hAnsi="Roboto"/>
          <w:b/>
          <w:bCs/>
        </w:rPr>
        <w:t>20</w:t>
      </w:r>
      <w:r w:rsidRPr="00E51F65">
        <w:rPr>
          <w:rFonts w:ascii="Roboto" w:hAnsi="Roboto"/>
        </w:rPr>
        <w:t>(2): 102–110. doi:10.1002/fee.2431.</w:t>
      </w:r>
    </w:p>
    <w:p w14:paraId="48EBD0F1"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Boutillier, J.A., and Bond, J.A. 2000. Using a Fixed Escapement Strategy to Control Recruitment Overfishing in the Shrimp Trap Fishery in British Columbia. J. Northw. Atl. Fish. Sci. </w:t>
      </w:r>
      <w:r w:rsidRPr="00E51F65">
        <w:rPr>
          <w:rFonts w:ascii="Roboto" w:hAnsi="Roboto"/>
          <w:b/>
          <w:bCs/>
        </w:rPr>
        <w:t>27</w:t>
      </w:r>
      <w:r w:rsidRPr="00E51F65">
        <w:rPr>
          <w:rFonts w:ascii="Roboto" w:hAnsi="Roboto"/>
        </w:rPr>
        <w:t>: 261–271. doi:10.2960/J.v27.a22.</w:t>
      </w:r>
    </w:p>
    <w:p w14:paraId="19BB891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Brooks, M., E., Kristensen, K., Benthem, K., J. ,van, Magnusson, A., Berg, C., W., Nielsen, A., Skaug, H., J., Mächler, M., and Bolker, B., M. 2017. glmmTMB Balances Speed and Flexibility Among Packages for Zero-inflated Generalized Linear Mixed Modeling. The R Journal </w:t>
      </w:r>
      <w:r w:rsidRPr="00E51F65">
        <w:rPr>
          <w:rFonts w:ascii="Roboto" w:hAnsi="Roboto"/>
          <w:b/>
          <w:bCs/>
        </w:rPr>
        <w:t>9</w:t>
      </w:r>
      <w:r w:rsidRPr="00E51F65">
        <w:rPr>
          <w:rFonts w:ascii="Roboto" w:hAnsi="Roboto"/>
        </w:rPr>
        <w:t>(2): 378. doi:10.32614/RJ-2017-066.</w:t>
      </w:r>
    </w:p>
    <w:p w14:paraId="4A87F606"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Butler, T.H. 1964. Growth, Reproduction, and Distribution of Pandalid Shrimps in British Columbia. Journal of the Fisheries Research Board of Canada </w:t>
      </w:r>
      <w:r w:rsidRPr="00E51F65">
        <w:rPr>
          <w:rFonts w:ascii="Roboto" w:hAnsi="Roboto"/>
          <w:b/>
          <w:bCs/>
        </w:rPr>
        <w:t>21</w:t>
      </w:r>
      <w:r w:rsidRPr="00E51F65">
        <w:rPr>
          <w:rFonts w:ascii="Roboto" w:hAnsi="Roboto"/>
        </w:rPr>
        <w:t>(6): 50.</w:t>
      </w:r>
    </w:p>
    <w:p w14:paraId="5CF631E0" w14:textId="77777777" w:rsidR="00E51F65" w:rsidRPr="00E51F65" w:rsidRDefault="00E51F65" w:rsidP="00E51F65">
      <w:pPr>
        <w:pStyle w:val="Bibliography"/>
        <w:spacing w:line="480" w:lineRule="auto"/>
        <w:rPr>
          <w:rFonts w:ascii="Roboto" w:hAnsi="Roboto"/>
        </w:rPr>
      </w:pPr>
      <w:r w:rsidRPr="00E51F65">
        <w:rPr>
          <w:rFonts w:ascii="Roboto" w:hAnsi="Roboto"/>
        </w:rPr>
        <w:t>DFO. 2019. Prawn &amp; Shrimp by Trap Pacific Region. Integrated Fisheries Management Plan, Fisheries and Oceans Canada, Nanaimo.</w:t>
      </w:r>
    </w:p>
    <w:p w14:paraId="6BE43537"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Eddy, T.D., Lotze, H.K., Fulton, E.A., Coll, M., Ainsworth, C.H., de Araújo, J.N., Bulman, C.M., Bundy, A., Christensen, V., Field, J.C., Gribble, N.A., Hasan, M., Mackinson, S., and Townsend, H. 2017. Ecosystem effects of invertebrate fisheries. Fish and Fisheries </w:t>
      </w:r>
      <w:r w:rsidRPr="00E51F65">
        <w:rPr>
          <w:rFonts w:ascii="Roboto" w:hAnsi="Roboto"/>
          <w:b/>
          <w:bCs/>
        </w:rPr>
        <w:t>18</w:t>
      </w:r>
      <w:r w:rsidRPr="00E51F65">
        <w:rPr>
          <w:rFonts w:ascii="Roboto" w:hAnsi="Roboto"/>
        </w:rPr>
        <w:t>(1): 40–53. doi:10.1111/faf.12165.</w:t>
      </w:r>
    </w:p>
    <w:p w14:paraId="2CDA6CD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Marliave, J.B., and Roth, M. 1995. Agarum Kelp Beds as Nursery Habitat of Spot Prawns, Pandalus platyceros Brandt, 1851 (Decapoda, Caridea). Crustaceana </w:t>
      </w:r>
      <w:r w:rsidRPr="00E51F65">
        <w:rPr>
          <w:rFonts w:ascii="Roboto" w:hAnsi="Roboto"/>
          <w:b/>
          <w:bCs/>
        </w:rPr>
        <w:t>68</w:t>
      </w:r>
      <w:r w:rsidRPr="00E51F65">
        <w:rPr>
          <w:rFonts w:ascii="Roboto" w:hAnsi="Roboto"/>
        </w:rPr>
        <w:t>(1): 12.</w:t>
      </w:r>
    </w:p>
    <w:p w14:paraId="528DBF9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Pauly, D., Christensen, V., Dalsgaard, J., Froese, R., and Torres, F. 1998. Fishing Down Marine Food Webs. Science </w:t>
      </w:r>
      <w:r w:rsidRPr="00E51F65">
        <w:rPr>
          <w:rFonts w:ascii="Roboto" w:hAnsi="Roboto"/>
          <w:b/>
          <w:bCs/>
        </w:rPr>
        <w:t>279</w:t>
      </w:r>
      <w:r w:rsidRPr="00E51F65">
        <w:rPr>
          <w:rFonts w:ascii="Roboto" w:hAnsi="Roboto"/>
        </w:rPr>
        <w:t>(5352): 860–863. doi:10.1126/science.279.5352.860.</w:t>
      </w:r>
    </w:p>
    <w:p w14:paraId="22FB844F"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Perry, R.I., Walters, C.J., and Boutillier, J.A. 1999. A framework for providing scientific advice for the management of new and developing invertebrate fisheries. Reviews in Fish Biology and Fisheries </w:t>
      </w:r>
      <w:r w:rsidRPr="00E51F65">
        <w:rPr>
          <w:rFonts w:ascii="Roboto" w:hAnsi="Roboto"/>
          <w:b/>
          <w:bCs/>
        </w:rPr>
        <w:t>9</w:t>
      </w:r>
      <w:r w:rsidRPr="00E51F65">
        <w:rPr>
          <w:rFonts w:ascii="Roboto" w:hAnsi="Roboto"/>
        </w:rPr>
        <w:t>: 125–150.</w:t>
      </w:r>
    </w:p>
    <w:p w14:paraId="260F81A0"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Pinsky, M.L., Jensen, O.P., Ricard, D., and Palumbi, S.R. 2011. Unexpected patterns of fisheries collapse in the world’s oceans. Proceedings of the National Academy of Sciences </w:t>
      </w:r>
      <w:r w:rsidRPr="00E51F65">
        <w:rPr>
          <w:rFonts w:ascii="Roboto" w:hAnsi="Roboto"/>
          <w:b/>
          <w:bCs/>
        </w:rPr>
        <w:t>108</w:t>
      </w:r>
      <w:r w:rsidRPr="00E51F65">
        <w:rPr>
          <w:rFonts w:ascii="Roboto" w:hAnsi="Roboto"/>
        </w:rPr>
        <w:t>(20): 8317–8322. doi:10.1073/pnas.1015313108.</w:t>
      </w:r>
    </w:p>
    <w:p w14:paraId="3BEC9012"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Stoner, A.W. 2012. Evaluating vitality and predicting mortality in spot prawn, Pandalus platyceros, using reflex behaviors. Fisheries Research </w:t>
      </w:r>
      <w:r w:rsidRPr="00E51F65">
        <w:rPr>
          <w:rFonts w:ascii="Roboto" w:hAnsi="Roboto"/>
          <w:b/>
          <w:bCs/>
        </w:rPr>
        <w:t>119–120</w:t>
      </w:r>
      <w:r w:rsidRPr="00E51F65">
        <w:rPr>
          <w:rFonts w:ascii="Roboto" w:hAnsi="Roboto"/>
        </w:rPr>
        <w:t>: 108–114. doi:10.1016/j.fishres.2011.12.014.</w:t>
      </w:r>
    </w:p>
    <w:p w14:paraId="6FED4EAE" w14:textId="61DB43CE"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5"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6"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7" w:author="Emma Atkinson" w:date="2024-02-14T10:01:00Z" w:initials="EA">
    <w:p w14:paraId="11F47C65" w14:textId="2D5599DD" w:rsidR="00A94CFA" w:rsidRDefault="00A94CFA" w:rsidP="00A94CFA">
      <w:pPr>
        <w:pStyle w:val="CommentText"/>
      </w:pPr>
      <w:r>
        <w:rPr>
          <w:rStyle w:val="CommentReference"/>
        </w:rPr>
        <w:annotationRef/>
      </w:r>
      <w:r>
        <w:t>Move this section up and add equation showing model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13B37F4A" w15:done="0"/>
  <w15:commentEx w15:paraId="116792C1" w15:done="0"/>
  <w15:commentEx w15:paraId="1DCBB872" w15:done="0"/>
  <w15:commentEx w15:paraId="11F47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4F0DAD6C" w16cex:dateUtc="2024-02-14T17:59:00Z"/>
  <w16cex:commentExtensible w16cex:durableId="24BE08DA" w16cex:dateUtc="2024-05-04T22:10:00Z"/>
  <w16cex:commentExtensible w16cex:durableId="56872CE4" w16cex:dateUtc="2024-05-04T22:10:00Z"/>
  <w16cex:commentExtensible w16cex:durableId="58ED3929" w16cex:dateUtc="2024-02-14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13B37F4A" w16cid:durableId="4F0DAD6C"/>
  <w16cid:commentId w16cid:paraId="116792C1" w16cid:durableId="24BE08DA"/>
  <w16cid:commentId w16cid:paraId="1DCBB872" w16cid:durableId="56872CE4"/>
  <w16cid:commentId w16cid:paraId="11F47C65" w16cid:durableId="58ED39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9217E" w14:textId="77777777" w:rsidR="006B50D1" w:rsidRDefault="006B50D1" w:rsidP="00C8014C">
      <w:pPr>
        <w:spacing w:line="240" w:lineRule="auto"/>
      </w:pPr>
      <w:r>
        <w:separator/>
      </w:r>
    </w:p>
  </w:endnote>
  <w:endnote w:type="continuationSeparator" w:id="0">
    <w:p w14:paraId="5A302341" w14:textId="77777777" w:rsidR="006B50D1" w:rsidRDefault="006B50D1"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04BE0" w14:textId="77777777" w:rsidR="006B50D1" w:rsidRDefault="006B50D1" w:rsidP="00C8014C">
      <w:pPr>
        <w:spacing w:line="240" w:lineRule="auto"/>
      </w:pPr>
      <w:r>
        <w:separator/>
      </w:r>
    </w:p>
  </w:footnote>
  <w:footnote w:type="continuationSeparator" w:id="0">
    <w:p w14:paraId="3B9F0679" w14:textId="77777777" w:rsidR="006B50D1" w:rsidRDefault="006B50D1"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56687"/>
    <w:rsid w:val="00060477"/>
    <w:rsid w:val="00073250"/>
    <w:rsid w:val="000820E0"/>
    <w:rsid w:val="00082BB0"/>
    <w:rsid w:val="0009131F"/>
    <w:rsid w:val="00093F0F"/>
    <w:rsid w:val="000A3B02"/>
    <w:rsid w:val="000A7D04"/>
    <w:rsid w:val="000B3050"/>
    <w:rsid w:val="000B6DBD"/>
    <w:rsid w:val="000D2469"/>
    <w:rsid w:val="000D652F"/>
    <w:rsid w:val="000E2571"/>
    <w:rsid w:val="000F40B0"/>
    <w:rsid w:val="000F49BF"/>
    <w:rsid w:val="00122BB4"/>
    <w:rsid w:val="0012305F"/>
    <w:rsid w:val="0012373C"/>
    <w:rsid w:val="00127F31"/>
    <w:rsid w:val="00140D97"/>
    <w:rsid w:val="0015182B"/>
    <w:rsid w:val="0016184C"/>
    <w:rsid w:val="00162D0A"/>
    <w:rsid w:val="00180E32"/>
    <w:rsid w:val="001841C5"/>
    <w:rsid w:val="0019098C"/>
    <w:rsid w:val="001F4A29"/>
    <w:rsid w:val="00216731"/>
    <w:rsid w:val="00220A91"/>
    <w:rsid w:val="00234500"/>
    <w:rsid w:val="002550F2"/>
    <w:rsid w:val="00260458"/>
    <w:rsid w:val="00262B8F"/>
    <w:rsid w:val="0027381D"/>
    <w:rsid w:val="00276E99"/>
    <w:rsid w:val="00277BFF"/>
    <w:rsid w:val="00287B20"/>
    <w:rsid w:val="002940E5"/>
    <w:rsid w:val="002A4E29"/>
    <w:rsid w:val="002B6314"/>
    <w:rsid w:val="002D022C"/>
    <w:rsid w:val="002E788E"/>
    <w:rsid w:val="002F3516"/>
    <w:rsid w:val="0030086D"/>
    <w:rsid w:val="003120AD"/>
    <w:rsid w:val="00313A43"/>
    <w:rsid w:val="00326B43"/>
    <w:rsid w:val="003547B3"/>
    <w:rsid w:val="00393055"/>
    <w:rsid w:val="00434A2A"/>
    <w:rsid w:val="00436827"/>
    <w:rsid w:val="00445A3E"/>
    <w:rsid w:val="004539D1"/>
    <w:rsid w:val="004609E3"/>
    <w:rsid w:val="00462A8A"/>
    <w:rsid w:val="00475DD4"/>
    <w:rsid w:val="004879E3"/>
    <w:rsid w:val="0049437A"/>
    <w:rsid w:val="004D7888"/>
    <w:rsid w:val="00507BB1"/>
    <w:rsid w:val="00524A4C"/>
    <w:rsid w:val="00536B50"/>
    <w:rsid w:val="00541807"/>
    <w:rsid w:val="005431DF"/>
    <w:rsid w:val="0056774F"/>
    <w:rsid w:val="00576DE0"/>
    <w:rsid w:val="00577053"/>
    <w:rsid w:val="00593C7D"/>
    <w:rsid w:val="005940B5"/>
    <w:rsid w:val="005B5ABA"/>
    <w:rsid w:val="005C1218"/>
    <w:rsid w:val="005C3766"/>
    <w:rsid w:val="005F0E2C"/>
    <w:rsid w:val="005F5114"/>
    <w:rsid w:val="0060310D"/>
    <w:rsid w:val="0060424E"/>
    <w:rsid w:val="006076B7"/>
    <w:rsid w:val="00616138"/>
    <w:rsid w:val="00624B3F"/>
    <w:rsid w:val="00625C82"/>
    <w:rsid w:val="00632D38"/>
    <w:rsid w:val="00641DD9"/>
    <w:rsid w:val="0065021A"/>
    <w:rsid w:val="00691CB9"/>
    <w:rsid w:val="006954A1"/>
    <w:rsid w:val="006A02F7"/>
    <w:rsid w:val="006A430D"/>
    <w:rsid w:val="006B24D9"/>
    <w:rsid w:val="006B50D1"/>
    <w:rsid w:val="006B63F8"/>
    <w:rsid w:val="006C702F"/>
    <w:rsid w:val="006D7309"/>
    <w:rsid w:val="006E0FCB"/>
    <w:rsid w:val="006F5870"/>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56963"/>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57E70"/>
    <w:rsid w:val="00A66E83"/>
    <w:rsid w:val="00A774BA"/>
    <w:rsid w:val="00A90907"/>
    <w:rsid w:val="00A94CFA"/>
    <w:rsid w:val="00AA115B"/>
    <w:rsid w:val="00AA5477"/>
    <w:rsid w:val="00AB332B"/>
    <w:rsid w:val="00AD0D4A"/>
    <w:rsid w:val="00AF144C"/>
    <w:rsid w:val="00B31396"/>
    <w:rsid w:val="00B332CA"/>
    <w:rsid w:val="00B33D6E"/>
    <w:rsid w:val="00B34D26"/>
    <w:rsid w:val="00B528F7"/>
    <w:rsid w:val="00B62466"/>
    <w:rsid w:val="00B64CC1"/>
    <w:rsid w:val="00B80223"/>
    <w:rsid w:val="00B911B7"/>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258B2"/>
    <w:rsid w:val="00D33778"/>
    <w:rsid w:val="00D57E9E"/>
    <w:rsid w:val="00D663B1"/>
    <w:rsid w:val="00D90E20"/>
    <w:rsid w:val="00DD066E"/>
    <w:rsid w:val="00DD3E9E"/>
    <w:rsid w:val="00DD5F26"/>
    <w:rsid w:val="00DF2539"/>
    <w:rsid w:val="00E22264"/>
    <w:rsid w:val="00E22DA1"/>
    <w:rsid w:val="00E51F65"/>
    <w:rsid w:val="00E54597"/>
    <w:rsid w:val="00E63CDB"/>
    <w:rsid w:val="00E64DDC"/>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15</Pages>
  <Words>6917</Words>
  <Characters>39429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5</cp:revision>
  <dcterms:created xsi:type="dcterms:W3CDTF">2024-08-07T09:13:00Z</dcterms:created>
  <dcterms:modified xsi:type="dcterms:W3CDTF">2024-08-09T18:11:00Z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zotero-version="7.0.0-beta.77+adaa61f2c"&gt;&lt;session id="UOEET35b"/&gt;&lt;style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