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5C88C674"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 xml:space="preserve">ost-release survival of </w:t>
      </w:r>
      <w:r w:rsidR="005D0096">
        <w:rPr>
          <w:rFonts w:ascii="Roboto" w:hAnsi="Roboto"/>
        </w:rPr>
        <w:t xml:space="preserve">trap-captured </w:t>
      </w:r>
      <w:r w:rsidR="00C8014C" w:rsidRPr="00F17D11">
        <w:rPr>
          <w:rFonts w:ascii="Roboto" w:hAnsi="Roboto"/>
        </w:rPr>
        <w:t>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8"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674994D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00056687">
        <w:rPr>
          <w:rFonts w:ascii="Roboto" w:hAnsi="Roboto"/>
          <w:i/>
          <w:iCs/>
        </w:rPr>
        <w:t>s</w:t>
      </w:r>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7504EA16"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w:t>
      </w:r>
      <w:r w:rsidRPr="005D0096">
        <w:rPr>
          <w:rFonts w:ascii="Roboto" w:hAnsi="Roboto"/>
          <w:highlight w:val="yellow"/>
        </w:rPr>
        <w:t>CITE</w:t>
      </w:r>
      <w:r w:rsidRPr="0030086D">
        <w:rPr>
          <w:rFonts w:ascii="Roboto" w:hAnsi="Roboto"/>
        </w:rPr>
        <w:t>).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{"citationID":"CLngrSTr","properties":{"formattedCitation":"(Eddy et al. 2017)","plainCitation":"(Eddy et al. 2017)","dontUpdate":true,"noteIndex":0},"citationItems":[{"id":701,"uris":["http://zotero.org/users/4985500/items/BR6MZVN9","http://zotero.org/users/4985500/items/9SM77KHK"],"itemData":{"id":701,"type":"article-journal","abstract":"Since the 1950s, invertebrate ﬁsheries catches have rapidly expanded globally to more than 10 million tonnes annually, with twice as many target species, and are now signiﬁcant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ﬁsheries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ﬁsh.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ﬁshes and vice versa. Finally, on average, invertebrates produced maximum sustainable yield at lower levels of depletion (~45%) than forage ﬁsh (~65%), highlighting the need for management targets that avoid negative consequences for target species and marine ecosystems as a whole.","container-title":"Fish and Fisheries","DOI":"10.1111/faf.12165","ISSN":"14672960","issue":"1","journalAbbreviation":"Fish Fish","language":"en","page":"40-53","source":"DOI.org (Crossref)","title":"Ecosystem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1]]},"citation-key":"eddyEcosystemEffectsInvertebrate2017"}}],"schema":"https://github.com/citation-style-language/schema/raw/master/csl-citation.json"} </w:instrText>
      </w:r>
      <w:r w:rsidR="00E51F65">
        <w:rPr>
          <w:rFonts w:ascii="Roboto" w:hAnsi="Roboto"/>
        </w:rPr>
        <w:fldChar w:fldCharType="separate"/>
      </w:r>
      <w:r w:rsidR="00E51F65" w:rsidRPr="005D0096">
        <w:rPr>
          <w:rFonts w:ascii="Roboto" w:hAnsi="Roboto"/>
          <w:highlight w:val="yellow"/>
        </w:rPr>
        <w:t>(e.g., Eddy et al. 2017,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220D16">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R."}],"issued":{"date-parts":[["2011",5,17]]},"citation-key":"pinskyUnexpectedPatternsFisheries2011a"}}],"schema":"https://github.com/citation-style-language/schema/raw/master/csl-citation.json"}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communities that depend on them (</w:t>
      </w:r>
      <w:r w:rsidRPr="005D0096">
        <w:rPr>
          <w:rFonts w:ascii="Roboto" w:hAnsi="Roboto"/>
          <w:highlight w:val="yellow"/>
        </w:rPr>
        <w:t>CITE</w:t>
      </w:r>
      <w:r w:rsidRPr="0030086D">
        <w:rPr>
          <w:rFonts w:ascii="Roboto" w:hAnsi="Roboto"/>
        </w:rPr>
        <w:t xml:space="preserv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{"citationID":"XwqKzwVP","properties":{"formattedCitation":"(Perry et al. 1999)","plainCitation":"(Perry et al. 1999)","noteIndex":0},"citationItems":[{"id":3682,"uris":["http://zotero.org/users/4985500/items/H2VUJ4P5","http://zotero.org/users/4985500/items/3V53ZFIM"],"itemData":{"id":3682,"type":"article-journal","container-title":"Reviews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6E7BEF34"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H"}],"issued":{"date-parts":[["1964"]]},"citation-key":"butlerGrowthReproductionDistribution1964a"}}],"schema":"https://github.com/citation-style-language/schema/raw/master/csl-citation.json"}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19FB00F5"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220D16">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Region","author":[{"literal":"DFO"}],"issued":{"date-parts":[["2019"]]},"citation-key":"dfoPrawnShrimpTrap2019a"}}],"schema":"https://github.com/citation-style-language/schema/raw/master/csl-citation.json"}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5D0096">
        <w:rPr>
          <w:rFonts w:ascii="Roboto" w:hAnsi="Roboto"/>
          <w:highlight w:val="yellow"/>
        </w:rPr>
        <w:t xml:space="preserve">(Andrew &amp; Pepperell, </w:t>
      </w:r>
      <w:commentRangeStart w:id="2"/>
      <w:r w:rsidRPr="005D0096">
        <w:rPr>
          <w:rFonts w:ascii="Roboto" w:hAnsi="Roboto"/>
          <w:highlight w:val="yellow"/>
        </w:rPr>
        <w:t>1992</w:t>
      </w:r>
      <w:commentRangeEnd w:id="2"/>
      <w:r w:rsidR="00E51F65" w:rsidRPr="005D0096">
        <w:rPr>
          <w:rStyle w:val="CommentReference"/>
          <w:highlight w:val="yellow"/>
        </w:rPr>
        <w:commentReference w:id="2"/>
      </w:r>
      <w:r w:rsidRPr="005D0096">
        <w:rPr>
          <w:rFonts w:ascii="Roboto" w:hAnsi="Roboto"/>
          <w:highlight w:val="yellow"/>
        </w:rPr>
        <w:t>)</w:t>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A"}],"issued":{"date-parts":[["2000",12]]},"citation-key":"boutillierUsingFixedEscapement2000a"}}],"schema":"https://github.com/citation-style-language/schema/raw/master/csl-citation.json"}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re designed to protect the small males in the population who will fertili</w:t>
      </w:r>
      <w:r w:rsidR="005D0096">
        <w:rPr>
          <w:rFonts w:ascii="Roboto" w:hAnsi="Roboto"/>
        </w:rPr>
        <w:t>z</w:t>
      </w:r>
      <w:r w:rsidRPr="0030086D">
        <w:rPr>
          <w:rFonts w:ascii="Roboto" w:hAnsi="Roboto"/>
        </w:rPr>
        <w:t>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3D87DA44"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w:t>
      </w:r>
      <w:proofErr w:type="gramStart"/>
      <w:r>
        <w:rPr>
          <w:rFonts w:ascii="Roboto" w:hAnsi="Roboto"/>
        </w:rPr>
        <w:t>2022</w:t>
      </w:r>
      <w:proofErr w:type="gramEnd"/>
      <w:r>
        <w:rPr>
          <w:rFonts w:ascii="Roboto" w:hAnsi="Roboto"/>
        </w:rPr>
        <w:t xml:space="preserve"> and June </w:t>
      </w:r>
      <w:r w:rsidR="00A94CFA">
        <w:rPr>
          <w:rFonts w:ascii="Roboto" w:hAnsi="Roboto"/>
        </w:rPr>
        <w:t>28</w:t>
      </w:r>
      <w:r>
        <w:rPr>
          <w:rFonts w:ascii="Roboto" w:hAnsi="Roboto"/>
        </w:rPr>
        <w:t xml:space="preserve">, 2022 in the Broughton Archipelago, British Columbia, Canada (Fig. </w:t>
      </w:r>
      <w:r w:rsidR="005D0096">
        <w:rPr>
          <w:rFonts w:ascii="Roboto" w:hAnsi="Roboto"/>
        </w:rPr>
        <w:t>1</w:t>
      </w:r>
      <w:r>
        <w:rPr>
          <w:rFonts w:ascii="Roboto" w:hAnsi="Roboto"/>
        </w:rPr>
        <w:t xml:space="preserve">).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56EFC893" w:rsidR="00313A43" w:rsidRDefault="00234500" w:rsidP="00A94CFA">
      <w:pPr>
        <w:pStyle w:val="EANormal"/>
      </w:pPr>
      <w:r>
        <w:tab/>
      </w:r>
      <w:r w:rsidR="003120AD" w:rsidRPr="00234500">
        <w:t xml:space="preserve">To collect prawns </w:t>
      </w:r>
      <w:r w:rsidR="000D652F" w:rsidRPr="00234500">
        <w:t>for a given trial, we set a string of 10 prawn traps (</w:t>
      </w:r>
      <w:r w:rsidR="005D0096">
        <w:t xml:space="preserve">30” tapered stainless steel traps with </w:t>
      </w:r>
      <w:r w:rsidR="005D0096" w:rsidRPr="005D0096">
        <w:rPr>
          <w:highlight w:val="yellow"/>
        </w:rPr>
        <w:t>XX”</w:t>
      </w:r>
      <w:r w:rsidR="005D0096">
        <w:t xml:space="preserve"> mesh</w:t>
      </w:r>
      <w:r w:rsidR="000D652F" w:rsidRPr="00234500">
        <w:t>) baited with pellets</w:t>
      </w:r>
      <w:r w:rsidR="005D0096">
        <w:t xml:space="preserve"> (Taplow Feeds Commercial Prawn &amp; Crab bait</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t>
      </w:r>
      <w:r w:rsidR="000D652F" w:rsidRPr="00234500">
        <w:lastRenderedPageBreak/>
        <w:t xml:space="preserve">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w:t>
      </w:r>
      <w:r w:rsidR="001D0B8D">
        <w:t>(YSI Pro30)</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D0096">
        <w:t>10” Hydro-Slave hanging pot hauler powered by 5.5 hp hydraulic power unit</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5D0096">
        <w:t>213 mm x 255 mm x 290 mm</w:t>
      </w:r>
      <w:r w:rsidR="000D652F" w:rsidRPr="00234500">
        <w:t xml:space="preserve">) with drilled holes that allowed water to flow through. We placed each white bin in </w:t>
      </w:r>
      <w:r w:rsidR="00313A43" w:rsidRPr="00234500">
        <w:t>a large fish tote (</w:t>
      </w:r>
      <w:r w:rsidR="005D0096">
        <w:t>66 cm x 48 cm x 63.5 cm inside dimensions)</w:t>
      </w:r>
      <w:r w:rsidR="00313A43" w:rsidRPr="00234500">
        <w:t xml:space="preserve"> filled with seawater (</w:t>
      </w:r>
      <w:r w:rsidR="005D0096">
        <w:t>~200</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t>
      </w:r>
      <w:r w:rsidR="0049437A" w:rsidRPr="00234500">
        <w:lastRenderedPageBreak/>
        <w:t xml:space="preserve">white bins into a solid white bin filled with seawater. We counted out the appropriate number of individuals, using forceps to place a coloured orthodontic </w:t>
      </w:r>
      <w:r w:rsidR="001D0B8D">
        <w:t xml:space="preserve">ligature tie </w:t>
      </w:r>
      <w:r w:rsidR="0049437A" w:rsidRPr="00234500">
        <w:t xml:space="preserve">on the base of the rostrum </w:t>
      </w:r>
      <w:commentRangeStart w:id="4"/>
      <w:r w:rsidR="0049437A" w:rsidRPr="00234500">
        <w:t>(Figure X)</w:t>
      </w:r>
      <w:commentRangeEnd w:id="4"/>
      <w:r w:rsidR="005D0096">
        <w:rPr>
          <w:rStyle w:val="CommentReference"/>
          <w:rFonts w:ascii="Times New Roman" w:hAnsi="Times New Roman"/>
          <w:color w:val="auto"/>
        </w:rPr>
        <w:commentReference w:id="4"/>
      </w:r>
      <w:r w:rsidR="0049437A" w:rsidRPr="00234500">
        <w:t xml:space="preserve">,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w:t>
      </w:r>
      <w:r w:rsidR="001D0B8D">
        <w:t>~</w:t>
      </w:r>
      <w:r w:rsidR="0019098C" w:rsidRPr="00234500">
        <w:t xml:space="preserve">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w:t>
      </w:r>
      <w:r w:rsidR="00B528F7" w:rsidRPr="00234500">
        <w:lastRenderedPageBreak/>
        <w:t>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w:t>
      </w:r>
      <w:r>
        <w:lastRenderedPageBreak/>
        <w:t xml:space="preserve">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w:t>
      </w:r>
      <w:commentRangeStart w:id="5"/>
      <w:r>
        <w:t xml:space="preserve"> ten reflex behaviours i</w:t>
      </w:r>
      <w:commentRangeEnd w:id="5"/>
      <w:r w:rsidR="001D0B8D">
        <w:rPr>
          <w:rStyle w:val="CommentReference"/>
          <w:rFonts w:ascii="Times New Roman" w:hAnsi="Times New Roman"/>
          <w:color w:val="auto"/>
        </w:rPr>
        <w:commentReference w:id="5"/>
      </w:r>
      <w:r>
        <w:t xml:space="preserve">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0CD746E9"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w:t>
      </w:r>
      <w:r w:rsidR="001D0B8D">
        <w:rPr>
          <w:rFonts w:ascii="Roboto" w:hAnsi="Roboto"/>
        </w:rPr>
        <w:t xml:space="preserve"> to the number of</w:t>
      </w:r>
      <w:r w:rsidR="0009131F">
        <w:rPr>
          <w:rFonts w:ascii="Roboto" w:hAnsi="Roboto"/>
        </w:rPr>
        <w:t xml:space="preserve"> trials multiplied by </w:t>
      </w:r>
      <w:r w:rsidR="001D0B8D">
        <w:rPr>
          <w:rFonts w:ascii="Roboto" w:hAnsi="Roboto"/>
        </w:rPr>
        <w:t xml:space="preserve">the number of </w:t>
      </w:r>
      <w:r w:rsidR="0009131F">
        <w:rPr>
          <w:rFonts w:ascii="Roboto" w:hAnsi="Roboto"/>
        </w:rPr>
        <w:t>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6"/>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6"/>
      <w:r w:rsidR="00A94CFA">
        <w:rPr>
          <w:rStyle w:val="CommentReference"/>
        </w:rPr>
        <w:commentReference w:id="6"/>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 xml:space="preserve">treatment groups </w:t>
      </w:r>
      <w:r w:rsidR="00260458">
        <w:rPr>
          <w:rFonts w:ascii="Roboto" w:hAnsi="Roboto"/>
        </w:rPr>
        <w:lastRenderedPageBreak/>
        <w:t>with longer air exposure</w:t>
      </w:r>
      <w:r w:rsidRPr="0015182B">
        <w:rPr>
          <w:rFonts w:ascii="Roboto" w:hAnsi="Roboto"/>
        </w:rPr>
        <w:t xml:space="preserve"> </w:t>
      </w:r>
      <w:r w:rsidRPr="001D0B8D">
        <w:rPr>
          <w:rFonts w:ascii="Roboto" w:hAnsi="Roboto"/>
          <w:color w:val="000000" w:themeColor="text1"/>
          <w:highlight w:val="yellow"/>
        </w:rPr>
        <w:t xml:space="preserve">(Figure </w:t>
      </w:r>
      <w:r w:rsidR="00CF59D7" w:rsidRPr="001D0B8D">
        <w:rPr>
          <w:rFonts w:ascii="Roboto" w:hAnsi="Roboto"/>
          <w:color w:val="000000" w:themeColor="text1"/>
          <w:highlight w:val="yellow"/>
        </w:rPr>
        <w:t>X</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w:t>
      </w:r>
      <w:r w:rsidRPr="001D0B8D">
        <w:rPr>
          <w:rFonts w:ascii="Roboto" w:hAnsi="Roboto" w:cstheme="minorHAnsi"/>
          <w:highlight w:val="yellow"/>
        </w:rPr>
        <w:t xml:space="preserve">Figure </w:t>
      </w:r>
      <w:r w:rsidR="00CF59D7" w:rsidRPr="001D0B8D">
        <w:rPr>
          <w:rFonts w:ascii="Roboto" w:hAnsi="Roboto" w:cstheme="minorHAnsi"/>
          <w:highlight w:val="yellow"/>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7"/>
      <w:r w:rsidRPr="00260458">
        <w:rPr>
          <w:rFonts w:ascii="Roboto" w:hAnsi="Roboto"/>
          <w:highlight w:val="yellow"/>
        </w:rPr>
        <w:t>Figure</w:t>
      </w:r>
      <w:commentRangeEnd w:id="7"/>
      <w:r w:rsidR="00260458">
        <w:rPr>
          <w:rStyle w:val="CommentReference"/>
        </w:rPr>
        <w:commentReference w:id="7"/>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8"/>
      <w:r w:rsidRPr="0015182B">
        <w:rPr>
          <w:rFonts w:ascii="Roboto" w:hAnsi="Roboto" w:cstheme="minorHAnsi"/>
        </w:rPr>
        <w:t>frequently</w:t>
      </w:r>
      <w:commentRangeEnd w:id="8"/>
      <w:r w:rsidR="00260458">
        <w:rPr>
          <w:rStyle w:val="CommentReference"/>
        </w:rPr>
        <w:commentReference w:id="8"/>
      </w:r>
      <w:r w:rsidRPr="0015182B">
        <w:rPr>
          <w:rFonts w:ascii="Roboto" w:hAnsi="Roboto"/>
        </w:rPr>
        <w:t xml:space="preserve">. </w:t>
      </w:r>
    </w:p>
    <w:p w14:paraId="534C49B3" w14:textId="76A5CAE0" w:rsidR="0015182B" w:rsidRPr="0015182B" w:rsidRDefault="0015182B" w:rsidP="00082BB0">
      <w:pPr>
        <w:spacing w:line="480" w:lineRule="auto"/>
        <w:ind w:firstLine="720"/>
        <w:rPr>
          <w:rFonts w:ascii="Roboto" w:hAnsi="Roboto"/>
        </w:rPr>
      </w:pPr>
      <w:r w:rsidRPr="0015182B">
        <w:rPr>
          <w:rFonts w:ascii="Roboto" w:hAnsi="Roboto"/>
        </w:rPr>
        <w:t xml:space="preserve">We took a model selection approach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220D16">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a"}}],"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xml:space="preserve">, and Laplace approximation with </w:t>
      </w:r>
      <w:proofErr w:type="spellStart"/>
      <w:r w:rsidRPr="0015182B">
        <w:rPr>
          <w:rFonts w:ascii="Roboto" w:hAnsi="Roboto"/>
        </w:rPr>
        <w:t>glmmTMB</w:t>
      </w:r>
      <w:proofErr w:type="spellEnd"/>
      <w:r w:rsidR="00082BB0">
        <w:rPr>
          <w:rFonts w:ascii="Roboto" w:hAnsi="Roboto"/>
        </w:rPr>
        <w:t xml:space="preserve"> </w:t>
      </w:r>
      <w:r w:rsidR="00082BB0">
        <w:rPr>
          <w:rFonts w:ascii="Roboto" w:hAnsi="Roboto"/>
        </w:rPr>
        <w:fldChar w:fldCharType="begin"/>
      </w:r>
      <w:r w:rsidR="00220D16">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a"}}],"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lastRenderedPageBreak/>
        <w:t>RESULTS</w:t>
      </w:r>
    </w:p>
    <w:p w14:paraId="085A3F59" w14:textId="6EC90A8A" w:rsidR="007D6C38" w:rsidRPr="007D6C38" w:rsidRDefault="007D6C38" w:rsidP="0030086D">
      <w:pPr>
        <w:spacing w:line="480" w:lineRule="auto"/>
        <w:ind w:firstLine="720"/>
        <w:rPr>
          <w:rFonts w:ascii="Roboto" w:hAnsi="Roboto"/>
        </w:rPr>
      </w:pPr>
      <w:r w:rsidRPr="007D6C38">
        <w:rPr>
          <w:rFonts w:ascii="Roboto" w:hAnsi="Roboto"/>
        </w:rPr>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w:t>
      </w:r>
      <w:r w:rsidR="00E417E8">
        <w:rPr>
          <w:rFonts w:ascii="Roboto" w:hAnsi="Roboto"/>
        </w:rPr>
        <w:t>2</w:t>
      </w:r>
      <w:r w:rsidR="00262B8F">
        <w:rPr>
          <w:rFonts w:ascii="Roboto" w:hAnsi="Roboto"/>
        </w:rPr>
        <w:t>)</w:t>
      </w:r>
      <w:r w:rsidRPr="007D6C38">
        <w:rPr>
          <w:rFonts w:ascii="Roboto" w:hAnsi="Roboto"/>
        </w:rPr>
        <w:t xml:space="preserve">.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w:t>
      </w:r>
      <w:r w:rsidR="00515EB1">
        <w:rPr>
          <w:rFonts w:ascii="Roboto" w:hAnsi="Roboto"/>
        </w:rPr>
        <w:t>4</w:t>
      </w:r>
      <w:r w:rsidRPr="007D6C38">
        <w:rPr>
          <w:rFonts w:ascii="Roboto" w:hAnsi="Roboto"/>
        </w:rPr>
        <w:t xml:space="preserve">).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35E75AAE" w:rsidR="00D258B2"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w:t>
      </w:r>
      <w:r w:rsidR="00515EB1">
        <w:rPr>
          <w:rFonts w:ascii="Roboto" w:hAnsi="Roboto"/>
        </w:rPr>
        <w:t>5</w:t>
      </w:r>
      <w:r w:rsidRPr="007D6C38">
        <w:rPr>
          <w:rFonts w:ascii="Roboto" w:hAnsi="Roboto"/>
        </w:rPr>
        <w:t xml:space="preserve">) and with increasing air temperature (Figure </w:t>
      </w:r>
      <w:r w:rsidR="00515EB1">
        <w:rPr>
          <w:rFonts w:ascii="Roboto" w:hAnsi="Roboto"/>
        </w:rPr>
        <w:t>6</w:t>
      </w:r>
      <w:r w:rsidRPr="007D6C38">
        <w:rPr>
          <w:rFonts w:ascii="Roboto" w:hAnsi="Roboto"/>
        </w:rPr>
        <w:t>).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 xml:space="preserve">ed relatively </w:t>
      </w:r>
      <w:r w:rsidR="00515EB1">
        <w:rPr>
          <w:rFonts w:ascii="Roboto" w:hAnsi="Roboto"/>
        </w:rPr>
        <w:t>worse</w:t>
      </w:r>
      <w:r w:rsidR="00D258B2">
        <w:rPr>
          <w:rFonts w:ascii="Roboto" w:hAnsi="Roboto"/>
        </w:rPr>
        <w:t xml:space="preserve"> than smaller prawns at high temperatures (though note that the effect size for the latter interaction was quite small, see </w:t>
      </w:r>
      <w:commentRangeStart w:id="9"/>
      <w:r w:rsidR="00D258B2">
        <w:rPr>
          <w:rFonts w:ascii="Roboto" w:hAnsi="Roboto"/>
        </w:rPr>
        <w:t>Figure X</w:t>
      </w:r>
      <w:commentRangeEnd w:id="9"/>
      <w:r w:rsidR="00515EB1">
        <w:rPr>
          <w:rStyle w:val="CommentReference"/>
        </w:rPr>
        <w:commentReference w:id="9"/>
      </w:r>
      <w:r w:rsidR="00D258B2">
        <w:rPr>
          <w:rFonts w:ascii="Roboto" w:hAnsi="Roboto"/>
        </w:rPr>
        <w:t>).</w:t>
      </w:r>
      <w:r w:rsidRPr="007D6C38">
        <w:rPr>
          <w:rFonts w:ascii="Roboto" w:hAnsi="Roboto"/>
        </w:rPr>
        <w:t xml:space="preserve"> There was no definitively clear top model, with reasonable support </w:t>
      </w:r>
      <w:r w:rsidRPr="007D6C38">
        <w:rPr>
          <w:rFonts w:ascii="Roboto" w:hAnsi="Roboto"/>
        </w:rPr>
        <w:lastRenderedPageBreak/>
        <w:t>for five models which all fell within 10 ∆BIC of the top model (</w:t>
      </w:r>
      <w:commentRangeStart w:id="10"/>
      <w:r w:rsidR="00D258B2" w:rsidRPr="00515EB1">
        <w:rPr>
          <w:rFonts w:ascii="Roboto" w:hAnsi="Roboto"/>
          <w:highlight w:val="yellow"/>
        </w:rPr>
        <w:t>CITE</w:t>
      </w:r>
      <w:commentRangeEnd w:id="10"/>
      <w:r w:rsidR="00515EB1">
        <w:rPr>
          <w:rStyle w:val="CommentReference"/>
        </w:rPr>
        <w:commentReference w:id="10"/>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w:t>
      </w:r>
      <w:proofErr w:type="spellStart"/>
      <w:r w:rsidRPr="00D258B2">
        <w:rPr>
          <w:rFonts w:ascii="Roboto" w:hAnsi="Roboto"/>
          <w:vertAlign w:val="superscript"/>
        </w:rPr>
        <w:t>o</w:t>
      </w:r>
      <w:r>
        <w:rPr>
          <w:rFonts w:ascii="Roboto" w:hAnsi="Roboto"/>
        </w:rPr>
        <w:t>C</w:t>
      </w:r>
      <w:proofErr w:type="spellEnd"/>
      <w:r>
        <w:rPr>
          <w:rFonts w:ascii="Roboto" w:hAnsi="Roboto"/>
        </w:rPr>
        <w:t xml:space="preserve">, 95% C.I. = 67-86%). This represents a typical scenario for the commercial fishery where traps must be sorted as they are hauled and prawns under 33 mm must be released. </w:t>
      </w:r>
      <w:r w:rsidR="00B34D26">
        <w:rPr>
          <w:rFonts w:ascii="Roboto" w:hAnsi="Roboto"/>
        </w:rPr>
        <w:t xml:space="preserve">Under cool conditions and when immediately released, smaller prawns (23 mm, the mode length for juveniles) are predicted to survive at a slightly higher probability (96%, 95% C.I. = 95-98%) than larger prawns (39 mm, the mode length for </w:t>
      </w:r>
      <w:proofErr w:type="spellStart"/>
      <w:r w:rsidR="00B34D26">
        <w:rPr>
          <w:rFonts w:ascii="Roboto" w:hAnsi="Roboto"/>
        </w:rPr>
        <w:t>transitionals</w:t>
      </w:r>
      <w:proofErr w:type="spellEnd"/>
      <w:r w:rsidR="00B34D26">
        <w:rPr>
          <w:rFonts w:ascii="Roboto" w:hAnsi="Roboto"/>
        </w:rPr>
        <w:t xml:space="preserve">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and after 22 minutes in hot conditions (26</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xml:space="preserve">).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0447C23C"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w:t>
      </w:r>
      <w:commentRangeStart w:id="11"/>
      <w:r w:rsidRPr="007D6C38">
        <w:rPr>
          <w:rFonts w:ascii="Roboto" w:hAnsi="Roboto"/>
        </w:rPr>
        <w:t>Figure SX</w:t>
      </w:r>
      <w:commentRangeEnd w:id="11"/>
      <w:r w:rsidR="00220D16">
        <w:rPr>
          <w:rStyle w:val="CommentReference"/>
        </w:rPr>
        <w:commentReference w:id="11"/>
      </w:r>
      <w:r w:rsidRPr="007D6C38">
        <w:rPr>
          <w:rFonts w:ascii="Roboto" w:hAnsi="Roboto"/>
        </w:rPr>
        <w:t xml:space="preserve">). Based on the reflex-mortality relationships defined in Stoner (2012), we estimated post-experiment mortality of surviving prawns at 6-14% (Figure </w:t>
      </w:r>
      <w:r w:rsidR="00220D16">
        <w:rPr>
          <w:rFonts w:ascii="Roboto" w:hAnsi="Roboto"/>
        </w:rPr>
        <w:t>5</w:t>
      </w:r>
      <w:r w:rsidRPr="007D6C38">
        <w:rPr>
          <w:rFonts w:ascii="Roboto" w:hAnsi="Roboto"/>
        </w:rPr>
        <w:t>).</w:t>
      </w:r>
    </w:p>
    <w:p w14:paraId="155187D4" w14:textId="77777777" w:rsidR="00220D16" w:rsidRDefault="00220D16" w:rsidP="00082BB0">
      <w:pPr>
        <w:spacing w:line="480" w:lineRule="auto"/>
        <w:jc w:val="center"/>
        <w:rPr>
          <w:rFonts w:ascii="Roboto" w:hAnsi="Roboto"/>
          <w:b/>
          <w:bCs/>
        </w:rPr>
      </w:pPr>
    </w:p>
    <w:p w14:paraId="7458286A" w14:textId="10EDFEB8" w:rsidR="003120AD" w:rsidRDefault="003120AD" w:rsidP="00082BB0">
      <w:pPr>
        <w:spacing w:line="480" w:lineRule="auto"/>
        <w:jc w:val="center"/>
        <w:rPr>
          <w:rFonts w:ascii="Roboto" w:hAnsi="Roboto"/>
          <w:b/>
          <w:bCs/>
        </w:rPr>
      </w:pPr>
      <w:r w:rsidRPr="00F17D11">
        <w:rPr>
          <w:rFonts w:ascii="Roboto" w:hAnsi="Roboto"/>
          <w:b/>
          <w:bCs/>
        </w:rPr>
        <w:lastRenderedPageBreak/>
        <w:t>DISCUSSION</w:t>
      </w:r>
    </w:p>
    <w:p w14:paraId="66FBC0C8" w14:textId="54DD5D81" w:rsidR="005D0096" w:rsidRPr="005D0096" w:rsidRDefault="00056687" w:rsidP="005D0096">
      <w:pPr>
        <w:spacing w:line="480" w:lineRule="auto"/>
        <w:rPr>
          <w:rFonts w:ascii="Roboto" w:hAnsi="Roboto"/>
        </w:rPr>
      </w:pPr>
      <w:r>
        <w:rPr>
          <w:rFonts w:ascii="Roboto" w:hAnsi="Roboto"/>
          <w:b/>
          <w:bCs/>
        </w:rPr>
        <w:tab/>
      </w:r>
      <w:r w:rsidR="005D0096" w:rsidRPr="005D0096">
        <w:rPr>
          <w:rFonts w:ascii="Roboto" w:hAnsi="Roboto"/>
        </w:rPr>
        <w:t>A large proportion of trap-captured spot prawns returned to the ocean near immediately</w:t>
      </w:r>
      <w:r w:rsidR="009073A1">
        <w:rPr>
          <w:rFonts w:ascii="Roboto" w:hAnsi="Roboto"/>
        </w:rPr>
        <w:t xml:space="preserve"> after capture</w:t>
      </w:r>
      <w:r w:rsidR="005D0096" w:rsidRPr="005D0096">
        <w:rPr>
          <w:rFonts w:ascii="Roboto" w:hAnsi="Roboto"/>
        </w:rPr>
        <w:t xml:space="preserve">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w:t>
      </w:r>
      <w:proofErr w:type="gramStart"/>
      <w:r w:rsidR="005D0096" w:rsidRPr="005D0096">
        <w:rPr>
          <w:rFonts w:ascii="Roboto" w:hAnsi="Roboto"/>
        </w:rPr>
        <w:t>on air</w:t>
      </w:r>
      <w:proofErr w:type="gramEnd"/>
      <w:r w:rsidR="005D0096" w:rsidRPr="005D0096">
        <w:rPr>
          <w:rFonts w:ascii="Roboto" w:hAnsi="Roboto"/>
        </w:rPr>
        <w:t xml:space="preserve"> temperature. In cool weather, we estimated a probability of survival just under 40% but this dropped quickly with increasing warmth and no prawns survived two hours of air exposure in &gt;25</w:t>
      </w:r>
      <w:r w:rsidR="009073A1" w:rsidRPr="009073A1">
        <w:rPr>
          <w:rFonts w:ascii="Roboto" w:hAnsi="Roboto"/>
          <w:vertAlign w:val="superscript"/>
        </w:rPr>
        <w:t>o</w:t>
      </w:r>
      <w:r w:rsidR="005D0096" w:rsidRPr="005D0096">
        <w:rPr>
          <w:rFonts w:ascii="Roboto" w:hAnsi="Roboto"/>
        </w:rPr>
        <w:t xml:space="preserve">C weather. Although we did not track survival longer than 24-hours post release, our assessment of reflex behaviours suggests that </w:t>
      </w:r>
      <w:proofErr w:type="gramStart"/>
      <w:r w:rsidR="005D0096" w:rsidRPr="005D0096">
        <w:rPr>
          <w:rFonts w:ascii="Roboto" w:hAnsi="Roboto"/>
        </w:rPr>
        <w:t>the majority of</w:t>
      </w:r>
      <w:proofErr w:type="gramEnd"/>
      <w:r w:rsidR="005D0096" w:rsidRPr="005D0096">
        <w:rPr>
          <w:rFonts w:ascii="Roboto" w:hAnsi="Roboto"/>
        </w:rPr>
        <w:t xml:space="preserve"> surviving prawns were in good condition, indicating </w:t>
      </w:r>
      <w:r w:rsidR="009073A1">
        <w:rPr>
          <w:rFonts w:ascii="Roboto" w:hAnsi="Roboto"/>
        </w:rPr>
        <w:t>possible</w:t>
      </w:r>
      <w:r w:rsidR="005D0096" w:rsidRPr="005D0096">
        <w:rPr>
          <w:rFonts w:ascii="Roboto" w:hAnsi="Roboto"/>
        </w:rPr>
        <w:t xml:space="preserve"> longer-term survival. </w:t>
      </w:r>
      <w:r w:rsidR="009073A1">
        <w:rPr>
          <w:rFonts w:ascii="Roboto" w:hAnsi="Roboto"/>
        </w:rPr>
        <w:t>D</w:t>
      </w:r>
      <w:r w:rsidR="005D0096" w:rsidRPr="005D0096">
        <w:rPr>
          <w:rFonts w:ascii="Roboto" w:hAnsi="Roboto"/>
        </w:rPr>
        <w:t xml:space="preserve">iscard mortality in fisheries is an increasingly acknowledged and investigated uncertainty </w:t>
      </w:r>
      <w:r w:rsidR="009073A1">
        <w:rPr>
          <w:rFonts w:ascii="Roboto" w:hAnsi="Roboto"/>
        </w:rPr>
        <w:fldChar w:fldCharType="begin"/>
      </w:r>
      <w:r w:rsidR="009E6C33">
        <w:rPr>
          <w:rFonts w:ascii="Roboto" w:hAnsi="Roboto"/>
        </w:rPr>
        <w:instrText xml:space="preserve"> ADDIN ZOTERO_ITEM CSL_CITATION {"citationID":"y6Qu91Zb","properties":{"formattedCitation":"(ICES 2004; Basti et al. 2010; Wilson et al. 2014; Patterson et al. 2017)","plainCitation":"(ICES 2004; Basti et al. 2010; Wilson et al. 2014; Patterson et al. 2017)","dontUpdate":true,"noteIndex":0},"citationItems":[{"id":6601,"uris":["http://zotero.org/users/4985500/items/58PZZNZ8"],"itemData":{"id":6601,"type":"report","collection-title":"ICES Fisheries Technology Committee","event-place":"Copenhagen, DK","page":"6","publisher":"International Council for the Exploration of the Sea","publisher-place":"Copenhagen, DK","title":"Report of the Study Group on Unaccounted Fishing Mortality (SGUFM)","author":[{"family":"ICES","given":""}],"issued":{"date-parts":[["2004"]]},"citation-key":"icesReportStudyGroup2004"}},{"id":5860,"uris":["http://zotero.org/users/4985500/items/PGT3U6MM"],"itemData":{"id":5860,"type":"article-journal","abstract":"Technological advances in gear and fishing practices have driven the global expansion of the American lobster live seafood market. These changes have had a positive effect on the lobster industry by increasing capture efficiency. However, it is unknown what effect these improved methods will have on the post-capture fitness and survival of lobsters. This project utilized a repeated measures design to compare the physiological changes that occur in lobsters over time as the result of differences in depth, hauling rate, and storage methodology. The results indicate that lobsters destined for long distance transport or temporary storage in pounds undergo physiological disturbance as part of the capture process. These changes are significant over time for total hemocyte counts, crustacean hyperglycemic hormone, L-lactate, ammonia, and glucose. Repeated measures multivariate analysis of variance (MANOVA) for glucose indicates a significant interaction between depth and storage methodology over time for non-survivors. A Gram-negative bacterium, Photobacterium indicum, was identified in pure culture from hemolymph samples of 100% of weak lobsters. Histopathology revealed the presence of Gram-negative bacteria throughout the tissues with evidence of antemortem edema and necrosis suggestive of septicemia. On the basis of these findings, we recommend to the lobster industry that if a reduction in depth and hauling rate is not economically feasible, fishermen should take particular care in handling lobsters and provide them with a recovery period in recirculating seawater prior to land transport. The ecological role of P. indicum is not fully defined at this time. However, it may be an emerging opportunistic pathogen of stressed lobsters. Judicious preemptive antibiotic therapy may be necessary to reduce mortality in susceptible lobsters destined for high-density holding facilities.","container-title":"Diseases of Aquatic Organisms","DOI":"10.3354/dao02205","ISSN":"0177-5103, 1616-1580","issue":"2","journalAbbreviation":"Dis. Aquat. Org.","language":"en","page":"153-166","source":"DOI.org (Crossref)","title":"Factors affecting post-capture survivability of lobster Homarus americanus","volume":"90","author":[{"family":"Basti","given":"D"},{"family":"Bricknell","given":"I"},{"family":"Hoyt","given":"K"},{"family":"Chang","given":"Es"},{"family":"Halteman","given":"W"},{"family":"Bouchard","given":"D"}],"issued":{"date-parts":[["2010",6,11]]},"citation-key":"bastiFactorsAffectingPostcapture2010"}},{"id":5542,"uris":["http://zotero.org/users/4985500/items/F8KT9327"],"itemData":{"id":5542,"type":"article-journal","abstract":"There is a widely recognized need to understand and reduce the incidental effects of marine fishing on non-target animals. Previous research on marine bycatch has largely focused on simply quantifying mortality. However, much less is known about the organism-level sublethal effects, including the potential for behavioural alterations, physiological and energetic costs, and associated reductions in feeding, growth, or reproduction (i.e., fitness) which can occur undetected following escape or release from fishing gear. We reviewed the literature and found 133 marine bycatch papers that included sublethal endpoints such as physiological disturbance, behavioural impairment, injury, reflex impairment, and effects on reproduction, feeding, and growth for animals that survived a fisheries interaction. Of the 133 identified articles, 22 documented sublethal effects of capture using metrics directly related to fitness, life history, or population-level processes. Sublethal effects were classified as either short-term (e.g., acute stress response), which could lead to long-term or delayed sublethal outcomes (e.g., growth, reproduction), which are directly fitness-relevant and could have had population-level effects. We recommend further investigation into the effects of injury on fitness, and the effects of capture stress on reproduction. It is completely unknown whether sublethal effects can have significant consequences at the population- or ecosystem-level. To date, the potential for discards to suffer from sublethal fitness effects has been almost entirely ignored, and added knowledge on the topic could benefit both conservation and management.","container-title":"Biological Conservation","DOI":"10.1016/j.biocon.2014.01.020","ISSN":"0006-3207","journalAbbreviation":"Biological Conservation","page":"61-72","source":"ScienceDirect","title":"Looking beyond the mortality of bycatch: sublethal effects of incidental capture on marine animals","title-short":"Looking beyond the mortality of bycatch","volume":"171","author":[{"family":"Wilson","given":"Samantha M."},{"family":"Raby","given":"Graham D."},{"family":"Burnett","given":"Nicholas J."},{"family":"Hinch","given":"Scott G."},{"family":"Cooke","given":"Steven J."}],"issued":{"date-parts":[["2014",3,1]]},"citation-key":"wilsonLookingMortalityBycatch2014a"}},{"id":6546,"uris":["http://zotero.org/users/4985500/items/W7X4MQF6"],"itemData":{"id":6546,"type":"report","collection-title":"Canadian Science Advisory Secretariat","event-place":"Vancouver, BC","genre":"Research Document","language":"en","number":"2017/010","publisher":"Fisheries and Oceans Canada","publisher-place":"Vancouver, BC","source":"Zotero","title":"Review and Evaluation of Fishing-Related Incidental Mortality for Pacific Salmon","author":[{"family":"Patterson","given":"David A"},{"family":"Robinson","given":"Kendra A"},{"family":"Lennox","given":"Robert J"},{"family":"Nettles","given":"Taylor L"},{"family":"Eliason","given":"Erika J"},{"family":"Raby","given":"Graham D"},{"family":"Chapman","given":"Jacqueline M"},{"family":"Cook","given":"Katrina V"},{"family":"Donaldson","given":"Michael R"},{"family":"Bass","given":"Arthur L"},{"family":"Drenner","given":"S Matthew"},{"family":"Reid","given":"Andrea J"},{"family":"Hinch","given":"Scott G"}],"issued":{"date-parts":[["2017"]]},"citation-key":"pattersonReviewEvaluationFishingRelated2017"}}],"schema":"https://github.com/citation-style-language/schema/raw/master/csl-citation.json"} </w:instrText>
      </w:r>
      <w:r w:rsidR="009073A1">
        <w:rPr>
          <w:rFonts w:ascii="Roboto" w:hAnsi="Roboto"/>
        </w:rPr>
        <w:fldChar w:fldCharType="separate"/>
      </w:r>
      <w:r w:rsidR="009073A1" w:rsidRPr="009073A1">
        <w:rPr>
          <w:rFonts w:ascii="Roboto" w:hAnsi="Roboto"/>
        </w:rPr>
        <w:t>(</w:t>
      </w:r>
      <w:r w:rsidR="009073A1">
        <w:rPr>
          <w:rFonts w:ascii="Roboto" w:hAnsi="Roboto"/>
        </w:rPr>
        <w:t xml:space="preserve">e.g., </w:t>
      </w:r>
      <w:r w:rsidR="009073A1" w:rsidRPr="009073A1">
        <w:rPr>
          <w:rFonts w:ascii="Roboto" w:hAnsi="Roboto"/>
        </w:rPr>
        <w:t>ICES 2004; Basti et al. 2010; Wilson et al. 2014; Patterson et al. 2017)</w:t>
      </w:r>
      <w:r w:rsidR="009073A1">
        <w:rPr>
          <w:rFonts w:ascii="Roboto" w:hAnsi="Roboto"/>
        </w:rPr>
        <w:fldChar w:fldCharType="end"/>
      </w:r>
      <w:r w:rsidR="009073A1">
        <w:rPr>
          <w:rFonts w:ascii="Roboto" w:hAnsi="Roboto"/>
        </w:rPr>
        <w:t xml:space="preserve">, but </w:t>
      </w:r>
      <w:r w:rsidR="005D0096" w:rsidRPr="005D0096">
        <w:rPr>
          <w:rFonts w:ascii="Roboto" w:hAnsi="Roboto"/>
        </w:rPr>
        <w:t>it is relatively less well understood for fished invertebrates and, as far as we are aware, this is the first assessment of post-release survival of spot prawns</w:t>
      </w:r>
      <w:r w:rsidR="009073A1">
        <w:rPr>
          <w:rFonts w:ascii="Roboto" w:hAnsi="Roboto"/>
        </w:rPr>
        <w:t xml:space="preserve"> and one of few assessments of post-release mortality in trap-capture invertebrate fisheries</w:t>
      </w:r>
      <w:r w:rsidR="005D0096" w:rsidRPr="005D0096">
        <w:rPr>
          <w:rFonts w:ascii="Roboto" w:hAnsi="Roboto"/>
        </w:rPr>
        <w:t xml:space="preserve">.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w:t>
      </w:r>
      <w:r w:rsidR="005D0096" w:rsidRPr="005D0096">
        <w:rPr>
          <w:rFonts w:ascii="Roboto" w:hAnsi="Roboto"/>
        </w:rPr>
        <w:lastRenderedPageBreak/>
        <w:t xml:space="preserve">relatively high survival of individuals released immediately and the high reflex scores for surviving prawns, regardless of air exposure treatment. </w:t>
      </w:r>
    </w:p>
    <w:p w14:paraId="4F0A0F60" w14:textId="681DBA40" w:rsidR="005D0096" w:rsidRPr="005D0096" w:rsidRDefault="005D0096" w:rsidP="005D0096">
      <w:pPr>
        <w:spacing w:line="480" w:lineRule="auto"/>
        <w:rPr>
          <w:rFonts w:ascii="Roboto" w:hAnsi="Roboto"/>
        </w:rPr>
      </w:pPr>
      <w:r w:rsidRPr="005D0096">
        <w:rPr>
          <w:rFonts w:ascii="Roboto" w:hAnsi="Roboto"/>
        </w:rPr>
        <w:tab/>
        <w:t>Handling, physiological, and environmental factors contribute to the observed patterns in post-release survival of spot prawns. Most of the existing research investigating post-release survival for invertebrate fisheries focuses on invertebrate trawl fisheries and while there is variability in the exact methods and survival estimates, survival estimates tend to be lower for trawl-caught invertebrates than trap-caught. In a paper investigating the survival of mantis shrimp, Lorenzon et al. documented 100% survival of individuals caught by trap in October compared to 0% survival for those caught by trawl at the same time of year</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{"citationID":"cag5PEt4","properties":{"formattedCitation":"(Lorenzon et al. 2013)","plainCitation":"(Lorenzon et al. 2013)","dontUpdate":true,"noteIndex":0},"citationItems":[{"id":6629,"uris":["http://zotero.org/users/4985500/items/65UEZDUL"],"itemData":{"id":6629,"type":"article-journal","abstract":"The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Antonio"}],"issued":{"date-parts":[["2013",1]]},"citation-key":"lorenzonHemolymphParametersPhysiological2013"}}],"schema":"https://github.com/citation-style-language/schema/raw/master/csl-citation.json"} </w:instrText>
      </w:r>
      <w:r w:rsidR="00220D16">
        <w:rPr>
          <w:rFonts w:ascii="Roboto" w:hAnsi="Roboto"/>
        </w:rPr>
        <w:fldChar w:fldCharType="separate"/>
      </w:r>
      <w:r w:rsidR="00220D16" w:rsidRPr="00220D16">
        <w:rPr>
          <w:rFonts w:ascii="Roboto" w:hAnsi="Roboto"/>
        </w:rPr>
        <w:t>(2013)</w:t>
      </w:r>
      <w:r w:rsidR="00220D16">
        <w:rPr>
          <w:rFonts w:ascii="Roboto" w:hAnsi="Roboto"/>
        </w:rPr>
        <w:fldChar w:fldCharType="end"/>
      </w:r>
      <w:r w:rsidRPr="005D0096">
        <w:rPr>
          <w:rFonts w:ascii="Roboto" w:hAnsi="Roboto"/>
        </w:rPr>
        <w:t>. Other trawl-based survival estimates are more optimistic including ~50% survival of mantis shrimp exposed on deck for 10 minutes after a 30 minute trawl</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{"citationID":"NckPcQLM","properties":{"formattedCitation":"(Hill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sidR="00220D16">
        <w:rPr>
          <w:rFonts w:ascii="Roboto" w:hAnsi="Roboto"/>
        </w:rPr>
        <w:fldChar w:fldCharType="separate"/>
      </w:r>
      <w:r w:rsidR="00220D16" w:rsidRPr="00220D16">
        <w:rPr>
          <w:rFonts w:ascii="Roboto" w:hAnsi="Roboto"/>
        </w:rPr>
        <w:t>(Hill and Wassenberg 1990)</w:t>
      </w:r>
      <w:r w:rsidR="00220D16">
        <w:rPr>
          <w:rFonts w:ascii="Roboto" w:hAnsi="Roboto"/>
        </w:rPr>
        <w:fldChar w:fldCharType="end"/>
      </w:r>
      <w:r w:rsidRPr="005D0096">
        <w:rPr>
          <w:rFonts w:ascii="Roboto" w:hAnsi="Roboto"/>
        </w:rPr>
        <w:t xml:space="preserve"> and 37-51% survival of Norway lobster subjected to different sorting methods </w:t>
      </w:r>
      <w:r w:rsidR="00220D16">
        <w:rPr>
          <w:rFonts w:ascii="Roboto" w:hAnsi="Roboto"/>
        </w:rPr>
        <w:fldChar w:fldCharType="begin"/>
      </w:r>
      <w:r w:rsidR="00220D16">
        <w:rPr>
          <w:rFonts w:ascii="Roboto" w:hAnsi="Roboto"/>
        </w:rPr>
        <w:instrText xml:space="preserve"> ADDIN ZOTERO_ITEM CSL_CITATION {"citationID":"rkSW80lO","properties":{"formattedCitation":"(M\\uc0\\u233{}rillet et al. 2018)","plainCitation":"(Mérillet et al. 2018)","noteIndex":0},"citationItems":[{"id":6604,"uris":["http://zotero.org/users/4985500/items/D34YBDZW"],"itemData":{"id":6604,"type":"article-journal","abstract":"In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220D16">
        <w:instrText>ﬀ</w:instrText>
      </w:r>
      <w:r w:rsidR="00220D16">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220D16" w:rsidRPr="00220D16">
        <w:rPr>
          <w:rFonts w:ascii="Roboto" w:hAnsi="Roboto"/>
          <w:kern w:val="0"/>
        </w:rPr>
        <w:t>(</w:t>
      </w:r>
      <w:proofErr w:type="spellStart"/>
      <w:r w:rsidR="00220D16" w:rsidRPr="00220D16">
        <w:rPr>
          <w:rFonts w:ascii="Roboto" w:hAnsi="Roboto"/>
          <w:kern w:val="0"/>
        </w:rPr>
        <w:t>Mérillet</w:t>
      </w:r>
      <w:proofErr w:type="spellEnd"/>
      <w:r w:rsidR="00220D16" w:rsidRPr="00220D16">
        <w:rPr>
          <w:rFonts w:ascii="Roboto" w:hAnsi="Roboto"/>
          <w:kern w:val="0"/>
        </w:rPr>
        <w:t xml:space="preserve"> et al. 2018)</w:t>
      </w:r>
      <w:r w:rsidR="00220D16">
        <w:rPr>
          <w:rFonts w:ascii="Roboto" w:hAnsi="Roboto"/>
        </w:rPr>
        <w:fldChar w:fldCharType="end"/>
      </w:r>
      <w:r w:rsidRPr="005D0096">
        <w:rPr>
          <w:rFonts w:ascii="Roboto" w:hAnsi="Roboto"/>
        </w:rPr>
        <w:t>. Within trap-based fisheries, there is evidence that slower hauling speeds contribute to higher survival rates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{"citationID":"xGkSOC1X","properties":{"formattedCitation":"(Basti et al. 2010)","plainCitation":"(Basti et al. 2010)","noteIndex":0},"citationItems":[{"id":5860,"uris":["http://zotero.org/users/4985500/items/PGT3U6MM"],"itemData":{"id":5860,"type":"article-journal","abstract":"Technological advances in gear and fishing practices have driven the global expansion of the American lobster live seafood market. These changes have had a positive effect on the lobster industry by increasing capture efficiency. However, it is unknown what effect these improved methods will have on the post-capture fitness and survival of lobsters. This project utilized a repeated measures design to compare the physiological changes that occur in lobsters over time as the result of differences in depth, hauling rate, and storage methodology. The results indicate that lobsters destined for long distance transport or temporary storage in pounds undergo physiological disturbance as part of the capture process. These changes are significant over time for total hemocyte counts, crustacean hyperglycemic hormone, L-lactate, ammonia, and glucose. Repeated measures multivariate analysis of variance (MANOVA) for glucose indicates a significant interaction between depth and storage methodology over time for non-survivors. A Gram-negative bacterium, Photobacterium indicum, was identified in pure culture from hemolymph samples of 100% of weak lobsters. Histopathology revealed the presence of Gram-negative bacteria throughout the tissues with evidence of antemortem edema and necrosis suggestive of septicemia. On the basis of these findings, we recommend to the lobster industry that if a reduction in depth and hauling rate is not economically feasible, fishermen should take particular care in handling lobsters and provide them with a recovery period in recirculating seawater prior to land transport. The ecological role of P. indicum is not fully defined at this time. However, it may be an emerging opportunistic pathogen of stressed lobsters. Judicious preemptive antibiotic therapy may be necessary to reduce mortality in susceptible lobsters destined for high-density holding facilities.","container-title":"Diseases of Aquatic Organisms","DOI":"10.3354/dao02205","ISSN":"0177-5103, 1616-1580","issue":"2","journalAbbreviation":"Dis. Aquat. Org.","language":"en","page":"153-166","source":"DOI.org (Crossref)","title":"Factors affecting post-capture survivability of lobster Homarus americanus","volume":"90","author":[{"family":"Basti","given":"D"},{"family":"Bricknell","given":"I"},{"family":"Hoyt","given":"K"},{"family":"Chang","given":"Es"},{"family":"Halteman","given":"W"},{"family":"Bouchard","given":"D"}],"issued":{"date-parts":[["2010",6,11]]},"citation-key":"bastiFactorsAffectingPostcapture2010"}}],"schema":"https://github.com/citation-style-language/schema/raw/master/csl-citation.json"} </w:instrText>
      </w:r>
      <w:r w:rsidR="00220D16">
        <w:rPr>
          <w:rFonts w:ascii="Roboto" w:hAnsi="Roboto"/>
        </w:rPr>
        <w:fldChar w:fldCharType="separate"/>
      </w:r>
      <w:r w:rsidR="00220D16" w:rsidRPr="00220D16">
        <w:rPr>
          <w:rFonts w:ascii="Roboto" w:hAnsi="Roboto"/>
        </w:rPr>
        <w:t>(Basti et al. 2010)</w:t>
      </w:r>
      <w:r w:rsidR="00220D16">
        <w:rPr>
          <w:rFonts w:ascii="Roboto" w:hAnsi="Roboto"/>
        </w:rPr>
        <w:fldChar w:fldCharType="end"/>
      </w:r>
      <w:r w:rsidRPr="005D0096">
        <w:rPr>
          <w:rFonts w:ascii="Roboto" w:hAnsi="Roboto"/>
        </w:rPr>
        <w:t>. Invertebrate species, such as Dungeness crab, which experience intertidal environments during their lives appear to survive at higher rates after release</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{"citationID":"34hx1fnS","properties":{"formattedCitation":"(Yochum et al. 2017)","plainCitation":"(Yochum et al. 2017)","noteIndex":0},"citationItems":[{"id":5552,"uris":["http://zotero.org/users/4985500/items/UKCWKZX6"],"itemData":{"id":5552,"type":"article-journal","abstract":"We found that crab discarded from Oregon (USA) commercial and recreational fisheries for Dungeness crab (Cancer magister) have lower postrelease mortality than previously estimated. This aligns with the goals of the “3-S” management strategy currently employed for these fisheries, to protect discarded sublegal male (Size), female (Sex), and soft-shell (Season) crab. We found that for the commercial ocean Dungeness fishery, overall discard mortality rates (5 days after release) were 0.080 (95% confidence interval: 0.061–0.100) for females; 0.012 (95% confidence interval: 0.002–0.022) for hard-shell males; and 0.092 (95% confidence interval: 0.026–0.157) for soft-shell males. The overall discard mortality rate for the recreational bay fishery (from a boat) was estimated to be 0.009 (95% confidence interval: 0–0.018). A reflex action mortality predictor relationship, which relates reflex impairment to mortality probability, was created and utilized to estimate mortality rates. Our study highlights the importance of looking not only at discard and mortality rates to evaluate 3-S fishery management, but also the mortality- and bycatch-per-retained ratios and temporal trends relative to changes in effort, animal condition, and catch composition.","container-title":"Canadian Journal of Fisheries and Aquatic Sciences","DOI":"10.1139/cjfas-2016-0029","ISSN":"0706-652X","issue":"5","journalAbbreviation":"Can. J. Fish. Aquat. Sci.","note":"publisher: NRC Research Press","page":"739-750","source":"cdnsciencepub-com.login.ezproxy.library.ualberta.ca (Atypon)","title":"Utilizing reflex impairment to assess the role of discard mortality in “Size, Sex, and Season” management for Oregon Dungeness crab (Cancer magister) fisheries","volume":"74","author":[{"family":"Yochum","given":"Noëlle"},{"family":"Stoner","given":"Allan W."},{"family":"Sampson","given":"David B."},{"family":"Rose","given":"Craig"},{"family":"Pazar","given":"Alan"},{"family":"Eder","given":"Robert"}],"issued":{"date-parts":[["2017",5]]},"citation-key":"yochumUtilizingReflexImpairment2017"}}],"schema":"https://github.com/citation-style-language/schema/raw/master/csl-citation.json"} </w:instrText>
      </w:r>
      <w:r w:rsidR="00220D16">
        <w:rPr>
          <w:rFonts w:ascii="Roboto" w:hAnsi="Roboto"/>
        </w:rPr>
        <w:fldChar w:fldCharType="separate"/>
      </w:r>
      <w:r w:rsidR="00220D16" w:rsidRPr="00220D16">
        <w:rPr>
          <w:rFonts w:ascii="Roboto" w:hAnsi="Roboto"/>
        </w:rPr>
        <w:t>(Yochum et al. 2017)</w:t>
      </w:r>
      <w:r w:rsidR="00220D16">
        <w:rPr>
          <w:rFonts w:ascii="Roboto" w:hAnsi="Roboto"/>
        </w:rPr>
        <w:fldChar w:fldCharType="end"/>
      </w:r>
      <w:r w:rsidRPr="005D0096">
        <w:rPr>
          <w:rFonts w:ascii="Roboto" w:hAnsi="Roboto"/>
        </w:rPr>
        <w:t>. Physiological considerations, including tolerance to significance changes in depth and the metabolic effects of desiccation, influence spot prawns’ ability to survive capture and release.</w:t>
      </w:r>
    </w:p>
    <w:p w14:paraId="2C04D01F" w14:textId="5835D347" w:rsidR="005D0096" w:rsidRPr="005D0096" w:rsidRDefault="005D0096" w:rsidP="00220D16">
      <w:pPr>
        <w:spacing w:line="480" w:lineRule="auto"/>
        <w:ind w:firstLine="720"/>
        <w:rPr>
          <w:rFonts w:ascii="Roboto" w:hAnsi="Roboto"/>
        </w:rPr>
      </w:pPr>
      <w:r w:rsidRPr="005D0096">
        <w:rPr>
          <w:rFonts w:ascii="Roboto" w:hAnsi="Roboto"/>
        </w:rPr>
        <w:t>Although spot prawns are not adapted to direct air exposure as for sub-tidal crustaceans like crab, they settle as juveniles in shallow water</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{"citationID":"8kgBzYxQ","properties":{"formattedCitation":"(Marliave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220D16">
        <w:rPr>
          <w:rFonts w:ascii="Roboto" w:hAnsi="Roboto"/>
        </w:rPr>
        <w:fldChar w:fldCharType="separate"/>
      </w:r>
      <w:r w:rsidR="00220D16" w:rsidRPr="00220D16">
        <w:rPr>
          <w:rFonts w:ascii="Roboto" w:hAnsi="Roboto"/>
        </w:rPr>
        <w:t>(</w:t>
      </w:r>
      <w:proofErr w:type="spellStart"/>
      <w:r w:rsidR="00220D16" w:rsidRPr="00220D16">
        <w:rPr>
          <w:rFonts w:ascii="Roboto" w:hAnsi="Roboto"/>
        </w:rPr>
        <w:t>Marliave</w:t>
      </w:r>
      <w:proofErr w:type="spellEnd"/>
      <w:r w:rsidR="00220D16" w:rsidRPr="00220D16">
        <w:rPr>
          <w:rFonts w:ascii="Roboto" w:hAnsi="Roboto"/>
        </w:rPr>
        <w:t xml:space="preserve"> and Roth 1995)</w:t>
      </w:r>
      <w:r w:rsidR="00220D16">
        <w:rPr>
          <w:rFonts w:ascii="Roboto" w:hAnsi="Roboto"/>
        </w:rPr>
        <w:fldChar w:fldCharType="end"/>
      </w:r>
      <w:r w:rsidR="00220D16">
        <w:rPr>
          <w:rFonts w:ascii="Roboto" w:hAnsi="Roboto"/>
        </w:rPr>
        <w:t xml:space="preserve"> </w:t>
      </w:r>
      <w:r w:rsidRPr="005D0096">
        <w:rPr>
          <w:rFonts w:ascii="Roboto" w:hAnsi="Roboto"/>
        </w:rPr>
        <w:t xml:space="preserve">and are known to make nightly diel vertical migrations throughout the water column </w:t>
      </w:r>
      <w:r w:rsidR="00220D16">
        <w:rPr>
          <w:rFonts w:ascii="Roboto" w:hAnsi="Roboto"/>
        </w:rPr>
        <w:lastRenderedPageBreak/>
        <w:fldChar w:fldCharType="begin"/>
      </w:r>
      <w:r w:rsidR="00220D16">
        <w:rPr>
          <w:rFonts w:ascii="Roboto" w:hAnsi="Roboto"/>
        </w:rPr>
        <w:instrText xml:space="preserve"> ADDIN ZOTERO_ITEM CSL_CITATION {"citationID":"WdKNg9EA","properties":{"formattedCitation":"(Barr 1970)","plainCitation":"(Barr 1970)","noteIndex":0},"citationItems":[{"id":2178,"uris":["http://zotero.org/users/4985500/items/4NF4M7F2"],"itemData":{"id":2178,"type":"article-journal","abstract":"Catches of Pandalus borealis by surface-to-bottom pot fishing in Kachemak Bay, Alaska, showed that this species was distributed in large numbers throughout the water column at night and suggested a diel vertical migration. The shrimp apparently left the vicinity of the bottom about dusk and returned about dawn; the apparent length of time they were off bottom was directly related to the length of the night. Bottom trawling clearly showed lower availability of P. borealis on bottom at night than during the day. Catches of shrimp by pot fishing and trawling indicated that small P. borealis have a greater tendency to migrate vertically than the larger individuals.","container-title":"Journal of the Fisheries Research Board of Canada","DOI":"10.1139/f70-071","ISSN":"0015-296X","issue":"4","journalAbbreviation":"J. Fish. Res. Bd. Can.","language":"en","page":"669-676","source":"DOI.org (Crossref)","title":"Diel Vertical Migration of &lt;i&gt;Pandalus borealis&lt;/i&gt; in Kachemak Bay, Alaska","volume":"27","author":[{"family":"Barr","given":"Louis"}],"issued":{"date-parts":[["1970",4,1]]},"citation-key":"barrDielVerticalMigration1970a"}}],"schema":"https://github.com/citation-style-language/schema/raw/master/csl-citation.json"} </w:instrText>
      </w:r>
      <w:r w:rsidR="00220D16">
        <w:rPr>
          <w:rFonts w:ascii="Roboto" w:hAnsi="Roboto"/>
        </w:rPr>
        <w:fldChar w:fldCharType="separate"/>
      </w:r>
      <w:r w:rsidR="00220D16" w:rsidRPr="00220D16">
        <w:rPr>
          <w:rFonts w:ascii="Roboto" w:hAnsi="Roboto"/>
        </w:rPr>
        <w:t>(Barr 1970)</w:t>
      </w:r>
      <w:r w:rsidR="00220D16">
        <w:rPr>
          <w:rFonts w:ascii="Roboto" w:hAnsi="Roboto"/>
        </w:rPr>
        <w:fldChar w:fldCharType="end"/>
      </w:r>
      <w:r w:rsidRPr="005D0096">
        <w:rPr>
          <w:rFonts w:ascii="Roboto" w:hAnsi="Roboto"/>
        </w:rPr>
        <w:t>. These migrations may confer a baseline physiological tolerance for a wide range of depths. Furthermore, spot prawns and other fished invertebrates do not have swim bladders and thus do not suffer the same barotrauma experienced by, for example, rockfish (</w:t>
      </w:r>
      <w:r w:rsidRPr="00220D16">
        <w:rPr>
          <w:rFonts w:ascii="Roboto" w:hAnsi="Roboto"/>
          <w:highlight w:val="yellow"/>
        </w:rPr>
        <w:t>CITE</w:t>
      </w:r>
      <w:r w:rsidRPr="005D0096">
        <w:rPr>
          <w:rFonts w:ascii="Roboto" w:hAnsi="Roboto"/>
        </w:rPr>
        <w:t>). Multiple studies have investigated the metabolic responses of fished invertebrates to capture and air exposure, primarily focusing on desiccation and its associated impacts</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{"citationID":"lHUbwjCE","properties":{"formattedCitation":"(Vermeer 1986)","plainCitation":"(Vermeer 1986)","dontUpdate":true,"noteIndex":0},"citationItems":[{"id":6652,"uris":["http://zotero.org/users/4985500/items/PKL67X4C"],"itemData":{"id":6652,"type":"article-journal","container-title":"Fishery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w:t>
      </w:r>
      <w:r w:rsidR="00220D16">
        <w:rPr>
          <w:rFonts w:ascii="Roboto" w:hAnsi="Roboto"/>
        </w:rPr>
        <w:t xml:space="preserve">e.g., </w:t>
      </w:r>
      <w:r w:rsidR="00220D16" w:rsidRPr="00220D16">
        <w:rPr>
          <w:rFonts w:ascii="Roboto" w:hAnsi="Roboto"/>
        </w:rPr>
        <w:t>Vermeer 1986</w:t>
      </w:r>
      <w:r w:rsidR="00220D16">
        <w:rPr>
          <w:rFonts w:ascii="Roboto" w:hAnsi="Roboto"/>
        </w:rPr>
        <w:t xml:space="preserve">, </w:t>
      </w:r>
      <w:r w:rsidR="00220D16" w:rsidRPr="00220D16">
        <w:rPr>
          <w:rFonts w:ascii="Roboto" w:hAnsi="Roboto"/>
          <w:highlight w:val="yellow"/>
        </w:rPr>
        <w:t>CITE</w:t>
      </w:r>
      <w:r w:rsidR="00220D16" w:rsidRPr="00220D16">
        <w:rPr>
          <w:rFonts w:ascii="Roboto" w:hAnsi="Roboto"/>
        </w:rPr>
        <w:t>)</w:t>
      </w:r>
      <w:r w:rsidR="00220D16">
        <w:rPr>
          <w:rFonts w:ascii="Roboto" w:hAnsi="Roboto"/>
        </w:rPr>
        <w:fldChar w:fldCharType="end"/>
      </w:r>
      <w:r w:rsidRPr="005D0096">
        <w:rPr>
          <w:rFonts w:ascii="Roboto" w:hAnsi="Roboto"/>
        </w:rPr>
        <w:t>. Because spot prawns and other crustaceans require water flow across their gill filaments for proper respiration, desiccation through air exposure leads to a number of metabolic impacts including a shift to anaerobic respiration and the accumulation of toxic metabolites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{"citationID":"hjGikoVk","properties":{"formattedCitation":"(Vermeer 1986)","plainCitation":"(Vermeer 1986)","noteIndex":0},"citationItems":[{"id":6652,"uris":["http://zotero.org/users/4985500/items/PKL67X4C"],"itemData":{"id":6652,"type":"article-journal","container-title":"Fishery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(Vermeer 1986)</w:t>
      </w:r>
      <w:r w:rsidR="00220D16">
        <w:rPr>
          <w:rFonts w:ascii="Roboto" w:hAnsi="Roboto"/>
        </w:rPr>
        <w:fldChar w:fldCharType="end"/>
      </w:r>
      <w:r w:rsidRPr="005D0096">
        <w:rPr>
          <w:rFonts w:ascii="Roboto" w:hAnsi="Roboto"/>
        </w:rPr>
        <w:t xml:space="preserve">. While we did not directly measure the metabolic response of spot prawns in this experiment, declining metabolic function is the likely path to mortality for individuals in the longer air exposure treatments. The large negative effect of air temperature on survival is most clearly explained by the increase in desiccation rates of exposed prawns, emphasizing the influence of seasonality and other environmental factors on post-release survival. </w:t>
      </w:r>
    </w:p>
    <w:p w14:paraId="4FB0EDAF" w14:textId="02921E2A" w:rsidR="005D0096" w:rsidRPr="005D0096" w:rsidRDefault="005D0096" w:rsidP="00220D16">
      <w:pPr>
        <w:spacing w:line="480" w:lineRule="auto"/>
        <w:ind w:firstLine="720"/>
        <w:rPr>
          <w:rFonts w:ascii="Roboto" w:hAnsi="Roboto"/>
        </w:rPr>
      </w:pPr>
      <w:r w:rsidRPr="005D0096">
        <w:rPr>
          <w:rFonts w:ascii="Roboto" w:hAnsi="Roboto"/>
        </w:rPr>
        <w:t>Air temperature was a covariate in the five top models comprising 100% of the cumulative model support by AIC (Table 2) and had the strongest effect on the shape of the drop-off in survival with increasing air exposure (Figure 6). On the hottest days (2</w:t>
      </w:r>
      <w:r w:rsidR="00220D16">
        <w:rPr>
          <w:rFonts w:ascii="Roboto" w:hAnsi="Roboto"/>
        </w:rPr>
        <w:t>6</w:t>
      </w:r>
      <w:r w:rsidRPr="00220D16">
        <w:rPr>
          <w:rFonts w:ascii="Roboto" w:hAnsi="Roboto"/>
          <w:vertAlign w:val="superscript"/>
        </w:rPr>
        <w:t>o</w:t>
      </w:r>
      <w:r w:rsidRPr="005D0096">
        <w:rPr>
          <w:rFonts w:ascii="Roboto" w:hAnsi="Roboto"/>
        </w:rPr>
        <w:t>C), survival dropped off quickly with air exposure, falling to ~10% estimated probability of survival after an hour out water compared to ~80% estimated probability of survival on a cool day (1</w:t>
      </w:r>
      <w:r w:rsidR="00220D16">
        <w:rPr>
          <w:rFonts w:ascii="Roboto" w:hAnsi="Roboto"/>
        </w:rPr>
        <w:t>0</w:t>
      </w:r>
      <w:r w:rsidRPr="00220D16">
        <w:rPr>
          <w:rFonts w:ascii="Roboto" w:hAnsi="Roboto"/>
          <w:vertAlign w:val="superscript"/>
        </w:rPr>
        <w:t>o</w:t>
      </w:r>
      <w:r w:rsidRPr="005D0096">
        <w:rPr>
          <w:rFonts w:ascii="Roboto" w:hAnsi="Roboto"/>
        </w:rPr>
        <w:t>C). This result is consistent with previous studies that have found a strong effect of seasonality</w:t>
      </w:r>
      <w:r w:rsidR="00F268CF">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{"citationID":"enok8dEQ","properties":{"formattedCitation":"(Giomi et al. 2008; Lorenzon et al. 2013; M\\uc0\\u233{}rillet et al. 2018)","plainCitation":"(Giomi et al. 2008; Lorenzon et al. 2013; Mérillet et al. 2018)","dontUpdate":true,"noteIndex":0},"citationItems":[{"id":6616,"uris":["http://zotero.org/users/4985500/items/JBC2ILY2"],"itemData":{"id":6616,"type":"article-journal","container-title":"Hydrobiologia","DOI":"10.1007/s10750-008-9336-x","ISSN":"0018-8158, 1573-5117","issue":"1","journalAbbreviation":"Hydrobiologia","language":"en","license":"http://www.springer.com/tdm","page":"195-202","source":"DOI.org (Crossref)","title":"Catch me in winter! Seasonal variation in air temperature severely enhances physiological stress and mortality of species subjected to sorting operations and discarded during annual fishing activities","volume":"606","author":[{"family":"Giomi","given":"Folco"},{"family":"Raicevich","given":"Saša"},{"family":"Giovanardi","given":"Otello"},{"family":"Pranovi","given":"Fabio"},{"family":"Muro","given":"Paolo Di"},{"family":"Beltramini","given":"Mariano"}],"issued":{"date-parts":[["2008",7]]},"citation-key":"giomiCatchMeWinter2008"}},{"id":6629,"uris":["http://zotero.org/users/4985500/items/65UEZDUL"],"itemData":{"id":6629,"type":"article-journal","abstract":"The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F268CF">
        <w:instrText>ﬀ</w:instrText>
      </w:r>
      <w:r w:rsidR="00F268CF">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F268CF" w:rsidRPr="00F268CF">
        <w:rPr>
          <w:rFonts w:ascii="Roboto" w:hAnsi="Roboto"/>
          <w:kern w:val="0"/>
        </w:rPr>
        <w:t>(</w:t>
      </w:r>
      <w:r w:rsidR="00F268CF">
        <w:rPr>
          <w:rFonts w:ascii="Roboto" w:hAnsi="Roboto"/>
          <w:kern w:val="0"/>
        </w:rPr>
        <w:t xml:space="preserve">e.g., </w:t>
      </w:r>
      <w:r w:rsidR="00F268CF" w:rsidRPr="00F268CF">
        <w:rPr>
          <w:rFonts w:ascii="Roboto" w:hAnsi="Roboto"/>
          <w:kern w:val="0"/>
        </w:rPr>
        <w:t xml:space="preserve">Giomi et al. 2008; Lorenzon et al. 2013; </w:t>
      </w:r>
      <w:proofErr w:type="spellStart"/>
      <w:r w:rsidR="00F268CF" w:rsidRPr="00F268CF">
        <w:rPr>
          <w:rFonts w:ascii="Roboto" w:hAnsi="Roboto"/>
          <w:kern w:val="0"/>
        </w:rPr>
        <w:lastRenderedPageBreak/>
        <w:t>Mérillet</w:t>
      </w:r>
      <w:proofErr w:type="spellEnd"/>
      <w:r w:rsidR="00F268CF" w:rsidRPr="00F268CF">
        <w:rPr>
          <w:rFonts w:ascii="Roboto" w:hAnsi="Roboto"/>
          <w:kern w:val="0"/>
        </w:rPr>
        <w:t xml:space="preserve"> et al. 2018)</w:t>
      </w:r>
      <w:r w:rsidR="00220D16">
        <w:rPr>
          <w:rFonts w:ascii="Roboto" w:hAnsi="Roboto"/>
        </w:rPr>
        <w:fldChar w:fldCharType="end"/>
      </w:r>
      <w:r w:rsidRPr="005D0096">
        <w:rPr>
          <w:rFonts w:ascii="Roboto" w:hAnsi="Roboto"/>
        </w:rPr>
        <w:t xml:space="preserve"> and intuitive given influence of heat on desiccation rate and associated metabolic function.  Although we expected that smaller prawns would survive less well than larger prawns due to their higher relative surface area and possible higher desiccation rates (as in Vermeer</w:t>
      </w:r>
      <w:r w:rsidR="00F268CF">
        <w:rPr>
          <w:rFonts w:ascii="Roboto" w:hAnsi="Roboto"/>
        </w:rPr>
        <w:t xml:space="preserve"> </w:t>
      </w:r>
      <w:r w:rsidRPr="005D0096">
        <w:rPr>
          <w:rFonts w:ascii="Roboto" w:hAnsi="Roboto"/>
        </w:rPr>
        <w:t xml:space="preserve">1986), survival was higher at smaller sizes and our top model included a negative interaction effect between temperature and carapace length. While this might be a true ecological effect, it is possible that the difference in survival across size is at least in part an artifact of the experiment itself. </w:t>
      </w:r>
    </w:p>
    <w:p w14:paraId="47B91F0D" w14:textId="5847D04B" w:rsidR="005D0096" w:rsidRPr="005D0096" w:rsidRDefault="00F268CF" w:rsidP="00F268CF">
      <w:pPr>
        <w:spacing w:line="480" w:lineRule="auto"/>
        <w:ind w:firstLine="720"/>
        <w:rPr>
          <w:rFonts w:ascii="Roboto" w:hAnsi="Roboto"/>
        </w:rPr>
      </w:pPr>
      <w:r>
        <w:rPr>
          <w:rFonts w:ascii="Roboto" w:hAnsi="Roboto"/>
        </w:rPr>
        <w:t>A</w:t>
      </w:r>
      <w:r w:rsidR="005D0096" w:rsidRPr="005D0096">
        <w:rPr>
          <w:rFonts w:ascii="Roboto" w:hAnsi="Roboto"/>
        </w:rPr>
        <w:t xml:space="preserve"> field experiment provides a more realistic setting to evaluate post-release survival than in the lab</w:t>
      </w:r>
      <w:r>
        <w:rPr>
          <w:rFonts w:ascii="Roboto" w:hAnsi="Roboto"/>
        </w:rPr>
        <w:t xml:space="preserve">; however, </w:t>
      </w:r>
      <w:r w:rsidR="005D0096" w:rsidRPr="005D0096">
        <w:rPr>
          <w:rFonts w:ascii="Roboto" w:hAnsi="Roboto"/>
        </w:rPr>
        <w:t xml:space="preserve">there were still several factors we were unable to account for including mechanical damage from handling and from descending in traps, post-release mortality due to predation, and longer term sublethal effects. The relatively higher survival of smaller prawns might be explained by lower susceptibility to injury from handling and from mechanical damage in the traps post-treatment during descent and ascent at the end of the trial. Larger prawns would be subject to higher drag during the hauling process and might have been more likely to get pushed against the sides of traps. Alternatively, despite a lower surface area to volume ratio, larger prawns might have higher absolute metabolic demands that could lead to higher post-release mortality. Further investigation is necessary to understand size-based trends in post-release mortality and the results from this experiment should be interpreted cautiously. To evaluate post-release survival of prawns without needing to recapture released prawns (and the additional complexity of recapture rates) we ‘released’ prawns in traps with the openings closed and thus did not account for additional mortality due to </w:t>
      </w:r>
      <w:r w:rsidR="005D0096" w:rsidRPr="005D0096">
        <w:rPr>
          <w:rFonts w:ascii="Roboto" w:hAnsi="Roboto"/>
        </w:rPr>
        <w:lastRenderedPageBreak/>
        <w:t>predation. Post-release mortality due to predation is difficult to measure and likely varies depending on predator abundance, descent speed of released individuals, and impairment of predator escape behaviour. There is evidence that air exposure affects the response behaviour of crustaceans including their ability to evade predators at least in the short term</w:t>
      </w:r>
      <w:r>
        <w:rPr>
          <w:rFonts w:ascii="Roboto" w:hAnsi="Roboto"/>
        </w:rPr>
        <w:t xml:space="preserve"> </w:t>
      </w:r>
      <w:r>
        <w:rPr>
          <w:rFonts w:ascii="Roboto" w:hAnsi="Roboto"/>
        </w:rPr>
        <w:fldChar w:fldCharType="begin"/>
      </w:r>
      <w:r>
        <w:rPr>
          <w:rFonts w:ascii="Roboto" w:hAnsi="Roboto"/>
        </w:rPr>
        <w:instrText xml:space="preserve"> ADDIN ZOTERO_ITEM CSL_CITATION {"citationID":"CB4DPPPr","properties":{"formattedCitation":"(Brown and Caputi 1983; Vermeer 1986; Haupt et al. 2006)","plainCitation":"(Brown and Caputi 1983; Vermeer 1986; Haupt et al. 2006)","noteIndex":0},"citationItems":[{"id":7301,"uris":["http://zotero.org/users/4985500/items/ABWR9A8C"],"itemData":{"id":7301,"type":"article-journal","container-title":"Fisheries Research","page":"103-128","title":"Factors affecting the recapture of undersize western rock lobster Panulirus cygnus George returned by fishermen to the sea","volume":"2","author":[{"family":"Brown","given":"R.S."},{"family":"Caputi","given":"N."}],"issued":{"date-parts":[["1983"]]},"citation-key":"brownFactorsAffectingRecapture1983"}},{"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K."}],"issued":{"date-parts":[["1986"]]},"citation-key":"vermeerEffectsAirExposure1986"}},{"id":6613,"uris":["http://zotero.org/users/4985500/items/5HHBZGAG"],"itemData":{"id":6613,"type":"article-journal","abstract":"The Cape lobster Jasus lalandii is ﬁshed commercially on the southwest coast of South Africa and undersized individuals are often left exposed to air during ﬁshing operations before being returned to sea. In addition, mass strandings leave beached individuals exposed to air. The effects of exposure to air on undersized J. lalandii (carapace lengths 60–74 mm) were analysed for a range of exposure periods (0, 15, 30, 60, 120 and 300 min) that realistically spanned conditions experienced during ﬁshing operations or following mass strandings. Four approaches were used to assess the effects: (1) changes in the speed and nature of escape responses; (2) frequencies of capture by a predator; (3) changes in haemolymph chemistry; (4) growth rates. The time-to-ﬁrst-response of lobsters after being returned to water was correlated with duration of exposure to air, ranging from 0.2 s by unexposed (control) lobsters to 13 min by individuals exposed for 300 min. The number of tail ﬂips, the distance swum after release and the efﬁcacy of escape from an octopus also decreased signiﬁcantly as exposure to air increased. A progressive decrease of haemolymph pH from 7.5 in control lobsters to 6.89 in those exposed for 300 min indicated increasing metabolic acidosis. Haemolymph l-lactate concentration increased linearly with emersion time from 1.07 \u0001mol/ml in controls to 18.5 \u0001mol/ml in lobsters exposed for 300 min, reﬂecting at least a partial switch to anaerobic metabolism. Overall, these physiological effects diminished the lobsters’ response time and ability to escape, leaving them vulnerable to predation. No effects of exposure to air on subsequent growth rate were detected. Due to the severity of the effects of prolonged air-exposure, existing contingency plans to rescue lobsters after mass strandings will be futile unless they can be returned to the sea rapidly.","container-title":"Fisheries Research","DOI":"10.1016/j.fishres.2006.07.004","ISSN":"01657836","issue":"2-3","journalAbbreviation":"Fisheries Research","language":"en","license":"https://www.elsevier.com/tdm/userlicense/1.0/","page":"210-218","source":"DOI.org (Crossref)","title":"Effects of exposure to air on the escape behaviour and haemolymph chemistry of the South African Cape lobster, Jasus lalandii","volume":"81","author":[{"family":"Haupt","given":"Philip"},{"family":"Brouwer","given":"Stephen L."},{"family":"Branch","given":"George M."},{"family":"Gäde","given":"Gerd"}],"issued":{"date-parts":[["2006",11]]},"citation-key":"hauptEffectsExposureAir2006a"}}],"schema":"https://github.com/citation-style-language/schema/raw/master/csl-citation.json"} </w:instrText>
      </w:r>
      <w:r>
        <w:rPr>
          <w:rFonts w:ascii="Roboto" w:hAnsi="Roboto"/>
        </w:rPr>
        <w:fldChar w:fldCharType="separate"/>
      </w:r>
      <w:r w:rsidRPr="00F268CF">
        <w:rPr>
          <w:rFonts w:ascii="Roboto" w:hAnsi="Roboto"/>
        </w:rPr>
        <w:t>(Brown and Caputi 1983; Vermeer 1986; Haupt et al. 2006)</w:t>
      </w:r>
      <w:r>
        <w:rPr>
          <w:rFonts w:ascii="Roboto" w:hAnsi="Roboto"/>
        </w:rPr>
        <w:fldChar w:fldCharType="end"/>
      </w:r>
      <w:r w:rsidR="005D0096" w:rsidRPr="005D0096">
        <w:rPr>
          <w:rFonts w:ascii="Roboto" w:hAnsi="Roboto"/>
        </w:rPr>
        <w:t>. Past research has estimated it takes 9-10 seconds for released crustaceans to sink below 1 m (relevant for predation from birds) and found that over 80% of bait set on a vertical drop line were intact of recovery</w:t>
      </w:r>
      <w:r>
        <w:rPr>
          <w:rFonts w:ascii="Roboto" w:hAnsi="Roboto"/>
        </w:rPr>
        <w:t xml:space="preserve"> </w:t>
      </w:r>
      <w:r>
        <w:rPr>
          <w:rFonts w:ascii="Roboto" w:hAnsi="Roboto"/>
        </w:rPr>
        <w:fldChar w:fldCharType="begin"/>
      </w:r>
      <w:r>
        <w:rPr>
          <w:rFonts w:ascii="Roboto" w:hAnsi="Roboto"/>
        </w:rPr>
        <w:instrText xml:space="preserve"> ADDIN ZOTERO_ITEM CSL_CITATION {"citationID":"TlPOz9jW","properties":{"formattedCitation":"(Hill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Pr>
          <w:rFonts w:ascii="Roboto" w:hAnsi="Roboto"/>
        </w:rPr>
        <w:fldChar w:fldCharType="separate"/>
      </w:r>
      <w:r w:rsidRPr="00F268CF">
        <w:rPr>
          <w:rFonts w:ascii="Roboto" w:hAnsi="Roboto"/>
        </w:rPr>
        <w:t>(Hill and Wassenberg 1990)</w:t>
      </w:r>
      <w:r>
        <w:rPr>
          <w:rFonts w:ascii="Roboto" w:hAnsi="Roboto"/>
        </w:rPr>
        <w:fldChar w:fldCharType="end"/>
      </w:r>
      <w:r w:rsidR="005D0096" w:rsidRPr="005D0096">
        <w:rPr>
          <w:rFonts w:ascii="Roboto" w:hAnsi="Roboto"/>
        </w:rPr>
        <w:t>. Nonetheless, it is likely that some proportion of released prawns would succumb to predation and further research would be necessary to incorporate this component of post-release mortality. We do not expect that this impacts our estimates of relative survival with increasing air exposure and temperature, but the absolute survival probability should be considered as a ‘best case’ estimate. Finally, it is possible that additional mortality would occur beyond the experimental period considered here. We did not track survival after 24 hours but were able to estimate long-term survival based on an established relationship between reflex behaviour and long-term mortality</w:t>
      </w:r>
      <w:r>
        <w:rPr>
          <w:rFonts w:ascii="Roboto" w:hAnsi="Roboto"/>
        </w:rPr>
        <w:t xml:space="preserve"> </w:t>
      </w:r>
      <w:r>
        <w:rPr>
          <w:rFonts w:ascii="Roboto" w:hAnsi="Roboto"/>
        </w:rPr>
        <w:fldChar w:fldCharType="begin"/>
      </w:r>
      <w:r>
        <w:rPr>
          <w:rFonts w:ascii="Roboto" w:hAnsi="Roboto"/>
        </w:rPr>
        <w:instrText xml:space="preserve"> ADDIN ZOTERO_ITEM CSL_CITATION {"citationID":"84mEpApj","properties":{"formattedCitation":"(Stoner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Pr>
          <w:rFonts w:ascii="Roboto" w:hAnsi="Roboto"/>
        </w:rPr>
        <w:fldChar w:fldCharType="separate"/>
      </w:r>
      <w:r w:rsidRPr="00F268CF">
        <w:rPr>
          <w:rFonts w:ascii="Roboto" w:hAnsi="Roboto"/>
        </w:rPr>
        <w:t>(Stoner 2012)</w:t>
      </w:r>
      <w:r>
        <w:rPr>
          <w:rFonts w:ascii="Roboto" w:hAnsi="Roboto"/>
        </w:rPr>
        <w:fldChar w:fldCharType="end"/>
      </w:r>
      <w:r w:rsidR="005D0096" w:rsidRPr="005D0096">
        <w:rPr>
          <w:rFonts w:ascii="Roboto" w:hAnsi="Roboto"/>
        </w:rPr>
        <w:t>. We estimated that additional long-term mortality of surviving prawns ranged from just over 5% to just under 15% depending on air exposure (Figure 5). While uncertainty remains regarding the precise estimate of post-release survival for spot prawns captured by trap, our results suggest that potential survival could be relatively high given the right handling and environmental conditions. [</w:t>
      </w:r>
      <w:r w:rsidR="005D0096" w:rsidRPr="005D0096">
        <w:rPr>
          <w:rFonts w:ascii="Roboto" w:hAnsi="Roboto"/>
          <w:highlight w:val="yellow"/>
        </w:rPr>
        <w:t>TRANSITION</w:t>
      </w:r>
      <w:r w:rsidR="005D0096" w:rsidRPr="005D0096">
        <w:rPr>
          <w:rFonts w:ascii="Roboto" w:hAnsi="Roboto"/>
        </w:rPr>
        <w:t>]</w:t>
      </w:r>
    </w:p>
    <w:p w14:paraId="40FDE25A" w14:textId="446AAE5A" w:rsidR="005D0096" w:rsidRDefault="005D0096" w:rsidP="00F268CF">
      <w:pPr>
        <w:spacing w:line="480" w:lineRule="auto"/>
        <w:ind w:firstLine="720"/>
        <w:rPr>
          <w:rFonts w:ascii="Roboto" w:hAnsi="Roboto"/>
        </w:rPr>
      </w:pPr>
      <w:r w:rsidRPr="005D0096">
        <w:rPr>
          <w:rFonts w:ascii="Roboto" w:hAnsi="Roboto"/>
        </w:rPr>
        <w:lastRenderedPageBreak/>
        <w:t xml:space="preserve">Commercial and recreational fisheries as well as scientific surveys can maximise post-release survival by keeping air exposure brief and taking seasonality into account. The license conditions for the commercial spot prawn fishery specifies that traps must be sorted individually as they are </w:t>
      </w:r>
      <w:proofErr w:type="gramStart"/>
      <w:r w:rsidRPr="005D0096">
        <w:rPr>
          <w:rFonts w:ascii="Roboto" w:hAnsi="Roboto"/>
        </w:rPr>
        <w:t>hauled</w:t>
      </w:r>
      <w:proofErr w:type="gramEnd"/>
      <w:r w:rsidRPr="005D0096">
        <w:rPr>
          <w:rFonts w:ascii="Roboto" w:hAnsi="Roboto"/>
        </w:rPr>
        <w:t xml:space="preserve"> and non-target individuals (under-sized males and egged females) must be released immediately. Compliance with these conditions is likely to minimise mortality due to air exposure and likely also increases the probability that released prawns return to suitable habitat from where they were captured. Compliance and enforcement of this management measure is variable (Coady Webb, </w:t>
      </w:r>
      <w:r w:rsidRPr="005D0096">
        <w:rPr>
          <w:rFonts w:ascii="Roboto" w:hAnsi="Roboto"/>
          <w:i/>
          <w:iCs/>
        </w:rPr>
        <w:t>pers</w:t>
      </w:r>
      <w:r>
        <w:rPr>
          <w:rFonts w:ascii="Roboto" w:hAnsi="Roboto"/>
          <w:i/>
          <w:iCs/>
        </w:rPr>
        <w:t>.</w:t>
      </w:r>
      <w:r w:rsidRPr="005D0096">
        <w:rPr>
          <w:rFonts w:ascii="Roboto" w:hAnsi="Roboto"/>
          <w:i/>
          <w:iCs/>
        </w:rPr>
        <w:t xml:space="preserve"> </w:t>
      </w:r>
      <w:r>
        <w:rPr>
          <w:rFonts w:ascii="Roboto" w:hAnsi="Roboto"/>
          <w:i/>
          <w:iCs/>
        </w:rPr>
        <w:t>c</w:t>
      </w:r>
      <w:r w:rsidRPr="005D0096">
        <w:rPr>
          <w:rFonts w:ascii="Roboto" w:hAnsi="Roboto"/>
          <w:i/>
          <w:iCs/>
        </w:rPr>
        <w:t>omm</w:t>
      </w:r>
      <w:r>
        <w:rPr>
          <w:rFonts w:ascii="Roboto" w:hAnsi="Roboto"/>
          <w:i/>
          <w:iCs/>
        </w:rPr>
        <w:t>.</w:t>
      </w:r>
      <w:r w:rsidRPr="005D0096">
        <w:rPr>
          <w:rFonts w:ascii="Roboto" w:hAnsi="Roboto"/>
        </w:rPr>
        <w:t>) and our results underline its importance. The progression of the commercial season typically leads to higher catches of under-sized males as the larger females are fished down (</w:t>
      </w:r>
      <w:r w:rsidRPr="005D0096">
        <w:rPr>
          <w:rFonts w:ascii="Roboto" w:hAnsi="Roboto"/>
          <w:highlight w:val="yellow"/>
        </w:rPr>
        <w:t>CITE? FIGURE?</w:t>
      </w:r>
      <w:r w:rsidRPr="005D0096">
        <w:rPr>
          <w:rFonts w:ascii="Roboto" w:hAnsi="Roboto"/>
        </w:rPr>
        <w:t>) and this often coincides with warmer air temperatures in June and July. Releasing under-sized males promptly may be critical to maintaining a healthy population that will subsequently transition and represent the following season’s females. While we did not investigate the influence of salinity in our analysis (all included trials occurred in high salinity conditions), there is evidence that post-release survival declines when release occurs through low salinity layers</w:t>
      </w:r>
      <w:r w:rsidR="00F268CF">
        <w:rPr>
          <w:rFonts w:ascii="Roboto" w:hAnsi="Roboto"/>
        </w:rPr>
        <w:t xml:space="preserve"> </w:t>
      </w:r>
      <w:r w:rsidR="00F268CF">
        <w:rPr>
          <w:rFonts w:ascii="Roboto" w:hAnsi="Roboto"/>
        </w:rPr>
        <w:fldChar w:fldCharType="begin"/>
      </w:r>
      <w:r w:rsidR="00F268CF">
        <w:rPr>
          <w:rFonts w:ascii="Roboto" w:hAnsi="Roboto"/>
        </w:rPr>
        <w:instrText xml:space="preserve"> ADDIN ZOTERO_ITEM CSL_CITATION {"citationID":"f0JGmkp2","properties":{"formattedCitation":"(Harris and Ulmestrand 2004)","plainCitation":"(Harris and Ulmestrand 2004)","noteIndex":0},"citationItems":[{"id":6584,"uris":["http://zotero.org/users/4985500/items/G8L4RV8B"],"itemData":{"id":6584,"type":"article-journal","abstract":"Abstract\n            The Kattegat/Skagerrak Nephrops fishery is unusual in that animals normally live in high salinities (33–34 psu) but are raised through a low salinity surface layer and, if discarded, descend back through it to the sea bed. In other open-sea Nephrops fisheries, such low salinity exposure is rare. Physiologically the species is described as being marine stenohaline, i.e. intolerant of reduced salinities, and a lower salinity limit of 29–30 for its distribution has been suggested. Using CTD data from the Anholt E hydrographic station, near to known Nephrops grounds, a knowledge of hauling times (including washing the cod-end with surface water) and of the sinking rate of Nephrops, we simulated conditions experienced by the catch in this fishery. We also included a period of emersion (air exposure) on deck during sorting or reshooting the trawl. Blood electrolytes, body mass changes and simple behavioural responses were examined before and after the simulation over a 5-day period. “Discarded” Nephrops experienced significant haemodilution and gained mass rapidly. Animals showed slow rates of “tail-flipping”, or absence of responses to stimulation, in the period immediately following return to salinity 33 seawater, although many showed recovery later. Delayed effects included abdominal stiffness, swelling and further mortalities (25–42% overall). Controls (exposed to 33 psu seawater only) showed good survival and vigorous responses, even with a period of emersion. The effects of salinity exposure, which are additional to the stresses of being trawled, on the fitness of discarded animals were evaluated. Our results suggest that Nephrops discard mortality in this fishery is significantly higher than past estimates and is due to the stress of this brief exposure to low salinity surface water.","container-title":"ICES Journal of Marine Science","DOI":"10.1016/j.icesjms.2003.08.002","ISSN":"1095-9289, 1054-3139","issue":"1","language":"en","page":"127-139","source":"DOI.org (Crossref)","title":"Discarding Norway lobster (Nephrops norvegicus L.) through low salinity layers – mortality and damage seen in simulation experiments","volume":"61","author":[{"family":"Harris","given":"R.R"},{"family":"Ulmestrand","given":"M"}],"issued":{"date-parts":[["2004",1,1]]},"citation-key":"harrisDiscardingNorwayLobster2004"}}],"schema":"https://github.com/citation-style-language/schema/raw/master/csl-citation.json"} </w:instrText>
      </w:r>
      <w:r w:rsidR="00F268CF">
        <w:rPr>
          <w:rFonts w:ascii="Roboto" w:hAnsi="Roboto"/>
        </w:rPr>
        <w:fldChar w:fldCharType="separate"/>
      </w:r>
      <w:r w:rsidR="00F268CF" w:rsidRPr="00F268CF">
        <w:rPr>
          <w:rFonts w:ascii="Roboto" w:hAnsi="Roboto"/>
        </w:rPr>
        <w:t xml:space="preserve">(Harris and </w:t>
      </w:r>
      <w:proofErr w:type="spellStart"/>
      <w:r w:rsidR="00F268CF" w:rsidRPr="00F268CF">
        <w:rPr>
          <w:rFonts w:ascii="Roboto" w:hAnsi="Roboto"/>
        </w:rPr>
        <w:t>Ulmestrand</w:t>
      </w:r>
      <w:proofErr w:type="spellEnd"/>
      <w:r w:rsidR="00F268CF" w:rsidRPr="00F268CF">
        <w:rPr>
          <w:rFonts w:ascii="Roboto" w:hAnsi="Roboto"/>
        </w:rPr>
        <w:t xml:space="preserve"> 2004)</w:t>
      </w:r>
      <w:r w:rsidR="00F268CF">
        <w:rPr>
          <w:rFonts w:ascii="Roboto" w:hAnsi="Roboto"/>
        </w:rPr>
        <w:fldChar w:fldCharType="end"/>
      </w:r>
      <w:r w:rsidRPr="005D0096">
        <w:rPr>
          <w:rFonts w:ascii="Roboto" w:hAnsi="Roboto"/>
        </w:rPr>
        <w:t xml:space="preserve">, which is consistent with our anecdotal observations. Accounting for salinity will be important for commercial fishing that occurs in the heads of fjord systems where there can be a significant low salinity layer. In contrast to the specific license conditions for the commercial fishery, there are no strict regulations for size limits or sorting practices in the recreational fishery, which has grown substantially in recent years. This study suggests that recreational fishers can maximise survival of </w:t>
      </w:r>
      <w:r w:rsidRPr="005D0096">
        <w:rPr>
          <w:rFonts w:ascii="Roboto" w:hAnsi="Roboto"/>
        </w:rPr>
        <w:lastRenderedPageBreak/>
        <w:t>released egged females and small males through efficient sorting and consideration of warm weather.</w:t>
      </w:r>
    </w:p>
    <w:p w14:paraId="66E177CD" w14:textId="18FEF036" w:rsidR="005D0096" w:rsidRPr="005D0096" w:rsidRDefault="00F268CF" w:rsidP="00F268CF">
      <w:pPr>
        <w:spacing w:line="480" w:lineRule="auto"/>
        <w:ind w:firstLine="720"/>
        <w:rPr>
          <w:rFonts w:ascii="Roboto" w:hAnsi="Roboto"/>
        </w:rPr>
      </w:pPr>
      <w:r>
        <w:rPr>
          <w:rFonts w:ascii="Roboto" w:hAnsi="Roboto"/>
        </w:rPr>
        <w:t>[INSERT CONCLUSION PARAGRAPH]</w:t>
      </w:r>
    </w:p>
    <w:p w14:paraId="0B398C94" w14:textId="0E8A83B1" w:rsidR="003120AD" w:rsidRDefault="003120AD" w:rsidP="00E51F65">
      <w:pPr>
        <w:spacing w:line="480" w:lineRule="auto"/>
        <w:jc w:val="center"/>
        <w:rPr>
          <w:rFonts w:ascii="Roboto" w:hAnsi="Roboto"/>
          <w:b/>
          <w:bCs/>
        </w:rPr>
      </w:pPr>
      <w:r w:rsidRPr="00F17D11">
        <w:rPr>
          <w:rFonts w:ascii="Roboto" w:hAnsi="Roboto"/>
          <w:b/>
          <w:bCs/>
        </w:rPr>
        <w:t>CONTRIBUTIONS</w:t>
      </w:r>
    </w:p>
    <w:p w14:paraId="3C2392E7" w14:textId="52638159" w:rsidR="00F268CF" w:rsidRPr="00F268CF" w:rsidRDefault="00F268CF" w:rsidP="00F268CF">
      <w:pPr>
        <w:spacing w:line="480" w:lineRule="auto"/>
        <w:rPr>
          <w:rFonts w:ascii="Roboto" w:hAnsi="Roboto"/>
        </w:rPr>
      </w:pPr>
      <w:r>
        <w:rPr>
          <w:rFonts w:ascii="Roboto" w:hAnsi="Roboto"/>
        </w:rPr>
        <w:t>E.A. and M.L. conceived the study and designed the experiment. E.A. and K.F. conducted the field experiment. E.A. and J.H. conducted the analysis and generated figures with input from M.L. E.A. wrote the first draft of the manuscript and all authors contributed to the final version of the manuscript.</w:t>
      </w:r>
    </w:p>
    <w:p w14:paraId="32C39703" w14:textId="6FABF0B7" w:rsidR="001F4A29" w:rsidRDefault="001F4A29" w:rsidP="00E51F65">
      <w:pPr>
        <w:spacing w:line="480" w:lineRule="auto"/>
        <w:jc w:val="center"/>
        <w:rPr>
          <w:rFonts w:ascii="Roboto" w:hAnsi="Roboto"/>
          <w:b/>
          <w:bCs/>
        </w:rPr>
      </w:pPr>
      <w:r>
        <w:rPr>
          <w:rFonts w:ascii="Roboto" w:hAnsi="Roboto"/>
          <w:b/>
          <w:bCs/>
        </w:rPr>
        <w:t>ACKNOWLEDGEMENTS</w:t>
      </w:r>
    </w:p>
    <w:p w14:paraId="72EE1D45" w14:textId="77777777" w:rsidR="00F268CF" w:rsidRPr="001F4A29" w:rsidRDefault="00F268CF" w:rsidP="00E51F65">
      <w:pPr>
        <w:spacing w:line="480" w:lineRule="auto"/>
        <w:jc w:val="center"/>
        <w:rPr>
          <w:rFonts w:ascii="Roboto" w:hAnsi="Roboto"/>
        </w:rPr>
      </w:pPr>
    </w:p>
    <w:p w14:paraId="5AD80DD6" w14:textId="3E6419B6" w:rsidR="003120AD" w:rsidRPr="00F17D11" w:rsidRDefault="00082BB0" w:rsidP="00E51F65">
      <w:pPr>
        <w:spacing w:line="480" w:lineRule="auto"/>
        <w:jc w:val="center"/>
        <w:rPr>
          <w:rFonts w:ascii="Roboto" w:hAnsi="Roboto"/>
          <w:b/>
          <w:bCs/>
        </w:rPr>
      </w:pPr>
      <w:commentRangeStart w:id="12"/>
      <w:r>
        <w:rPr>
          <w:rFonts w:ascii="Roboto" w:hAnsi="Roboto"/>
          <w:b/>
          <w:bCs/>
        </w:rPr>
        <w:t>REFERENCES</w:t>
      </w:r>
      <w:commentRangeEnd w:id="12"/>
      <w:r w:rsidR="00F268CF">
        <w:rPr>
          <w:rStyle w:val="CommentReference"/>
        </w:rPr>
        <w:commentReference w:id="12"/>
      </w:r>
    </w:p>
    <w:p w14:paraId="59EC6F78" w14:textId="77777777" w:rsidR="009E6C33" w:rsidRPr="009E6C33" w:rsidRDefault="00082BB0" w:rsidP="009E6C33">
      <w:pPr>
        <w:pStyle w:val="Bibliography"/>
        <w:rPr>
          <w:rFonts w:ascii="Roboto" w:hAnsi="Roboto"/>
        </w:rPr>
      </w:pPr>
      <w:r>
        <w:rPr>
          <w:rFonts w:ascii="Roboto" w:hAnsi="Roboto"/>
        </w:rPr>
        <w:fldChar w:fldCharType="begin"/>
      </w:r>
      <w:r w:rsidR="009E6C33">
        <w:rPr>
          <w:rFonts w:ascii="Roboto" w:hAnsi="Roboto"/>
        </w:rPr>
        <w:instrText xml:space="preserve"> ADDIN ZOTERO_BIBL {"uncited":[],"omitted":[],"custom":[]} CSL_BIBLIOGRAPHY </w:instrText>
      </w:r>
      <w:r>
        <w:rPr>
          <w:rFonts w:ascii="Roboto" w:hAnsi="Roboto"/>
        </w:rPr>
        <w:fldChar w:fldCharType="separate"/>
      </w:r>
      <w:r w:rsidR="009E6C33" w:rsidRPr="009E6C33">
        <w:rPr>
          <w:rFonts w:ascii="Roboto" w:hAnsi="Roboto"/>
        </w:rPr>
        <w:t xml:space="preserve">Anderson, S.C., Mills Flemming, J., Watson, R., and Lotze, H.K. 2011. Rapid Global Expansion of Invertebrate Fisheries: Trends, Drivers, and Ecosystem Effects. </w:t>
      </w:r>
      <w:proofErr w:type="spellStart"/>
      <w:r w:rsidR="009E6C33" w:rsidRPr="009E6C33">
        <w:rPr>
          <w:rFonts w:ascii="Roboto" w:hAnsi="Roboto"/>
        </w:rPr>
        <w:t>PLoS</w:t>
      </w:r>
      <w:proofErr w:type="spellEnd"/>
      <w:r w:rsidR="009E6C33" w:rsidRPr="009E6C33">
        <w:rPr>
          <w:rFonts w:ascii="Roboto" w:hAnsi="Roboto"/>
        </w:rPr>
        <w:t xml:space="preserve"> ONE </w:t>
      </w:r>
      <w:r w:rsidR="009E6C33" w:rsidRPr="009E6C33">
        <w:rPr>
          <w:rFonts w:ascii="Roboto" w:hAnsi="Roboto"/>
          <w:b/>
          <w:bCs/>
        </w:rPr>
        <w:t>6</w:t>
      </w:r>
      <w:r w:rsidR="009E6C33" w:rsidRPr="009E6C33">
        <w:rPr>
          <w:rFonts w:ascii="Roboto" w:hAnsi="Roboto"/>
        </w:rPr>
        <w:t xml:space="preserve">(3): e14735. </w:t>
      </w:r>
      <w:proofErr w:type="gramStart"/>
      <w:r w:rsidR="009E6C33" w:rsidRPr="009E6C33">
        <w:rPr>
          <w:rFonts w:ascii="Roboto" w:hAnsi="Roboto"/>
        </w:rPr>
        <w:t>doi:10.1371/journal.pone</w:t>
      </w:r>
      <w:proofErr w:type="gramEnd"/>
      <w:r w:rsidR="009E6C33" w:rsidRPr="009E6C33">
        <w:rPr>
          <w:rFonts w:ascii="Roboto" w:hAnsi="Roboto"/>
        </w:rPr>
        <w:t>.0014735.</w:t>
      </w:r>
    </w:p>
    <w:p w14:paraId="5E7D3864" w14:textId="77777777" w:rsidR="009E6C33" w:rsidRPr="009E6C33" w:rsidRDefault="009E6C33" w:rsidP="009E6C33">
      <w:pPr>
        <w:pStyle w:val="Bibliography"/>
        <w:rPr>
          <w:rFonts w:ascii="Roboto" w:hAnsi="Roboto"/>
        </w:rPr>
      </w:pPr>
      <w:r w:rsidRPr="009E6C33">
        <w:rPr>
          <w:rFonts w:ascii="Roboto" w:hAnsi="Roboto"/>
        </w:rPr>
        <w:t xml:space="preserve">Barr, L. 1970. Diel Vertical Migration of </w:t>
      </w:r>
      <w:proofErr w:type="spellStart"/>
      <w:r w:rsidRPr="009E6C33">
        <w:rPr>
          <w:rFonts w:ascii="Roboto" w:hAnsi="Roboto"/>
          <w:i/>
          <w:iCs/>
        </w:rPr>
        <w:t>Pandalus</w:t>
      </w:r>
      <w:proofErr w:type="spellEnd"/>
      <w:r w:rsidRPr="009E6C33">
        <w:rPr>
          <w:rFonts w:ascii="Roboto" w:hAnsi="Roboto"/>
          <w:i/>
          <w:iCs/>
        </w:rPr>
        <w:t xml:space="preserve"> borealis</w:t>
      </w:r>
      <w:r w:rsidRPr="009E6C33">
        <w:rPr>
          <w:rFonts w:ascii="Roboto" w:hAnsi="Roboto"/>
        </w:rPr>
        <w:t xml:space="preserve"> in Kachemak Bay, Alaska. J. Fish. Res. Bd. Can. </w:t>
      </w:r>
      <w:r w:rsidRPr="009E6C33">
        <w:rPr>
          <w:rFonts w:ascii="Roboto" w:hAnsi="Roboto"/>
          <w:b/>
          <w:bCs/>
        </w:rPr>
        <w:t>27</w:t>
      </w:r>
      <w:r w:rsidRPr="009E6C33">
        <w:rPr>
          <w:rFonts w:ascii="Roboto" w:hAnsi="Roboto"/>
        </w:rPr>
        <w:t>(4): 669–676. doi:10.1139/f70-071.</w:t>
      </w:r>
    </w:p>
    <w:p w14:paraId="04E94074" w14:textId="77777777" w:rsidR="009E6C33" w:rsidRPr="009E6C33" w:rsidRDefault="009E6C33" w:rsidP="009E6C33">
      <w:pPr>
        <w:pStyle w:val="Bibliography"/>
        <w:rPr>
          <w:rFonts w:ascii="Roboto" w:hAnsi="Roboto"/>
        </w:rPr>
      </w:pPr>
      <w:r w:rsidRPr="009E6C33">
        <w:rPr>
          <w:rFonts w:ascii="Roboto" w:hAnsi="Roboto"/>
        </w:rPr>
        <w:t xml:space="preserve">Basti, D., Bricknell, I., Hoyt, K., Chang, E., Halteman, W., and Bouchard, D. 2010. Factors affecting post-capture survivability of lobster Homarus americanus. Dis. </w:t>
      </w:r>
      <w:proofErr w:type="spellStart"/>
      <w:r w:rsidRPr="009E6C33">
        <w:rPr>
          <w:rFonts w:ascii="Roboto" w:hAnsi="Roboto"/>
        </w:rPr>
        <w:t>Aquat</w:t>
      </w:r>
      <w:proofErr w:type="spellEnd"/>
      <w:r w:rsidRPr="009E6C33">
        <w:rPr>
          <w:rFonts w:ascii="Roboto" w:hAnsi="Roboto"/>
        </w:rPr>
        <w:t xml:space="preserve">. Org. </w:t>
      </w:r>
      <w:r w:rsidRPr="009E6C33">
        <w:rPr>
          <w:rFonts w:ascii="Roboto" w:hAnsi="Roboto"/>
          <w:b/>
          <w:bCs/>
        </w:rPr>
        <w:t>90</w:t>
      </w:r>
      <w:r w:rsidRPr="009E6C33">
        <w:rPr>
          <w:rFonts w:ascii="Roboto" w:hAnsi="Roboto"/>
        </w:rPr>
        <w:t>(2): 153–166. doi:10.3354/dao02205.</w:t>
      </w:r>
    </w:p>
    <w:p w14:paraId="035A59BE" w14:textId="77777777" w:rsidR="009E6C33" w:rsidRPr="009E6C33" w:rsidRDefault="009E6C33" w:rsidP="009E6C33">
      <w:pPr>
        <w:pStyle w:val="Bibliography"/>
        <w:rPr>
          <w:rFonts w:ascii="Roboto" w:hAnsi="Roboto"/>
        </w:rPr>
      </w:pPr>
      <w:r w:rsidRPr="009E6C33">
        <w:rPr>
          <w:rFonts w:ascii="Roboto" w:hAnsi="Roboto"/>
        </w:rPr>
        <w:t xml:space="preserve">Bates, D., </w:t>
      </w:r>
      <w:proofErr w:type="spellStart"/>
      <w:r w:rsidRPr="009E6C33">
        <w:rPr>
          <w:rFonts w:ascii="Roboto" w:hAnsi="Roboto"/>
        </w:rPr>
        <w:t>Mächler</w:t>
      </w:r>
      <w:proofErr w:type="spellEnd"/>
      <w:r w:rsidRPr="009E6C33">
        <w:rPr>
          <w:rFonts w:ascii="Roboto" w:hAnsi="Roboto"/>
        </w:rPr>
        <w:t xml:space="preserve">, M., Bolker, B., and Walker, S. 2015. Fitting Linear Mixed-Effects Models Using lme4. Journal of Statistical Software </w:t>
      </w:r>
      <w:r w:rsidRPr="009E6C33">
        <w:rPr>
          <w:rFonts w:ascii="Roboto" w:hAnsi="Roboto"/>
          <w:b/>
          <w:bCs/>
        </w:rPr>
        <w:t>67</w:t>
      </w:r>
      <w:r w:rsidRPr="009E6C33">
        <w:rPr>
          <w:rFonts w:ascii="Roboto" w:hAnsi="Roboto"/>
        </w:rPr>
        <w:t>: 1–48. doi:10.18637/</w:t>
      </w:r>
      <w:proofErr w:type="gramStart"/>
      <w:r w:rsidRPr="009E6C33">
        <w:rPr>
          <w:rFonts w:ascii="Roboto" w:hAnsi="Roboto"/>
        </w:rPr>
        <w:t>jss.v067.i</w:t>
      </w:r>
      <w:proofErr w:type="gramEnd"/>
      <w:r w:rsidRPr="009E6C33">
        <w:rPr>
          <w:rFonts w:ascii="Roboto" w:hAnsi="Roboto"/>
        </w:rPr>
        <w:t>01.</w:t>
      </w:r>
    </w:p>
    <w:p w14:paraId="3C3178F5" w14:textId="77777777" w:rsidR="009E6C33" w:rsidRPr="009E6C33" w:rsidRDefault="009E6C33" w:rsidP="009E6C33">
      <w:pPr>
        <w:pStyle w:val="Bibliography"/>
        <w:rPr>
          <w:rFonts w:ascii="Roboto" w:hAnsi="Roboto"/>
        </w:rPr>
      </w:pPr>
      <w:r w:rsidRPr="009E6C33">
        <w:rPr>
          <w:rFonts w:ascii="Roboto" w:hAnsi="Roboto"/>
        </w:rPr>
        <w:t xml:space="preserve">Boenish, R., Kritzer, J.P., </w:t>
      </w:r>
      <w:proofErr w:type="spellStart"/>
      <w:r w:rsidRPr="009E6C33">
        <w:rPr>
          <w:rFonts w:ascii="Roboto" w:hAnsi="Roboto"/>
        </w:rPr>
        <w:t>Kleisner</w:t>
      </w:r>
      <w:proofErr w:type="spellEnd"/>
      <w:r w:rsidRPr="009E6C33">
        <w:rPr>
          <w:rFonts w:ascii="Roboto" w:hAnsi="Roboto"/>
        </w:rPr>
        <w:t xml:space="preserve">, K., Steneck, R.S., Werner, K.M., Zhu, W., Schram, F., Rader, D., Cheung, W., Ingles, J., Tian, Y., and </w:t>
      </w:r>
      <w:proofErr w:type="spellStart"/>
      <w:r w:rsidRPr="009E6C33">
        <w:rPr>
          <w:rFonts w:ascii="Roboto" w:hAnsi="Roboto"/>
        </w:rPr>
        <w:t>Mimikakis</w:t>
      </w:r>
      <w:proofErr w:type="spellEnd"/>
      <w:r w:rsidRPr="009E6C33">
        <w:rPr>
          <w:rFonts w:ascii="Roboto" w:hAnsi="Roboto"/>
        </w:rPr>
        <w:t xml:space="preserve">, J. 2022. The global rise of crustacean fisheries. Frontiers in </w:t>
      </w:r>
      <w:proofErr w:type="spellStart"/>
      <w:r w:rsidRPr="009E6C33">
        <w:rPr>
          <w:rFonts w:ascii="Roboto" w:hAnsi="Roboto"/>
        </w:rPr>
        <w:t>Ecol</w:t>
      </w:r>
      <w:proofErr w:type="spellEnd"/>
      <w:r w:rsidRPr="009E6C33">
        <w:rPr>
          <w:rFonts w:ascii="Roboto" w:hAnsi="Roboto"/>
        </w:rPr>
        <w:t xml:space="preserve"> &amp; Environ </w:t>
      </w:r>
      <w:r w:rsidRPr="009E6C33">
        <w:rPr>
          <w:rFonts w:ascii="Roboto" w:hAnsi="Roboto"/>
          <w:b/>
          <w:bCs/>
        </w:rPr>
        <w:t>20</w:t>
      </w:r>
      <w:r w:rsidRPr="009E6C33">
        <w:rPr>
          <w:rFonts w:ascii="Roboto" w:hAnsi="Roboto"/>
        </w:rPr>
        <w:t>(2): 102–110. doi:10.1002/fee.2431.</w:t>
      </w:r>
    </w:p>
    <w:p w14:paraId="50FA2BEA" w14:textId="77777777" w:rsidR="009E6C33" w:rsidRPr="009E6C33" w:rsidRDefault="009E6C33" w:rsidP="009E6C33">
      <w:pPr>
        <w:pStyle w:val="Bibliography"/>
        <w:rPr>
          <w:rFonts w:ascii="Roboto" w:hAnsi="Roboto"/>
        </w:rPr>
      </w:pPr>
      <w:r w:rsidRPr="009E6C33">
        <w:rPr>
          <w:rFonts w:ascii="Roboto" w:hAnsi="Roboto"/>
        </w:rPr>
        <w:t xml:space="preserve">Boutillier, J.A., and Bond, J.A. 2000. Using a Fixed Escapement Strategy to Control Recruitment Overfishing in the Shrimp Trap Fishery in British Columbia. J. </w:t>
      </w:r>
      <w:proofErr w:type="spellStart"/>
      <w:r w:rsidRPr="009E6C33">
        <w:rPr>
          <w:rFonts w:ascii="Roboto" w:hAnsi="Roboto"/>
        </w:rPr>
        <w:t>Northw</w:t>
      </w:r>
      <w:proofErr w:type="spellEnd"/>
      <w:r w:rsidRPr="009E6C33">
        <w:rPr>
          <w:rFonts w:ascii="Roboto" w:hAnsi="Roboto"/>
        </w:rPr>
        <w:t xml:space="preserve">. Atl. Fish. Sci. </w:t>
      </w:r>
      <w:r w:rsidRPr="009E6C33">
        <w:rPr>
          <w:rFonts w:ascii="Roboto" w:hAnsi="Roboto"/>
          <w:b/>
          <w:bCs/>
        </w:rPr>
        <w:t>27</w:t>
      </w:r>
      <w:r w:rsidRPr="009E6C33">
        <w:rPr>
          <w:rFonts w:ascii="Roboto" w:hAnsi="Roboto"/>
        </w:rPr>
        <w:t>: 261–271. doi:10.2960/</w:t>
      </w:r>
      <w:proofErr w:type="gramStart"/>
      <w:r w:rsidRPr="009E6C33">
        <w:rPr>
          <w:rFonts w:ascii="Roboto" w:hAnsi="Roboto"/>
        </w:rPr>
        <w:t>J.v27.a</w:t>
      </w:r>
      <w:proofErr w:type="gramEnd"/>
      <w:r w:rsidRPr="009E6C33">
        <w:rPr>
          <w:rFonts w:ascii="Roboto" w:hAnsi="Roboto"/>
        </w:rPr>
        <w:t>22.</w:t>
      </w:r>
    </w:p>
    <w:p w14:paraId="287392D7" w14:textId="77777777" w:rsidR="009E6C33" w:rsidRPr="009E6C33" w:rsidRDefault="009E6C33" w:rsidP="009E6C33">
      <w:pPr>
        <w:pStyle w:val="Bibliography"/>
        <w:rPr>
          <w:rFonts w:ascii="Roboto" w:hAnsi="Roboto"/>
        </w:rPr>
      </w:pPr>
      <w:r w:rsidRPr="009E6C33">
        <w:rPr>
          <w:rFonts w:ascii="Roboto" w:hAnsi="Roboto"/>
        </w:rPr>
        <w:t xml:space="preserve">Brooks, M., E., Kristensen, K., Benthem, K., </w:t>
      </w:r>
      <w:proofErr w:type="gramStart"/>
      <w:r w:rsidRPr="009E6C33">
        <w:rPr>
          <w:rFonts w:ascii="Roboto" w:hAnsi="Roboto"/>
        </w:rPr>
        <w:t>J. ,van</w:t>
      </w:r>
      <w:proofErr w:type="gramEnd"/>
      <w:r w:rsidRPr="009E6C33">
        <w:rPr>
          <w:rFonts w:ascii="Roboto" w:hAnsi="Roboto"/>
        </w:rPr>
        <w:t xml:space="preserve">, Magnusson, A., Berg, C., W., Nielsen, A., Skaug, H., J., </w:t>
      </w:r>
      <w:proofErr w:type="spellStart"/>
      <w:r w:rsidRPr="009E6C33">
        <w:rPr>
          <w:rFonts w:ascii="Roboto" w:hAnsi="Roboto"/>
        </w:rPr>
        <w:t>Mächler</w:t>
      </w:r>
      <w:proofErr w:type="spellEnd"/>
      <w:r w:rsidRPr="009E6C33">
        <w:rPr>
          <w:rFonts w:ascii="Roboto" w:hAnsi="Roboto"/>
        </w:rPr>
        <w:t xml:space="preserve">, M., and Bolker, B., M. 2017. </w:t>
      </w:r>
      <w:proofErr w:type="spellStart"/>
      <w:r w:rsidRPr="009E6C33">
        <w:rPr>
          <w:rFonts w:ascii="Roboto" w:hAnsi="Roboto"/>
        </w:rPr>
        <w:t>glmmTMB</w:t>
      </w:r>
      <w:proofErr w:type="spellEnd"/>
      <w:r w:rsidRPr="009E6C33">
        <w:rPr>
          <w:rFonts w:ascii="Roboto" w:hAnsi="Roboto"/>
        </w:rPr>
        <w:t xml:space="preserve"> Balances Speed and Flexibility Among Packages for Zero-inflated Generalized Linear Mixed Modeling. The R Journal </w:t>
      </w:r>
      <w:r w:rsidRPr="009E6C33">
        <w:rPr>
          <w:rFonts w:ascii="Roboto" w:hAnsi="Roboto"/>
          <w:b/>
          <w:bCs/>
        </w:rPr>
        <w:t>9</w:t>
      </w:r>
      <w:r w:rsidRPr="009E6C33">
        <w:rPr>
          <w:rFonts w:ascii="Roboto" w:hAnsi="Roboto"/>
        </w:rPr>
        <w:t>(2): 378. doi:10.32614/RJ-2017-066.</w:t>
      </w:r>
    </w:p>
    <w:p w14:paraId="74D50BFB" w14:textId="77777777" w:rsidR="009E6C33" w:rsidRPr="009E6C33" w:rsidRDefault="009E6C33" w:rsidP="009E6C33">
      <w:pPr>
        <w:pStyle w:val="Bibliography"/>
        <w:rPr>
          <w:rFonts w:ascii="Roboto" w:hAnsi="Roboto"/>
        </w:rPr>
      </w:pPr>
      <w:r w:rsidRPr="009E6C33">
        <w:rPr>
          <w:rFonts w:ascii="Roboto" w:hAnsi="Roboto"/>
        </w:rPr>
        <w:lastRenderedPageBreak/>
        <w:t xml:space="preserve">Brown, R.S., and Caputi, N. 1983. Factors affecting the recapture of undersize western rock lobster </w:t>
      </w:r>
      <w:proofErr w:type="spellStart"/>
      <w:r w:rsidRPr="009E6C33">
        <w:rPr>
          <w:rFonts w:ascii="Roboto" w:hAnsi="Roboto"/>
        </w:rPr>
        <w:t>Panulirus</w:t>
      </w:r>
      <w:proofErr w:type="spellEnd"/>
      <w:r w:rsidRPr="009E6C33">
        <w:rPr>
          <w:rFonts w:ascii="Roboto" w:hAnsi="Roboto"/>
        </w:rPr>
        <w:t xml:space="preserve"> cygnus George returned by fishermen to the sea. Fisheries Research </w:t>
      </w:r>
      <w:r w:rsidRPr="009E6C33">
        <w:rPr>
          <w:rFonts w:ascii="Roboto" w:hAnsi="Roboto"/>
          <w:b/>
          <w:bCs/>
        </w:rPr>
        <w:t>2</w:t>
      </w:r>
      <w:r w:rsidRPr="009E6C33">
        <w:rPr>
          <w:rFonts w:ascii="Roboto" w:hAnsi="Roboto"/>
        </w:rPr>
        <w:t>: 103–128.</w:t>
      </w:r>
    </w:p>
    <w:p w14:paraId="2C39A022" w14:textId="77777777" w:rsidR="009E6C33" w:rsidRPr="009E6C33" w:rsidRDefault="009E6C33" w:rsidP="009E6C33">
      <w:pPr>
        <w:pStyle w:val="Bibliography"/>
        <w:rPr>
          <w:rFonts w:ascii="Roboto" w:hAnsi="Roboto"/>
        </w:rPr>
      </w:pPr>
      <w:r w:rsidRPr="009E6C33">
        <w:rPr>
          <w:rFonts w:ascii="Roboto" w:hAnsi="Roboto"/>
        </w:rPr>
        <w:t xml:space="preserve">Butler, T.H. 1964. Growth, Reproduction, and Distribution of Pandalid Shrimps in British Columbia. Journal of the Fisheries Research Board of Canada </w:t>
      </w:r>
      <w:r w:rsidRPr="009E6C33">
        <w:rPr>
          <w:rFonts w:ascii="Roboto" w:hAnsi="Roboto"/>
          <w:b/>
          <w:bCs/>
        </w:rPr>
        <w:t>21</w:t>
      </w:r>
      <w:r w:rsidRPr="009E6C33">
        <w:rPr>
          <w:rFonts w:ascii="Roboto" w:hAnsi="Roboto"/>
        </w:rPr>
        <w:t>(6): 50.</w:t>
      </w:r>
    </w:p>
    <w:p w14:paraId="39C10D3F" w14:textId="77777777" w:rsidR="009E6C33" w:rsidRPr="009E6C33" w:rsidRDefault="009E6C33" w:rsidP="009E6C33">
      <w:pPr>
        <w:pStyle w:val="Bibliography"/>
        <w:rPr>
          <w:rFonts w:ascii="Roboto" w:hAnsi="Roboto"/>
        </w:rPr>
      </w:pPr>
      <w:r w:rsidRPr="009E6C33">
        <w:rPr>
          <w:rFonts w:ascii="Roboto" w:hAnsi="Roboto"/>
        </w:rPr>
        <w:t>DFO. 2019. Prawn &amp; Shrimp by Trap Pacific Region. Integrated Fisheries Management Plan, Fisheries and Oceans Canada, Nanaimo.</w:t>
      </w:r>
    </w:p>
    <w:p w14:paraId="3E25FC02" w14:textId="77777777" w:rsidR="009E6C33" w:rsidRPr="009E6C33" w:rsidRDefault="009E6C33" w:rsidP="009E6C33">
      <w:pPr>
        <w:pStyle w:val="Bibliography"/>
        <w:rPr>
          <w:rFonts w:ascii="Roboto" w:hAnsi="Roboto"/>
        </w:rPr>
      </w:pPr>
      <w:r w:rsidRPr="009E6C33">
        <w:rPr>
          <w:rFonts w:ascii="Roboto" w:hAnsi="Roboto"/>
        </w:rPr>
        <w:t xml:space="preserve">Eddy, T.D., Lotze, H.K., Fulton, E.A., Coll, M., Ainsworth, C.H., de Araújo, J.N., Bulman, C.M., Bundy, A., Christensen, V., Field, J.C., Gribble, N.A., Hasan, M., Mackinson, S., and Townsend, H. 2017. Ecosystem effects of invertebrate fisheries. Fish </w:t>
      </w:r>
      <w:proofErr w:type="spellStart"/>
      <w:r w:rsidRPr="009E6C33">
        <w:rPr>
          <w:rFonts w:ascii="Roboto" w:hAnsi="Roboto"/>
        </w:rPr>
        <w:t>Fish</w:t>
      </w:r>
      <w:proofErr w:type="spellEnd"/>
      <w:r w:rsidRPr="009E6C33">
        <w:rPr>
          <w:rFonts w:ascii="Roboto" w:hAnsi="Roboto"/>
        </w:rPr>
        <w:t xml:space="preserve"> </w:t>
      </w:r>
      <w:r w:rsidRPr="009E6C33">
        <w:rPr>
          <w:rFonts w:ascii="Roboto" w:hAnsi="Roboto"/>
          <w:b/>
          <w:bCs/>
        </w:rPr>
        <w:t>18</w:t>
      </w:r>
      <w:r w:rsidRPr="009E6C33">
        <w:rPr>
          <w:rFonts w:ascii="Roboto" w:hAnsi="Roboto"/>
        </w:rPr>
        <w:t>(1): 40–53. doi:10.1111/faf.12165.</w:t>
      </w:r>
    </w:p>
    <w:p w14:paraId="5241B590" w14:textId="77777777" w:rsidR="009E6C33" w:rsidRPr="009E6C33" w:rsidRDefault="009E6C33" w:rsidP="009E6C33">
      <w:pPr>
        <w:pStyle w:val="Bibliography"/>
        <w:rPr>
          <w:rFonts w:ascii="Roboto" w:hAnsi="Roboto"/>
        </w:rPr>
      </w:pPr>
      <w:r w:rsidRPr="009E6C33">
        <w:rPr>
          <w:rFonts w:ascii="Roboto" w:hAnsi="Roboto"/>
        </w:rPr>
        <w:t xml:space="preserve">Giomi, F., </w:t>
      </w:r>
      <w:proofErr w:type="spellStart"/>
      <w:r w:rsidRPr="009E6C33">
        <w:rPr>
          <w:rFonts w:ascii="Roboto" w:hAnsi="Roboto"/>
        </w:rPr>
        <w:t>Raicevich</w:t>
      </w:r>
      <w:proofErr w:type="spellEnd"/>
      <w:r w:rsidRPr="009E6C33">
        <w:rPr>
          <w:rFonts w:ascii="Roboto" w:hAnsi="Roboto"/>
        </w:rPr>
        <w:t xml:space="preserve">, S., </w:t>
      </w:r>
      <w:proofErr w:type="spellStart"/>
      <w:r w:rsidRPr="009E6C33">
        <w:rPr>
          <w:rFonts w:ascii="Roboto" w:hAnsi="Roboto"/>
        </w:rPr>
        <w:t>Giovanardi</w:t>
      </w:r>
      <w:proofErr w:type="spellEnd"/>
      <w:r w:rsidRPr="009E6C33">
        <w:rPr>
          <w:rFonts w:ascii="Roboto" w:hAnsi="Roboto"/>
        </w:rPr>
        <w:t xml:space="preserve">, O., </w:t>
      </w:r>
      <w:proofErr w:type="spellStart"/>
      <w:r w:rsidRPr="009E6C33">
        <w:rPr>
          <w:rFonts w:ascii="Roboto" w:hAnsi="Roboto"/>
        </w:rPr>
        <w:t>Pranovi</w:t>
      </w:r>
      <w:proofErr w:type="spellEnd"/>
      <w:r w:rsidRPr="009E6C33">
        <w:rPr>
          <w:rFonts w:ascii="Roboto" w:hAnsi="Roboto"/>
        </w:rPr>
        <w:t xml:space="preserve">, F., Muro, P.D., and Beltramini, M. 2008. Catch me in winter! Seasonal variation in air temperature severely enhances physiological stress and mortality of species subjected to sorting operations and discarded during annual fishing activities. </w:t>
      </w:r>
      <w:proofErr w:type="spellStart"/>
      <w:r w:rsidRPr="009E6C33">
        <w:rPr>
          <w:rFonts w:ascii="Roboto" w:hAnsi="Roboto"/>
        </w:rPr>
        <w:t>Hydrobiologia</w:t>
      </w:r>
      <w:proofErr w:type="spellEnd"/>
      <w:r w:rsidRPr="009E6C33">
        <w:rPr>
          <w:rFonts w:ascii="Roboto" w:hAnsi="Roboto"/>
        </w:rPr>
        <w:t xml:space="preserve"> </w:t>
      </w:r>
      <w:r w:rsidRPr="009E6C33">
        <w:rPr>
          <w:rFonts w:ascii="Roboto" w:hAnsi="Roboto"/>
          <w:b/>
          <w:bCs/>
        </w:rPr>
        <w:t>606</w:t>
      </w:r>
      <w:r w:rsidRPr="009E6C33">
        <w:rPr>
          <w:rFonts w:ascii="Roboto" w:hAnsi="Roboto"/>
        </w:rPr>
        <w:t>(1): 195–202. doi:10.1007/s10750-008-9336-x.</w:t>
      </w:r>
    </w:p>
    <w:p w14:paraId="3DDF312D" w14:textId="77777777" w:rsidR="009E6C33" w:rsidRPr="009E6C33" w:rsidRDefault="009E6C33" w:rsidP="009E6C33">
      <w:pPr>
        <w:pStyle w:val="Bibliography"/>
        <w:rPr>
          <w:rFonts w:ascii="Roboto" w:hAnsi="Roboto"/>
        </w:rPr>
      </w:pPr>
      <w:r w:rsidRPr="009E6C33">
        <w:rPr>
          <w:rFonts w:ascii="Roboto" w:hAnsi="Roboto"/>
        </w:rPr>
        <w:t xml:space="preserve">Harris, R.R., and </w:t>
      </w:r>
      <w:proofErr w:type="spellStart"/>
      <w:r w:rsidRPr="009E6C33">
        <w:rPr>
          <w:rFonts w:ascii="Roboto" w:hAnsi="Roboto"/>
        </w:rPr>
        <w:t>Ulmestrand</w:t>
      </w:r>
      <w:proofErr w:type="spellEnd"/>
      <w:r w:rsidRPr="009E6C33">
        <w:rPr>
          <w:rFonts w:ascii="Roboto" w:hAnsi="Roboto"/>
        </w:rPr>
        <w:t>, M. 2004. Discarding Norway lobster (</w:t>
      </w:r>
      <w:proofErr w:type="spellStart"/>
      <w:r w:rsidRPr="009E6C33">
        <w:rPr>
          <w:rFonts w:ascii="Roboto" w:hAnsi="Roboto"/>
        </w:rPr>
        <w:t>Nephrops</w:t>
      </w:r>
      <w:proofErr w:type="spellEnd"/>
      <w:r w:rsidRPr="009E6C33">
        <w:rPr>
          <w:rFonts w:ascii="Roboto" w:hAnsi="Roboto"/>
        </w:rPr>
        <w:t xml:space="preserve"> norvegicus L.) through low salinity layers – mortality and damage seen in simulation experiments. ICES Journal of Marine Science </w:t>
      </w:r>
      <w:r w:rsidRPr="009E6C33">
        <w:rPr>
          <w:rFonts w:ascii="Roboto" w:hAnsi="Roboto"/>
          <w:b/>
          <w:bCs/>
        </w:rPr>
        <w:t>61</w:t>
      </w:r>
      <w:r w:rsidRPr="009E6C33">
        <w:rPr>
          <w:rFonts w:ascii="Roboto" w:hAnsi="Roboto"/>
        </w:rPr>
        <w:t xml:space="preserve">(1): 127–139. </w:t>
      </w:r>
      <w:proofErr w:type="gramStart"/>
      <w:r w:rsidRPr="009E6C33">
        <w:rPr>
          <w:rFonts w:ascii="Roboto" w:hAnsi="Roboto"/>
        </w:rPr>
        <w:t>doi:10.1016/j.icesjms</w:t>
      </w:r>
      <w:proofErr w:type="gramEnd"/>
      <w:r w:rsidRPr="009E6C33">
        <w:rPr>
          <w:rFonts w:ascii="Roboto" w:hAnsi="Roboto"/>
        </w:rPr>
        <w:t>.2003.08.002.</w:t>
      </w:r>
    </w:p>
    <w:p w14:paraId="366E5959" w14:textId="77777777" w:rsidR="009E6C33" w:rsidRPr="009E6C33" w:rsidRDefault="009E6C33" w:rsidP="009E6C33">
      <w:pPr>
        <w:pStyle w:val="Bibliography"/>
        <w:rPr>
          <w:rFonts w:ascii="Roboto" w:hAnsi="Roboto"/>
        </w:rPr>
      </w:pPr>
      <w:r w:rsidRPr="009E6C33">
        <w:rPr>
          <w:rFonts w:ascii="Roboto" w:hAnsi="Roboto"/>
        </w:rPr>
        <w:t xml:space="preserve">Haupt, P., Brouwer, S.L., Branch, G.M., and </w:t>
      </w:r>
      <w:proofErr w:type="spellStart"/>
      <w:r w:rsidRPr="009E6C33">
        <w:rPr>
          <w:rFonts w:ascii="Roboto" w:hAnsi="Roboto"/>
        </w:rPr>
        <w:t>Gäde</w:t>
      </w:r>
      <w:proofErr w:type="spellEnd"/>
      <w:r w:rsidRPr="009E6C33">
        <w:rPr>
          <w:rFonts w:ascii="Roboto" w:hAnsi="Roboto"/>
        </w:rPr>
        <w:t xml:space="preserve">, G. 2006. Effects of exposure to air on the escape behaviour and haemolymph chemistry of the South African Cape lobster, </w:t>
      </w:r>
      <w:proofErr w:type="spellStart"/>
      <w:r w:rsidRPr="009E6C33">
        <w:rPr>
          <w:rFonts w:ascii="Roboto" w:hAnsi="Roboto"/>
        </w:rPr>
        <w:t>Jasus</w:t>
      </w:r>
      <w:proofErr w:type="spellEnd"/>
      <w:r w:rsidRPr="009E6C33">
        <w:rPr>
          <w:rFonts w:ascii="Roboto" w:hAnsi="Roboto"/>
        </w:rPr>
        <w:t xml:space="preserve"> </w:t>
      </w:r>
      <w:proofErr w:type="spellStart"/>
      <w:r w:rsidRPr="009E6C33">
        <w:rPr>
          <w:rFonts w:ascii="Roboto" w:hAnsi="Roboto"/>
        </w:rPr>
        <w:t>lalandii</w:t>
      </w:r>
      <w:proofErr w:type="spellEnd"/>
      <w:r w:rsidRPr="009E6C33">
        <w:rPr>
          <w:rFonts w:ascii="Roboto" w:hAnsi="Roboto"/>
        </w:rPr>
        <w:t xml:space="preserve">. Fisheries Research </w:t>
      </w:r>
      <w:r w:rsidRPr="009E6C33">
        <w:rPr>
          <w:rFonts w:ascii="Roboto" w:hAnsi="Roboto"/>
          <w:b/>
          <w:bCs/>
        </w:rPr>
        <w:t>81</w:t>
      </w:r>
      <w:r w:rsidRPr="009E6C33">
        <w:rPr>
          <w:rFonts w:ascii="Roboto" w:hAnsi="Roboto"/>
        </w:rPr>
        <w:t xml:space="preserve">(2–3): 210–218. </w:t>
      </w:r>
      <w:proofErr w:type="gramStart"/>
      <w:r w:rsidRPr="009E6C33">
        <w:rPr>
          <w:rFonts w:ascii="Roboto" w:hAnsi="Roboto"/>
        </w:rPr>
        <w:t>doi:10.1016/j.fishres</w:t>
      </w:r>
      <w:proofErr w:type="gramEnd"/>
      <w:r w:rsidRPr="009E6C33">
        <w:rPr>
          <w:rFonts w:ascii="Roboto" w:hAnsi="Roboto"/>
        </w:rPr>
        <w:t>.2006.07.004.</w:t>
      </w:r>
    </w:p>
    <w:p w14:paraId="4266888B" w14:textId="77777777" w:rsidR="009E6C33" w:rsidRPr="009E6C33" w:rsidRDefault="009E6C33" w:rsidP="009E6C33">
      <w:pPr>
        <w:pStyle w:val="Bibliography"/>
        <w:rPr>
          <w:rFonts w:ascii="Roboto" w:hAnsi="Roboto"/>
        </w:rPr>
      </w:pPr>
      <w:r w:rsidRPr="009E6C33">
        <w:rPr>
          <w:rFonts w:ascii="Roboto" w:hAnsi="Roboto"/>
        </w:rPr>
        <w:t xml:space="preserve">Hill, B., and Wassenberg, T. 1990. Fate of discards from Prawn Trawlers in Torres Strait. Mar. Freshwater Res. </w:t>
      </w:r>
      <w:r w:rsidRPr="009E6C33">
        <w:rPr>
          <w:rFonts w:ascii="Roboto" w:hAnsi="Roboto"/>
          <w:b/>
          <w:bCs/>
        </w:rPr>
        <w:t>41</w:t>
      </w:r>
      <w:r w:rsidRPr="009E6C33">
        <w:rPr>
          <w:rFonts w:ascii="Roboto" w:hAnsi="Roboto"/>
        </w:rPr>
        <w:t>(1): 53. doi:10.1071/MF9900053.</w:t>
      </w:r>
    </w:p>
    <w:p w14:paraId="729114D5" w14:textId="77777777" w:rsidR="009E6C33" w:rsidRPr="009E6C33" w:rsidRDefault="009E6C33" w:rsidP="009E6C33">
      <w:pPr>
        <w:pStyle w:val="Bibliography"/>
        <w:rPr>
          <w:rFonts w:ascii="Roboto" w:hAnsi="Roboto"/>
        </w:rPr>
      </w:pPr>
      <w:r w:rsidRPr="009E6C33">
        <w:rPr>
          <w:rFonts w:ascii="Roboto" w:hAnsi="Roboto"/>
        </w:rPr>
        <w:t>ICES. 2004. Report of the Study Group on Unaccounted Fishing Mortality (SGUFM). International Council for the Exploration of the Sea, Copenhagen, DK.</w:t>
      </w:r>
    </w:p>
    <w:p w14:paraId="42D93580" w14:textId="77777777" w:rsidR="009E6C33" w:rsidRPr="009E6C33" w:rsidRDefault="009E6C33" w:rsidP="009E6C33">
      <w:pPr>
        <w:pStyle w:val="Bibliography"/>
        <w:rPr>
          <w:rFonts w:ascii="Roboto" w:hAnsi="Roboto"/>
        </w:rPr>
      </w:pPr>
      <w:r w:rsidRPr="009E6C33">
        <w:rPr>
          <w:rFonts w:ascii="Roboto" w:hAnsi="Roboto"/>
        </w:rPr>
        <w:t xml:space="preserve">Lorenzon, S., Martinis, M., </w:t>
      </w:r>
      <w:proofErr w:type="spellStart"/>
      <w:r w:rsidRPr="009E6C33">
        <w:rPr>
          <w:rFonts w:ascii="Roboto" w:hAnsi="Roboto"/>
        </w:rPr>
        <w:t>Borme</w:t>
      </w:r>
      <w:proofErr w:type="spellEnd"/>
      <w:r w:rsidRPr="009E6C33">
        <w:rPr>
          <w:rFonts w:ascii="Roboto" w:hAnsi="Roboto"/>
        </w:rPr>
        <w:t xml:space="preserve">, D., and Ferrero, E.A. 2013. Hemolymph parameters as physiological biomarkers for monitoring the effects of fishing and commercial maintenance methods in Squilla mantis (Crustacea, </w:t>
      </w:r>
      <w:proofErr w:type="spellStart"/>
      <w:r w:rsidRPr="009E6C33">
        <w:rPr>
          <w:rFonts w:ascii="Roboto" w:hAnsi="Roboto"/>
        </w:rPr>
        <w:t>Stomatopoda</w:t>
      </w:r>
      <w:proofErr w:type="spellEnd"/>
      <w:r w:rsidRPr="009E6C33">
        <w:rPr>
          <w:rFonts w:ascii="Roboto" w:hAnsi="Roboto"/>
        </w:rPr>
        <w:t xml:space="preserve">). Fisheries Research </w:t>
      </w:r>
      <w:r w:rsidRPr="009E6C33">
        <w:rPr>
          <w:rFonts w:ascii="Roboto" w:hAnsi="Roboto"/>
          <w:b/>
          <w:bCs/>
        </w:rPr>
        <w:t>137</w:t>
      </w:r>
      <w:r w:rsidRPr="009E6C33">
        <w:rPr>
          <w:rFonts w:ascii="Roboto" w:hAnsi="Roboto"/>
        </w:rPr>
        <w:t xml:space="preserve">: 9–17. </w:t>
      </w:r>
      <w:proofErr w:type="gramStart"/>
      <w:r w:rsidRPr="009E6C33">
        <w:rPr>
          <w:rFonts w:ascii="Roboto" w:hAnsi="Roboto"/>
        </w:rPr>
        <w:t>doi:10.1016/j.fishres</w:t>
      </w:r>
      <w:proofErr w:type="gramEnd"/>
      <w:r w:rsidRPr="009E6C33">
        <w:rPr>
          <w:rFonts w:ascii="Roboto" w:hAnsi="Roboto"/>
        </w:rPr>
        <w:t>.2012.08.015.</w:t>
      </w:r>
    </w:p>
    <w:p w14:paraId="21E64EBC" w14:textId="77777777" w:rsidR="009E6C33" w:rsidRPr="009E6C33" w:rsidRDefault="009E6C33" w:rsidP="009E6C33">
      <w:pPr>
        <w:pStyle w:val="Bibliography"/>
        <w:rPr>
          <w:rFonts w:ascii="Roboto" w:hAnsi="Roboto"/>
        </w:rPr>
      </w:pPr>
      <w:proofErr w:type="spellStart"/>
      <w:r w:rsidRPr="009E6C33">
        <w:rPr>
          <w:rFonts w:ascii="Roboto" w:hAnsi="Roboto"/>
        </w:rPr>
        <w:t>Marliave</w:t>
      </w:r>
      <w:proofErr w:type="spellEnd"/>
      <w:r w:rsidRPr="009E6C33">
        <w:rPr>
          <w:rFonts w:ascii="Roboto" w:hAnsi="Roboto"/>
        </w:rPr>
        <w:t xml:space="preserve">, J.B., and Roth, M. 1995. Agarum Kelp Beds as Nursery Habitat of Spot Prawns, </w:t>
      </w:r>
      <w:proofErr w:type="spellStart"/>
      <w:r w:rsidRPr="009E6C33">
        <w:rPr>
          <w:rFonts w:ascii="Roboto" w:hAnsi="Roboto"/>
        </w:rPr>
        <w:t>Pandalus</w:t>
      </w:r>
      <w:proofErr w:type="spellEnd"/>
      <w:r w:rsidRPr="009E6C33">
        <w:rPr>
          <w:rFonts w:ascii="Roboto" w:hAnsi="Roboto"/>
        </w:rPr>
        <w:t xml:space="preserve"> </w:t>
      </w:r>
      <w:proofErr w:type="spellStart"/>
      <w:r w:rsidRPr="009E6C33">
        <w:rPr>
          <w:rFonts w:ascii="Roboto" w:hAnsi="Roboto"/>
        </w:rPr>
        <w:t>platyceros</w:t>
      </w:r>
      <w:proofErr w:type="spellEnd"/>
      <w:r w:rsidRPr="009E6C33">
        <w:rPr>
          <w:rFonts w:ascii="Roboto" w:hAnsi="Roboto"/>
        </w:rPr>
        <w:t xml:space="preserve"> Brandt, 1851 (Decapoda, </w:t>
      </w:r>
      <w:proofErr w:type="spellStart"/>
      <w:r w:rsidRPr="009E6C33">
        <w:rPr>
          <w:rFonts w:ascii="Roboto" w:hAnsi="Roboto"/>
        </w:rPr>
        <w:t>Caridea</w:t>
      </w:r>
      <w:proofErr w:type="spellEnd"/>
      <w:r w:rsidRPr="009E6C33">
        <w:rPr>
          <w:rFonts w:ascii="Roboto" w:hAnsi="Roboto"/>
        </w:rPr>
        <w:t xml:space="preserve">). </w:t>
      </w:r>
      <w:proofErr w:type="spellStart"/>
      <w:r w:rsidRPr="009E6C33">
        <w:rPr>
          <w:rFonts w:ascii="Roboto" w:hAnsi="Roboto"/>
        </w:rPr>
        <w:t>Crustaceana</w:t>
      </w:r>
      <w:proofErr w:type="spellEnd"/>
      <w:r w:rsidRPr="009E6C33">
        <w:rPr>
          <w:rFonts w:ascii="Roboto" w:hAnsi="Roboto"/>
        </w:rPr>
        <w:t xml:space="preserve"> </w:t>
      </w:r>
      <w:r w:rsidRPr="009E6C33">
        <w:rPr>
          <w:rFonts w:ascii="Roboto" w:hAnsi="Roboto"/>
          <w:b/>
          <w:bCs/>
        </w:rPr>
        <w:t>68</w:t>
      </w:r>
      <w:r w:rsidRPr="009E6C33">
        <w:rPr>
          <w:rFonts w:ascii="Roboto" w:hAnsi="Roboto"/>
        </w:rPr>
        <w:t>(1): 12.</w:t>
      </w:r>
    </w:p>
    <w:p w14:paraId="1B6756F8" w14:textId="77777777" w:rsidR="009E6C33" w:rsidRPr="009E6C33" w:rsidRDefault="009E6C33" w:rsidP="009E6C33">
      <w:pPr>
        <w:pStyle w:val="Bibliography"/>
        <w:rPr>
          <w:rFonts w:ascii="Roboto" w:hAnsi="Roboto"/>
        </w:rPr>
      </w:pPr>
      <w:proofErr w:type="spellStart"/>
      <w:r w:rsidRPr="009E6C33">
        <w:rPr>
          <w:rFonts w:ascii="Roboto" w:hAnsi="Roboto"/>
        </w:rPr>
        <w:t>Mérillet</w:t>
      </w:r>
      <w:proofErr w:type="spellEnd"/>
      <w:r w:rsidRPr="009E6C33">
        <w:rPr>
          <w:rFonts w:ascii="Roboto" w:hAnsi="Roboto"/>
        </w:rPr>
        <w:t xml:space="preserve">, L., </w:t>
      </w:r>
      <w:proofErr w:type="spellStart"/>
      <w:r w:rsidRPr="009E6C33">
        <w:rPr>
          <w:rFonts w:ascii="Roboto" w:hAnsi="Roboto"/>
        </w:rPr>
        <w:t>Méhault</w:t>
      </w:r>
      <w:proofErr w:type="spellEnd"/>
      <w:r w:rsidRPr="009E6C33">
        <w:rPr>
          <w:rFonts w:ascii="Roboto" w:hAnsi="Roboto"/>
        </w:rPr>
        <w:t xml:space="preserve">, S., </w:t>
      </w:r>
      <w:proofErr w:type="spellStart"/>
      <w:r w:rsidRPr="009E6C33">
        <w:rPr>
          <w:rFonts w:ascii="Roboto" w:hAnsi="Roboto"/>
        </w:rPr>
        <w:t>Rimaud</w:t>
      </w:r>
      <w:proofErr w:type="spellEnd"/>
      <w:r w:rsidRPr="009E6C33">
        <w:rPr>
          <w:rFonts w:ascii="Roboto" w:hAnsi="Roboto"/>
        </w:rPr>
        <w:t xml:space="preserve">, T., Piton, C., </w:t>
      </w:r>
      <w:proofErr w:type="spellStart"/>
      <w:r w:rsidRPr="009E6C33">
        <w:rPr>
          <w:rFonts w:ascii="Roboto" w:hAnsi="Roboto"/>
        </w:rPr>
        <w:t>Morandeau</w:t>
      </w:r>
      <w:proofErr w:type="spellEnd"/>
      <w:r w:rsidRPr="009E6C33">
        <w:rPr>
          <w:rFonts w:ascii="Roboto" w:hAnsi="Roboto"/>
        </w:rPr>
        <w:t xml:space="preserve">, F., Morfin, M., and Kopp, D. 2018. Survivability of discarded Norway lobster in the bottom trawl fishery of the Bay of Biscay. Fisheries Research </w:t>
      </w:r>
      <w:r w:rsidRPr="009E6C33">
        <w:rPr>
          <w:rFonts w:ascii="Roboto" w:hAnsi="Roboto"/>
          <w:b/>
          <w:bCs/>
        </w:rPr>
        <w:t>198</w:t>
      </w:r>
      <w:r w:rsidRPr="009E6C33">
        <w:rPr>
          <w:rFonts w:ascii="Roboto" w:hAnsi="Roboto"/>
        </w:rPr>
        <w:t xml:space="preserve">: 24–30. </w:t>
      </w:r>
      <w:proofErr w:type="gramStart"/>
      <w:r w:rsidRPr="009E6C33">
        <w:rPr>
          <w:rFonts w:ascii="Roboto" w:hAnsi="Roboto"/>
        </w:rPr>
        <w:t>doi:10.1016/j.fishres</w:t>
      </w:r>
      <w:proofErr w:type="gramEnd"/>
      <w:r w:rsidRPr="009E6C33">
        <w:rPr>
          <w:rFonts w:ascii="Roboto" w:hAnsi="Roboto"/>
        </w:rPr>
        <w:t>.2017.10.019.</w:t>
      </w:r>
    </w:p>
    <w:p w14:paraId="6680254F" w14:textId="77777777" w:rsidR="009E6C33" w:rsidRPr="009E6C33" w:rsidRDefault="009E6C33" w:rsidP="009E6C33">
      <w:pPr>
        <w:pStyle w:val="Bibliography"/>
        <w:rPr>
          <w:rFonts w:ascii="Roboto" w:hAnsi="Roboto"/>
        </w:rPr>
      </w:pPr>
      <w:r w:rsidRPr="009E6C33">
        <w:rPr>
          <w:rFonts w:ascii="Roboto" w:hAnsi="Roboto"/>
        </w:rPr>
        <w:t>Patterson, D.A., Robinson, K.A., Lennox, R.J., Nettles, T.L., Eliason, E.J., Raby, G.D., Chapman, J.M., Cook, K.V., Donaldson, M.R., Bass, A.L., Drenner, S.M., Reid, A.J., and Hinch, S.G. 2017. Review and Evaluation of Fishing-Related Incidental Mortality for Pacific Salmon. Research Document, Fisheries and Oceans Canada, Vancouver, BC.</w:t>
      </w:r>
    </w:p>
    <w:p w14:paraId="5D2430E6" w14:textId="77777777" w:rsidR="009E6C33" w:rsidRPr="009E6C33" w:rsidRDefault="009E6C33" w:rsidP="009E6C33">
      <w:pPr>
        <w:pStyle w:val="Bibliography"/>
        <w:rPr>
          <w:rFonts w:ascii="Roboto" w:hAnsi="Roboto"/>
        </w:rPr>
      </w:pPr>
      <w:r w:rsidRPr="009E6C33">
        <w:rPr>
          <w:rFonts w:ascii="Roboto" w:hAnsi="Roboto"/>
        </w:rPr>
        <w:lastRenderedPageBreak/>
        <w:t xml:space="preserve">Pauly, D., Christensen, V., Dalsgaard, J., Froese, R., and Torres, F. 1998. Fishing Down Marine Food Webs. Science </w:t>
      </w:r>
      <w:r w:rsidRPr="009E6C33">
        <w:rPr>
          <w:rFonts w:ascii="Roboto" w:hAnsi="Roboto"/>
          <w:b/>
          <w:bCs/>
        </w:rPr>
        <w:t>279</w:t>
      </w:r>
      <w:r w:rsidRPr="009E6C33">
        <w:rPr>
          <w:rFonts w:ascii="Roboto" w:hAnsi="Roboto"/>
        </w:rPr>
        <w:t>(5352): 860–863. doi:10.1126/science.279.5352.860.</w:t>
      </w:r>
    </w:p>
    <w:p w14:paraId="5074C24B" w14:textId="77777777" w:rsidR="009E6C33" w:rsidRPr="009E6C33" w:rsidRDefault="009E6C33" w:rsidP="009E6C33">
      <w:pPr>
        <w:pStyle w:val="Bibliography"/>
        <w:rPr>
          <w:rFonts w:ascii="Roboto" w:hAnsi="Roboto"/>
        </w:rPr>
      </w:pPr>
      <w:r w:rsidRPr="009E6C33">
        <w:rPr>
          <w:rFonts w:ascii="Roboto" w:hAnsi="Roboto"/>
        </w:rPr>
        <w:t xml:space="preserve">Perry, R.I., Walters, C.J., and Boutillier, J.A. 1999. A framework for providing scientific advice for the management of new and developing invertebrate fisheries. Reviews in Fish Biology and Fisheries </w:t>
      </w:r>
      <w:r w:rsidRPr="009E6C33">
        <w:rPr>
          <w:rFonts w:ascii="Roboto" w:hAnsi="Roboto"/>
          <w:b/>
          <w:bCs/>
        </w:rPr>
        <w:t>9</w:t>
      </w:r>
      <w:r w:rsidRPr="009E6C33">
        <w:rPr>
          <w:rFonts w:ascii="Roboto" w:hAnsi="Roboto"/>
        </w:rPr>
        <w:t>: 125–150.</w:t>
      </w:r>
    </w:p>
    <w:p w14:paraId="2A4E8FD0" w14:textId="77777777" w:rsidR="009E6C33" w:rsidRPr="009E6C33" w:rsidRDefault="009E6C33" w:rsidP="009E6C33">
      <w:pPr>
        <w:pStyle w:val="Bibliography"/>
        <w:rPr>
          <w:rFonts w:ascii="Roboto" w:hAnsi="Roboto"/>
        </w:rPr>
      </w:pPr>
      <w:r w:rsidRPr="009E6C33">
        <w:rPr>
          <w:rFonts w:ascii="Roboto" w:hAnsi="Roboto"/>
        </w:rPr>
        <w:t xml:space="preserve">Pinsky, M.L., Jensen, O.P., Ricard, D., and </w:t>
      </w:r>
      <w:proofErr w:type="spellStart"/>
      <w:r w:rsidRPr="009E6C33">
        <w:rPr>
          <w:rFonts w:ascii="Roboto" w:hAnsi="Roboto"/>
        </w:rPr>
        <w:t>Palumbi</w:t>
      </w:r>
      <w:proofErr w:type="spellEnd"/>
      <w:r w:rsidRPr="009E6C33">
        <w:rPr>
          <w:rFonts w:ascii="Roboto" w:hAnsi="Roboto"/>
        </w:rPr>
        <w:t xml:space="preserve">, S.R. 2011. Unexpected patterns of fisheries collapse in the world’s oceans. Proceedings of the National Academy of Sciences </w:t>
      </w:r>
      <w:r w:rsidRPr="009E6C33">
        <w:rPr>
          <w:rFonts w:ascii="Roboto" w:hAnsi="Roboto"/>
          <w:b/>
          <w:bCs/>
        </w:rPr>
        <w:t>108</w:t>
      </w:r>
      <w:r w:rsidRPr="009E6C33">
        <w:rPr>
          <w:rFonts w:ascii="Roboto" w:hAnsi="Roboto"/>
        </w:rPr>
        <w:t>(20): 8317–8322. doi:10.1073/pnas.1015313108.</w:t>
      </w:r>
    </w:p>
    <w:p w14:paraId="22EFECDD" w14:textId="77777777" w:rsidR="009E6C33" w:rsidRPr="009E6C33" w:rsidRDefault="009E6C33" w:rsidP="009E6C33">
      <w:pPr>
        <w:pStyle w:val="Bibliography"/>
        <w:rPr>
          <w:rFonts w:ascii="Roboto" w:hAnsi="Roboto"/>
        </w:rPr>
      </w:pPr>
      <w:r w:rsidRPr="009E6C33">
        <w:rPr>
          <w:rFonts w:ascii="Roboto" w:hAnsi="Roboto"/>
        </w:rPr>
        <w:t xml:space="preserve">Stoner, A.W. 2012. Evaluating vitality and predicting mortality in spot prawn, </w:t>
      </w:r>
      <w:proofErr w:type="spellStart"/>
      <w:r w:rsidRPr="009E6C33">
        <w:rPr>
          <w:rFonts w:ascii="Roboto" w:hAnsi="Roboto"/>
        </w:rPr>
        <w:t>Pandalus</w:t>
      </w:r>
      <w:proofErr w:type="spellEnd"/>
      <w:r w:rsidRPr="009E6C33">
        <w:rPr>
          <w:rFonts w:ascii="Roboto" w:hAnsi="Roboto"/>
        </w:rPr>
        <w:t xml:space="preserve"> </w:t>
      </w:r>
      <w:proofErr w:type="spellStart"/>
      <w:r w:rsidRPr="009E6C33">
        <w:rPr>
          <w:rFonts w:ascii="Roboto" w:hAnsi="Roboto"/>
        </w:rPr>
        <w:t>platyceros</w:t>
      </w:r>
      <w:proofErr w:type="spellEnd"/>
      <w:r w:rsidRPr="009E6C33">
        <w:rPr>
          <w:rFonts w:ascii="Roboto" w:hAnsi="Roboto"/>
        </w:rPr>
        <w:t xml:space="preserve">, using reflex behaviors. Fisheries Research </w:t>
      </w:r>
      <w:r w:rsidRPr="009E6C33">
        <w:rPr>
          <w:rFonts w:ascii="Roboto" w:hAnsi="Roboto"/>
          <w:b/>
          <w:bCs/>
        </w:rPr>
        <w:t>119–120</w:t>
      </w:r>
      <w:r w:rsidRPr="009E6C33">
        <w:rPr>
          <w:rFonts w:ascii="Roboto" w:hAnsi="Roboto"/>
        </w:rPr>
        <w:t xml:space="preserve">: 108–114. </w:t>
      </w:r>
      <w:proofErr w:type="gramStart"/>
      <w:r w:rsidRPr="009E6C33">
        <w:rPr>
          <w:rFonts w:ascii="Roboto" w:hAnsi="Roboto"/>
        </w:rPr>
        <w:t>doi:10.1016/j.fishres</w:t>
      </w:r>
      <w:proofErr w:type="gramEnd"/>
      <w:r w:rsidRPr="009E6C33">
        <w:rPr>
          <w:rFonts w:ascii="Roboto" w:hAnsi="Roboto"/>
        </w:rPr>
        <w:t>.2011.12.014.</w:t>
      </w:r>
    </w:p>
    <w:p w14:paraId="695EAD01" w14:textId="77777777" w:rsidR="009E6C33" w:rsidRPr="009E6C33" w:rsidRDefault="009E6C33" w:rsidP="009E6C33">
      <w:pPr>
        <w:pStyle w:val="Bibliography"/>
        <w:rPr>
          <w:rFonts w:ascii="Roboto" w:hAnsi="Roboto"/>
        </w:rPr>
      </w:pPr>
      <w:r w:rsidRPr="009E6C33">
        <w:rPr>
          <w:rFonts w:ascii="Roboto" w:hAnsi="Roboto"/>
        </w:rPr>
        <w:t xml:space="preserve">Vermeer, G.K. 1986. Effects of air exposure on desiccation rate, hemolymph chemistry, and escape behaviour of the spiny lobster, </w:t>
      </w:r>
      <w:proofErr w:type="spellStart"/>
      <w:r w:rsidRPr="009E6C33">
        <w:rPr>
          <w:rFonts w:ascii="Roboto" w:hAnsi="Roboto"/>
        </w:rPr>
        <w:t>Panulirus</w:t>
      </w:r>
      <w:proofErr w:type="spellEnd"/>
      <w:r w:rsidRPr="009E6C33">
        <w:rPr>
          <w:rFonts w:ascii="Roboto" w:hAnsi="Roboto"/>
        </w:rPr>
        <w:t xml:space="preserve"> argus. Fishery Bulletin </w:t>
      </w:r>
      <w:r w:rsidRPr="009E6C33">
        <w:rPr>
          <w:rFonts w:ascii="Roboto" w:hAnsi="Roboto"/>
          <w:b/>
          <w:bCs/>
        </w:rPr>
        <w:t>85</w:t>
      </w:r>
      <w:r w:rsidRPr="009E6C33">
        <w:rPr>
          <w:rFonts w:ascii="Roboto" w:hAnsi="Roboto"/>
        </w:rPr>
        <w:t>(1): 45–52.</w:t>
      </w:r>
    </w:p>
    <w:p w14:paraId="701FED95" w14:textId="77777777" w:rsidR="009E6C33" w:rsidRPr="009E6C33" w:rsidRDefault="009E6C33" w:rsidP="009E6C33">
      <w:pPr>
        <w:pStyle w:val="Bibliography"/>
        <w:rPr>
          <w:rFonts w:ascii="Roboto" w:hAnsi="Roboto"/>
        </w:rPr>
      </w:pPr>
      <w:r w:rsidRPr="009E6C33">
        <w:rPr>
          <w:rFonts w:ascii="Roboto" w:hAnsi="Roboto"/>
        </w:rPr>
        <w:t xml:space="preserve">Wilson, S.M., Raby, G.D., Burnett, N.J., Hinch, S.G., and Cooke, S.J. 2014. Looking beyond the mortality of bycatch: sublethal effects of incidental capture on marine animals. Biological Conservation </w:t>
      </w:r>
      <w:r w:rsidRPr="009E6C33">
        <w:rPr>
          <w:rFonts w:ascii="Roboto" w:hAnsi="Roboto"/>
          <w:b/>
          <w:bCs/>
        </w:rPr>
        <w:t>171</w:t>
      </w:r>
      <w:r w:rsidRPr="009E6C33">
        <w:rPr>
          <w:rFonts w:ascii="Roboto" w:hAnsi="Roboto"/>
        </w:rPr>
        <w:t xml:space="preserve">: 61–72. </w:t>
      </w:r>
      <w:proofErr w:type="gramStart"/>
      <w:r w:rsidRPr="009E6C33">
        <w:rPr>
          <w:rFonts w:ascii="Roboto" w:hAnsi="Roboto"/>
        </w:rPr>
        <w:t>doi:10.1016/j.biocon</w:t>
      </w:r>
      <w:proofErr w:type="gramEnd"/>
      <w:r w:rsidRPr="009E6C33">
        <w:rPr>
          <w:rFonts w:ascii="Roboto" w:hAnsi="Roboto"/>
        </w:rPr>
        <w:t>.2014.01.020.</w:t>
      </w:r>
    </w:p>
    <w:p w14:paraId="13EA4E64" w14:textId="77777777" w:rsidR="009E6C33" w:rsidRPr="009E6C33" w:rsidRDefault="009E6C33" w:rsidP="009E6C33">
      <w:pPr>
        <w:pStyle w:val="Bibliography"/>
        <w:rPr>
          <w:rFonts w:ascii="Roboto" w:hAnsi="Roboto"/>
        </w:rPr>
      </w:pPr>
      <w:r w:rsidRPr="009E6C33">
        <w:rPr>
          <w:rFonts w:ascii="Roboto" w:hAnsi="Roboto"/>
        </w:rPr>
        <w:t xml:space="preserve">Yochum, N., Stoner, A.W., Sampson, D.B., Rose, C., Pazar, A., and Eder, R. 2017. Utilizing reflex impairment to assess the role of discard mortality in “Size, Sex, and Season” management for Oregon Dungeness crab (Cancer magister) fisheries. Can. J. Fish. </w:t>
      </w:r>
      <w:proofErr w:type="spellStart"/>
      <w:r w:rsidRPr="009E6C33">
        <w:rPr>
          <w:rFonts w:ascii="Roboto" w:hAnsi="Roboto"/>
        </w:rPr>
        <w:t>Aquat</w:t>
      </w:r>
      <w:proofErr w:type="spellEnd"/>
      <w:r w:rsidRPr="009E6C33">
        <w:rPr>
          <w:rFonts w:ascii="Roboto" w:hAnsi="Roboto"/>
        </w:rPr>
        <w:t xml:space="preserve">. Sci. </w:t>
      </w:r>
      <w:r w:rsidRPr="009E6C33">
        <w:rPr>
          <w:rFonts w:ascii="Roboto" w:hAnsi="Roboto"/>
          <w:b/>
          <w:bCs/>
        </w:rPr>
        <w:t>74</w:t>
      </w:r>
      <w:r w:rsidRPr="009E6C33">
        <w:rPr>
          <w:rFonts w:ascii="Roboto" w:hAnsi="Roboto"/>
        </w:rPr>
        <w:t>(5): 739–750. NRC Research Press. doi:10.1139/cjfas-2016-0029.</w:t>
      </w:r>
    </w:p>
    <w:p w14:paraId="6FED4EAE" w14:textId="5F741082" w:rsidR="0015182B" w:rsidRDefault="00082BB0" w:rsidP="00E51F65">
      <w:pPr>
        <w:spacing w:line="480" w:lineRule="auto"/>
        <w:rPr>
          <w:rFonts w:ascii="Roboto" w:hAnsi="Roboto"/>
        </w:rPr>
      </w:pPr>
      <w:r>
        <w:rPr>
          <w:rFonts w:ascii="Roboto" w:hAnsi="Roboto"/>
        </w:rPr>
        <w:fldChar w:fldCharType="end"/>
      </w:r>
    </w:p>
    <w:p w14:paraId="67BDF55D" w14:textId="77777777" w:rsidR="009E6C33" w:rsidRPr="009E6C33" w:rsidRDefault="009E6C33" w:rsidP="009E6C33">
      <w:pPr>
        <w:rPr>
          <w:rFonts w:ascii="Roboto" w:hAnsi="Roboto"/>
        </w:rPr>
      </w:pPr>
    </w:p>
    <w:p w14:paraId="6C85393B" w14:textId="77777777" w:rsidR="009E6C33" w:rsidRPr="009E6C33" w:rsidRDefault="009E6C33" w:rsidP="009E6C33">
      <w:pPr>
        <w:rPr>
          <w:rFonts w:ascii="Roboto" w:hAnsi="Roboto"/>
        </w:rPr>
      </w:pPr>
    </w:p>
    <w:p w14:paraId="4628E0E9" w14:textId="77777777" w:rsidR="009E6C33" w:rsidRPr="009E6C33" w:rsidRDefault="009E6C33" w:rsidP="009E6C33">
      <w:pPr>
        <w:rPr>
          <w:rFonts w:ascii="Roboto" w:hAnsi="Roboto"/>
        </w:rPr>
      </w:pPr>
    </w:p>
    <w:p w14:paraId="76AD5358" w14:textId="77777777" w:rsidR="009E6C33" w:rsidRDefault="009E6C33" w:rsidP="009E6C33">
      <w:pPr>
        <w:rPr>
          <w:rFonts w:ascii="Roboto" w:hAnsi="Roboto"/>
        </w:rPr>
      </w:pPr>
    </w:p>
    <w:p w14:paraId="674DADBA" w14:textId="77777777" w:rsidR="009E6C33" w:rsidRPr="009E6C33" w:rsidRDefault="009E6C33" w:rsidP="009E6C33">
      <w:pPr>
        <w:jc w:val="center"/>
        <w:rPr>
          <w:rFonts w:ascii="Roboto" w:hAnsi="Roboto"/>
        </w:rPr>
      </w:pPr>
    </w:p>
    <w:sectPr w:rsidR="009E6C33" w:rsidRPr="009E6C33" w:rsidSect="00C15602">
      <w:footerReference w:type="default" r:id="rId1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10-02T12:39:00Z" w:initials="EA">
    <w:p w14:paraId="5E7F31EF" w14:textId="77777777" w:rsidR="005D0096" w:rsidRDefault="005D0096" w:rsidP="005D0096">
      <w:pPr>
        <w:pStyle w:val="CommentText"/>
      </w:pPr>
      <w:r>
        <w:rPr>
          <w:rStyle w:val="CommentReference"/>
        </w:rPr>
        <w:annotationRef/>
      </w:r>
      <w:r>
        <w:t>Photo of tagging?</w:t>
      </w:r>
    </w:p>
  </w:comment>
  <w:comment w:id="5" w:author="Emma Atkinson" w:date="2024-10-02T13:43:00Z" w:initials="EA">
    <w:p w14:paraId="5B74EF63" w14:textId="77777777" w:rsidR="001D0B8D" w:rsidRDefault="001D0B8D" w:rsidP="001D0B8D">
      <w:pPr>
        <w:pStyle w:val="CommentText"/>
      </w:pPr>
      <w:r>
        <w:rPr>
          <w:rStyle w:val="CommentReference"/>
        </w:rPr>
        <w:annotationRef/>
      </w:r>
      <w:r>
        <w:t>Include a table defining reflex behaviours?</w:t>
      </w:r>
    </w:p>
  </w:comment>
  <w:comment w:id="6" w:author="Emma Atkinson" w:date="2024-02-14T09:59:00Z" w:initials="EA">
    <w:p w14:paraId="13B37F4A" w14:textId="2E3F9E09" w:rsidR="00A94CFA" w:rsidRDefault="00A94CFA" w:rsidP="00A94CFA">
      <w:pPr>
        <w:pStyle w:val="CommentText"/>
      </w:pPr>
      <w:r>
        <w:rPr>
          <w:rStyle w:val="CommentReference"/>
        </w:rPr>
        <w:annotationRef/>
      </w:r>
      <w:r>
        <w:t>Move to discussion?</w:t>
      </w:r>
    </w:p>
  </w:comment>
  <w:comment w:id="7"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8"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9" w:author="Emma Atkinson" w:date="2024-10-02T13:52:00Z" w:initials="EA">
    <w:p w14:paraId="2C34D5D2" w14:textId="77777777" w:rsidR="00515EB1" w:rsidRDefault="00515EB1" w:rsidP="00515EB1">
      <w:pPr>
        <w:pStyle w:val="CommentText"/>
      </w:pPr>
      <w:r>
        <w:rPr>
          <w:rStyle w:val="CommentReference"/>
        </w:rPr>
        <w:annotationRef/>
      </w:r>
      <w:r>
        <w:t xml:space="preserve">Add figure visualising model estimates across length. Add exact estimate of effect size. </w:t>
      </w:r>
    </w:p>
  </w:comment>
  <w:comment w:id="10" w:author="Emma Atkinson" w:date="2024-10-02T13:53:00Z" w:initials="EA">
    <w:p w14:paraId="4DF6065A" w14:textId="77777777" w:rsidR="00515EB1" w:rsidRDefault="00515EB1" w:rsidP="00515EB1">
      <w:pPr>
        <w:pStyle w:val="CommentText"/>
      </w:pPr>
      <w:r>
        <w:rPr>
          <w:rStyle w:val="CommentReference"/>
        </w:rPr>
        <w:annotationRef/>
      </w:r>
      <w:r>
        <w:t>Cite Burnham and Anderson?</w:t>
      </w:r>
    </w:p>
  </w:comment>
  <w:comment w:id="11" w:author="Emma Atkinson" w:date="2024-10-02T14:03:00Z" w:initials="EA">
    <w:p w14:paraId="7853CE22" w14:textId="77777777" w:rsidR="00220D16" w:rsidRDefault="00220D16" w:rsidP="00220D16">
      <w:pPr>
        <w:pStyle w:val="CommentText"/>
      </w:pPr>
      <w:r>
        <w:rPr>
          <w:rStyle w:val="CommentReference"/>
        </w:rPr>
        <w:annotationRef/>
      </w:r>
      <w:r>
        <w:t>Add figure visualising distribution of reflex scores.</w:t>
      </w:r>
    </w:p>
  </w:comment>
  <w:comment w:id="12" w:author="Emma Atkinson" w:date="2024-10-02T14:15:00Z" w:initials="EA">
    <w:p w14:paraId="3BA5E602" w14:textId="77777777" w:rsidR="00F268CF" w:rsidRDefault="00F268CF" w:rsidP="00F268CF">
      <w:pPr>
        <w:pStyle w:val="CommentText"/>
      </w:pPr>
      <w:r>
        <w:rPr>
          <w:rStyle w:val="CommentReference"/>
        </w:rPr>
        <w:annotationRef/>
      </w:r>
      <w:r>
        <w:t>Will need to review formatting and details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5E7F31EF" w15:done="0"/>
  <w15:commentEx w15:paraId="5B74EF63" w15:done="0"/>
  <w15:commentEx w15:paraId="13B37F4A" w15:done="0"/>
  <w15:commentEx w15:paraId="116792C1" w15:done="0"/>
  <w15:commentEx w15:paraId="1DCBB872" w15:done="0"/>
  <w15:commentEx w15:paraId="2C34D5D2" w15:done="0"/>
  <w15:commentEx w15:paraId="4DF6065A" w15:done="0"/>
  <w15:commentEx w15:paraId="7853CE22" w15:done="0"/>
  <w15:commentEx w15:paraId="3BA5E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6A733F52" w16cex:dateUtc="2024-10-02T10:39:00Z"/>
  <w16cex:commentExtensible w16cex:durableId="566E3028" w16cex:dateUtc="2024-10-02T11:43:00Z"/>
  <w16cex:commentExtensible w16cex:durableId="4F0DAD6C" w16cex:dateUtc="2024-02-14T17:59:00Z"/>
  <w16cex:commentExtensible w16cex:durableId="24BE08DA" w16cex:dateUtc="2024-05-04T22:10:00Z"/>
  <w16cex:commentExtensible w16cex:durableId="56872CE4" w16cex:dateUtc="2024-05-04T22:10:00Z"/>
  <w16cex:commentExtensible w16cex:durableId="01B5933B" w16cex:dateUtc="2024-10-02T11:52:00Z"/>
  <w16cex:commentExtensible w16cex:durableId="6183D852" w16cex:dateUtc="2024-10-02T11:53:00Z"/>
  <w16cex:commentExtensible w16cex:durableId="789E6BB7" w16cex:dateUtc="2024-10-02T12:03:00Z"/>
  <w16cex:commentExtensible w16cex:durableId="2C380B04" w16cex:dateUtc="2024-10-02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5E7F31EF" w16cid:durableId="6A733F52"/>
  <w16cid:commentId w16cid:paraId="5B74EF63" w16cid:durableId="566E3028"/>
  <w16cid:commentId w16cid:paraId="13B37F4A" w16cid:durableId="4F0DAD6C"/>
  <w16cid:commentId w16cid:paraId="116792C1" w16cid:durableId="24BE08DA"/>
  <w16cid:commentId w16cid:paraId="1DCBB872" w16cid:durableId="56872CE4"/>
  <w16cid:commentId w16cid:paraId="2C34D5D2" w16cid:durableId="01B5933B"/>
  <w16cid:commentId w16cid:paraId="4DF6065A" w16cid:durableId="6183D852"/>
  <w16cid:commentId w16cid:paraId="7853CE22" w16cid:durableId="789E6BB7"/>
  <w16cid:commentId w16cid:paraId="3BA5E602" w16cid:durableId="2C380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E6A5D" w14:textId="77777777" w:rsidR="005863A3" w:rsidRDefault="005863A3" w:rsidP="00C8014C">
      <w:pPr>
        <w:spacing w:line="240" w:lineRule="auto"/>
      </w:pPr>
      <w:r>
        <w:separator/>
      </w:r>
    </w:p>
  </w:endnote>
  <w:endnote w:type="continuationSeparator" w:id="0">
    <w:p w14:paraId="6AD3CBAF" w14:textId="77777777" w:rsidR="005863A3" w:rsidRDefault="005863A3"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2F1C3" w14:textId="77777777" w:rsidR="005863A3" w:rsidRDefault="005863A3" w:rsidP="00C8014C">
      <w:pPr>
        <w:spacing w:line="240" w:lineRule="auto"/>
      </w:pPr>
      <w:r>
        <w:separator/>
      </w:r>
    </w:p>
  </w:footnote>
  <w:footnote w:type="continuationSeparator" w:id="0">
    <w:p w14:paraId="5E573C0E" w14:textId="77777777" w:rsidR="005863A3" w:rsidRDefault="005863A3"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56687"/>
    <w:rsid w:val="00060477"/>
    <w:rsid w:val="00073250"/>
    <w:rsid w:val="000820E0"/>
    <w:rsid w:val="00082BB0"/>
    <w:rsid w:val="0009131F"/>
    <w:rsid w:val="00093F0F"/>
    <w:rsid w:val="000A3B02"/>
    <w:rsid w:val="000A7D04"/>
    <w:rsid w:val="000B3050"/>
    <w:rsid w:val="000B6DBD"/>
    <w:rsid w:val="000D2469"/>
    <w:rsid w:val="000D652F"/>
    <w:rsid w:val="000E2571"/>
    <w:rsid w:val="000F40B0"/>
    <w:rsid w:val="000F49BF"/>
    <w:rsid w:val="00122BB4"/>
    <w:rsid w:val="0012305F"/>
    <w:rsid w:val="0012373C"/>
    <w:rsid w:val="00127F31"/>
    <w:rsid w:val="00140D97"/>
    <w:rsid w:val="0015182B"/>
    <w:rsid w:val="0016184C"/>
    <w:rsid w:val="00162D0A"/>
    <w:rsid w:val="001661BC"/>
    <w:rsid w:val="00180E32"/>
    <w:rsid w:val="001841C5"/>
    <w:rsid w:val="0019098C"/>
    <w:rsid w:val="001D0B8D"/>
    <w:rsid w:val="001F4A29"/>
    <w:rsid w:val="00216731"/>
    <w:rsid w:val="00220A91"/>
    <w:rsid w:val="00220D16"/>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80A8F"/>
    <w:rsid w:val="00393055"/>
    <w:rsid w:val="00434A2A"/>
    <w:rsid w:val="00436827"/>
    <w:rsid w:val="00445A3E"/>
    <w:rsid w:val="004539D1"/>
    <w:rsid w:val="004609E3"/>
    <w:rsid w:val="00462A8A"/>
    <w:rsid w:val="00475DD4"/>
    <w:rsid w:val="004879E3"/>
    <w:rsid w:val="0049437A"/>
    <w:rsid w:val="004D7888"/>
    <w:rsid w:val="00507BB1"/>
    <w:rsid w:val="00515EB1"/>
    <w:rsid w:val="00524A4C"/>
    <w:rsid w:val="00536B50"/>
    <w:rsid w:val="00541807"/>
    <w:rsid w:val="005431DF"/>
    <w:rsid w:val="0056774F"/>
    <w:rsid w:val="00576DE0"/>
    <w:rsid w:val="00577053"/>
    <w:rsid w:val="005863A3"/>
    <w:rsid w:val="00593C7D"/>
    <w:rsid w:val="005940B5"/>
    <w:rsid w:val="005B5ABA"/>
    <w:rsid w:val="005C1218"/>
    <w:rsid w:val="005C3766"/>
    <w:rsid w:val="005D0096"/>
    <w:rsid w:val="005F0E2C"/>
    <w:rsid w:val="005F5114"/>
    <w:rsid w:val="0060310D"/>
    <w:rsid w:val="0060424E"/>
    <w:rsid w:val="006076B7"/>
    <w:rsid w:val="00616138"/>
    <w:rsid w:val="00624B3F"/>
    <w:rsid w:val="00625C82"/>
    <w:rsid w:val="00632D38"/>
    <w:rsid w:val="00641DD9"/>
    <w:rsid w:val="0065021A"/>
    <w:rsid w:val="00691CB9"/>
    <w:rsid w:val="006954A1"/>
    <w:rsid w:val="006A02F7"/>
    <w:rsid w:val="006A430D"/>
    <w:rsid w:val="006B24D9"/>
    <w:rsid w:val="006B50D1"/>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56963"/>
    <w:rsid w:val="00861D7D"/>
    <w:rsid w:val="00867EDE"/>
    <w:rsid w:val="00885577"/>
    <w:rsid w:val="008971B3"/>
    <w:rsid w:val="008D113F"/>
    <w:rsid w:val="008E5C12"/>
    <w:rsid w:val="008F0FF4"/>
    <w:rsid w:val="00902402"/>
    <w:rsid w:val="009073A1"/>
    <w:rsid w:val="009128AE"/>
    <w:rsid w:val="0091334C"/>
    <w:rsid w:val="00937241"/>
    <w:rsid w:val="009464A8"/>
    <w:rsid w:val="0096293E"/>
    <w:rsid w:val="00976B21"/>
    <w:rsid w:val="009A4C45"/>
    <w:rsid w:val="009D344B"/>
    <w:rsid w:val="009E6C33"/>
    <w:rsid w:val="009E7A15"/>
    <w:rsid w:val="00A1034D"/>
    <w:rsid w:val="00A218AC"/>
    <w:rsid w:val="00A24912"/>
    <w:rsid w:val="00A24B94"/>
    <w:rsid w:val="00A30B8A"/>
    <w:rsid w:val="00A40F51"/>
    <w:rsid w:val="00A43BA7"/>
    <w:rsid w:val="00A514E0"/>
    <w:rsid w:val="00A54A44"/>
    <w:rsid w:val="00A57E70"/>
    <w:rsid w:val="00A66E83"/>
    <w:rsid w:val="00A774BA"/>
    <w:rsid w:val="00A90907"/>
    <w:rsid w:val="00A94CFA"/>
    <w:rsid w:val="00AA115B"/>
    <w:rsid w:val="00AA5477"/>
    <w:rsid w:val="00AB332B"/>
    <w:rsid w:val="00AD0D4A"/>
    <w:rsid w:val="00AF144C"/>
    <w:rsid w:val="00B31396"/>
    <w:rsid w:val="00B332CA"/>
    <w:rsid w:val="00B33D6E"/>
    <w:rsid w:val="00B34D26"/>
    <w:rsid w:val="00B528F7"/>
    <w:rsid w:val="00B62466"/>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417E8"/>
    <w:rsid w:val="00E51F65"/>
    <w:rsid w:val="00E54597"/>
    <w:rsid w:val="00E63CDB"/>
    <w:rsid w:val="00E64DDC"/>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268CF"/>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mmamargaretatkin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17AA2-2B30-4322-AD50-8033C82F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14787</Words>
  <Characters>84286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4</cp:revision>
  <dcterms:created xsi:type="dcterms:W3CDTF">2024-10-02T12:18:00Z</dcterms:created>
  <dcterms:modified xsi:type="dcterms:W3CDTF">2024-10-02T12:25:00Z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zotero-version="7.0.7-beta.1+3fcdae8fa"&gt;&lt;session id="FLuqySlQ"/&gt;&lt;style id="http://www.zotero.org/styles/canadian-journal-of-fisheries-and-aquatic-sciences" hasBibliography="1" bibliographyStyleHasBeenSet="1"/&gt;&lt;prefs&gt;&lt;pref name="fiel</vt:lpwstr>
  </property>
  <property fmtid="{D5CDD505-2E9C-101B-9397-08002B2CF9AE}" pid="3" name="ZOTERO_PREF_2">
    <vt:lpwstr>dType" value="Field"/&gt;&lt;/prefs&gt;&lt;/data&gt;</vt:lpwstr>
  </property>
</Properties>
</file>