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Xtwitter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X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player-development reports tracking pitcher progress and review video in TruMedia, translating findings for coaches and players; wrote advance-scouting reports on opponents in earlier seasons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and wrote the group’s Trackman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Instagram and X accounts and game-day watch parties;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a client program’s Blast Motion bat-sensor data and wrote the staff-facing report: which swing metrics hold up between sessions, how large a change has to be to beat session-to-session noise, and D1 reference ranges for each metric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data-driven threads for Paradigm’s X account, turning internal findings into content coaches can act 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and set up Edgertronic and AWRE capture during MLB and MiLB bullpens, live BP, cage work, rehab, testing, and pitch-design work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Helped develop individualized player-development and goal plans for ACL players in collaboration with coaches and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Supported pre-draft analysis for the 2024 MLB Draft and provided logistical support during draft week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LEADERSHIP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Alpha Omicron Pi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Alpha Chapter,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Vice President of Operations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2025 - Dec. 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chapter operations, reporting, meetings, elections, and executive-team processes; served as acting Chapter President when needed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BATS, Qualisys, Edgertronic, AWRE, Synergy, TruMedia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 and Word, R, Python, SQL (developing), Adobe Lightroom, Adobe Premiere Pro, Canva, social media content creation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Relationship Id="rIdecaXtwitter01" Type="http://schemas.openxmlformats.org/officeDocument/2006/relationships/hyperlink" Target="https://x.com/ecavery03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