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  <w:rPr>
          <w:b/>
          <w:bCs/>
        </w:rPr>
      </w:pPr>
      <w:r w:rsidRPr="00B212CC">
        <w:rPr>
          <w:b/>
          <w:bCs/>
        </w:rPr>
        <w:t>ÚVOD DO ŠTÚDIA PRÁVA A PRÁVNA INFORMATIKA</w:t>
      </w: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  <w:r w:rsidRPr="00B212CC">
        <w:t>29.09.2019</w:t>
      </w:r>
    </w:p>
    <w:p w:rsidR="003F786B" w:rsidRPr="00B212CC" w:rsidRDefault="003F786B" w:rsidP="003F786B">
      <w:pPr>
        <w:jc w:val="center"/>
      </w:pPr>
      <w:r w:rsidRPr="00B212CC">
        <w:t>(hod. 01)</w:t>
      </w:r>
    </w:p>
    <w:p w:rsidR="003F786B" w:rsidRPr="00B212CC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B212CC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F42F00" w:rsidRDefault="003F786B">
          <w:pPr>
            <w:pStyle w:val="Hlavikaobsahu"/>
            <w:rPr>
              <w:b/>
              <w:bCs/>
              <w:color w:val="auto"/>
            </w:rPr>
          </w:pPr>
          <w:r w:rsidRPr="00F42F00">
            <w:rPr>
              <w:b/>
              <w:bCs/>
              <w:color w:val="auto"/>
            </w:rPr>
            <w:t>Obsah</w:t>
          </w:r>
        </w:p>
        <w:p w:rsidR="00F42F00" w:rsidRPr="00F42F00" w:rsidRDefault="00F42F00" w:rsidP="00F42F00">
          <w:pPr>
            <w:rPr>
              <w:lang w:eastAsia="sk-SK"/>
            </w:rPr>
          </w:pPr>
        </w:p>
        <w:p w:rsidR="00F42F00" w:rsidRPr="00F42F00" w:rsidRDefault="003F786B" w:rsidP="00F42F00">
          <w:pPr>
            <w:pStyle w:val="Obsah1"/>
            <w:rPr>
              <w:rFonts w:eastAsiaTheme="minorEastAsia"/>
              <w:lang w:eastAsia="sk-SK"/>
            </w:rPr>
          </w:pPr>
          <w:r w:rsidRPr="00F42F00">
            <w:fldChar w:fldCharType="begin"/>
          </w:r>
          <w:r w:rsidRPr="00F42F00">
            <w:instrText xml:space="preserve"> TOC \o "1-3" \h \z \u </w:instrText>
          </w:r>
          <w:r w:rsidRPr="00F42F00">
            <w:fldChar w:fldCharType="separate"/>
          </w:r>
          <w:hyperlink w:anchor="_Toc21647375" w:history="1">
            <w:r w:rsidR="00F42F00" w:rsidRPr="00F42F00">
              <w:rPr>
                <w:rStyle w:val="Hypertextovprepojenie"/>
              </w:rPr>
              <w:t>Právne povolania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_Toc21647375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2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6" w:history="1">
            <w:r w:rsidR="00F42F00" w:rsidRPr="00F42F00">
              <w:rPr>
                <w:rStyle w:val="Hypertextovprepojenie"/>
                <w:noProof/>
              </w:rPr>
              <w:t>Advokát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_Toc21647376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7" w:history="1">
            <w:r w:rsidR="00F42F00" w:rsidRPr="00F42F00">
              <w:rPr>
                <w:rStyle w:val="Hypertextovprepojenie"/>
                <w:noProof/>
              </w:rPr>
              <w:t>Advokátsky koncipient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_Toc21647377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8" w:history="1">
            <w:r w:rsidR="00F42F00" w:rsidRPr="00F42F00">
              <w:rPr>
                <w:rStyle w:val="Hypertextovprepojenie"/>
                <w:noProof/>
              </w:rPr>
              <w:t>Sudca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_Toc21647378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9" w:history="1">
            <w:r w:rsidR="00F42F00" w:rsidRPr="00F42F00">
              <w:rPr>
                <w:rStyle w:val="Hypertextovprepojenie"/>
                <w:noProof/>
              </w:rPr>
              <w:t>Vyšší súdny úradník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_Toc21647379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0" w:history="1">
            <w:r w:rsidR="00F42F00" w:rsidRPr="00F42F00">
              <w:rPr>
                <w:rStyle w:val="Hypertextovprepojenie"/>
                <w:noProof/>
              </w:rPr>
              <w:t>Prokurátor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_Toc21647380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1" w:history="1">
            <w:r w:rsidR="00F42F00" w:rsidRPr="00F42F00">
              <w:rPr>
                <w:rStyle w:val="Hypertextovprepojenie"/>
                <w:noProof/>
              </w:rPr>
              <w:t>Právny čakateľ prokuratúry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_Toc21647381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2" w:history="1">
            <w:r w:rsidR="00F42F00" w:rsidRPr="00F42F00">
              <w:rPr>
                <w:rStyle w:val="Hypertextovprepojenie"/>
                <w:noProof/>
              </w:rPr>
              <w:t>Súdny exekútor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_Toc21647382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3" w:history="1">
            <w:r w:rsidR="00F42F00" w:rsidRPr="00F42F00">
              <w:rPr>
                <w:rStyle w:val="Hypertextovprepojenie"/>
                <w:noProof/>
              </w:rPr>
              <w:t>Notár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_Toc21647383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4" w:history="1">
            <w:r w:rsidR="00F42F00" w:rsidRPr="00F42F00">
              <w:rPr>
                <w:rStyle w:val="Hypertextovprepojenie"/>
                <w:noProof/>
              </w:rPr>
              <w:t>Notársky koncipient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_Toc21647384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Default="00013441">
          <w:pPr>
            <w:pStyle w:val="Obsah3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1647385" w:history="1">
            <w:r w:rsidR="00F42F00" w:rsidRPr="00F42F00">
              <w:rPr>
                <w:rStyle w:val="Hypertextovprepojenie"/>
                <w:noProof/>
              </w:rPr>
              <w:t>Notársky kandidát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_Toc21647385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50716F" w:rsidRPr="0050716F" w:rsidRDefault="0050716F" w:rsidP="0050716F"/>
        <w:p w:rsidR="00F42F00" w:rsidRPr="00F42F00" w:rsidRDefault="00013441" w:rsidP="00F42F00">
          <w:pPr>
            <w:pStyle w:val="Obsah1"/>
            <w:rPr>
              <w:rFonts w:eastAsiaTheme="minorEastAsia"/>
              <w:lang w:eastAsia="sk-SK"/>
            </w:rPr>
          </w:pPr>
          <w:hyperlink w:anchor="_Toc21647386" w:history="1">
            <w:r w:rsidR="00F42F00" w:rsidRPr="00F42F00">
              <w:rPr>
                <w:rStyle w:val="Hypertextovprepojenie"/>
              </w:rPr>
              <w:t>Slov-Lex, právny informačný systém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_Toc21647386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4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7" w:history="1">
            <w:r w:rsidR="00F42F00" w:rsidRPr="00F42F00">
              <w:rPr>
                <w:rStyle w:val="Hypertextovprepojenie"/>
                <w:noProof/>
              </w:rPr>
              <w:t>Štruktúra predpisu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_Toc21647387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4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8" w:history="1">
            <w:r w:rsidR="00F42F00" w:rsidRPr="00F42F00">
              <w:rPr>
                <w:rStyle w:val="Hypertextovprepojenie"/>
                <w:noProof/>
              </w:rPr>
              <w:t>Požiadavky na právny predpis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_Toc21647388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4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Default="00013441">
          <w:pPr>
            <w:pStyle w:val="Obsah2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1647389" w:history="1">
            <w:r w:rsidR="00F42F00" w:rsidRPr="00F42F00">
              <w:rPr>
                <w:rStyle w:val="Hypertextovprepojenie"/>
                <w:noProof/>
              </w:rPr>
              <w:t>Štádia tvorby právnych predpisov na Slov-Lexe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_Toc21647389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4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50716F" w:rsidRPr="0050716F" w:rsidRDefault="0050716F" w:rsidP="0050716F"/>
        <w:p w:rsidR="00F42F00" w:rsidRPr="00F42F00" w:rsidRDefault="00013441" w:rsidP="00F42F00">
          <w:pPr>
            <w:pStyle w:val="Obsah1"/>
            <w:rPr>
              <w:rFonts w:eastAsiaTheme="minorEastAsia"/>
              <w:lang w:eastAsia="sk-SK"/>
            </w:rPr>
          </w:pPr>
          <w:hyperlink w:anchor="_Toc21647390" w:history="1">
            <w:r w:rsidR="00F42F00" w:rsidRPr="00F42F00">
              <w:rPr>
                <w:rStyle w:val="Hypertextovprepojenie"/>
              </w:rPr>
              <w:t>Zákon o vysokých školách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_Toc21647390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5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1" w:history="1">
            <w:r w:rsidR="00F42F00" w:rsidRPr="00F42F00">
              <w:rPr>
                <w:rStyle w:val="Hypertextovprepojenie"/>
                <w:noProof/>
              </w:rPr>
              <w:t>Vysoké školy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_Toc21647391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2" w:history="1">
            <w:r w:rsidR="00F42F00" w:rsidRPr="00F42F00">
              <w:rPr>
                <w:rStyle w:val="Hypertextovprepojenie"/>
                <w:noProof/>
              </w:rPr>
              <w:t>Štúdium v 3 stupňoch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_Toc21647392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3" w:history="1">
            <w:r w:rsidR="00F42F00" w:rsidRPr="00F42F00">
              <w:rPr>
                <w:rStyle w:val="Hypertextovprepojenie"/>
                <w:noProof/>
              </w:rPr>
              <w:t>Metódy vzdelania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_Toc21647393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4" w:history="1">
            <w:r w:rsidR="00F42F00" w:rsidRPr="00F42F00">
              <w:rPr>
                <w:rStyle w:val="Hypertextovprepojenie"/>
                <w:noProof/>
              </w:rPr>
              <w:t>Delenie vysokých škôl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_Toc21647394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5" w:history="1">
            <w:r w:rsidR="00F42F00" w:rsidRPr="00F42F00">
              <w:rPr>
                <w:rStyle w:val="Hypertextovprepojenie"/>
                <w:noProof/>
              </w:rPr>
              <w:t>Akademická obec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_Toc21647395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0134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6" w:history="1">
            <w:r w:rsidR="00F42F00" w:rsidRPr="00F42F00">
              <w:rPr>
                <w:rStyle w:val="Hypertextovprepojenie"/>
                <w:noProof/>
              </w:rPr>
              <w:t>Orgány vysokej školy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_Toc21647396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3F786B" w:rsidRPr="00B212CC" w:rsidRDefault="003F786B">
          <w:r w:rsidRPr="00F42F00">
            <w:fldChar w:fldCharType="end"/>
          </w:r>
        </w:p>
      </w:sdtContent>
    </w:sdt>
    <w:p w:rsidR="003F786B" w:rsidRPr="00B212CC" w:rsidRDefault="003F786B" w:rsidP="003F786B"/>
    <w:p w:rsidR="003F786B" w:rsidRPr="00B212CC" w:rsidRDefault="003F786B">
      <w:pPr>
        <w:rPr>
          <w:rFonts w:asciiTheme="majorHAnsi" w:eastAsiaTheme="majorEastAsia" w:hAnsiTheme="majorHAnsi" w:cstheme="majorBidi"/>
          <w:sz w:val="32"/>
          <w:szCs w:val="32"/>
        </w:rPr>
      </w:pPr>
      <w:r w:rsidRPr="00B212CC">
        <w:br w:type="page"/>
      </w:r>
    </w:p>
    <w:p w:rsidR="009B366B" w:rsidRPr="004E1CA0" w:rsidRDefault="00C91F43" w:rsidP="006901A5">
      <w:pPr>
        <w:pStyle w:val="Nadpis1"/>
        <w:jc w:val="both"/>
        <w:rPr>
          <w:b/>
          <w:bCs/>
          <w:color w:val="auto"/>
        </w:rPr>
      </w:pPr>
      <w:bookmarkStart w:id="0" w:name="_Toc21647375"/>
      <w:r w:rsidRPr="004E1CA0">
        <w:rPr>
          <w:b/>
          <w:bCs/>
          <w:color w:val="auto"/>
        </w:rPr>
        <w:t>Právne povolania</w:t>
      </w:r>
      <w:bookmarkEnd w:id="0"/>
    </w:p>
    <w:p w:rsidR="00C91F43" w:rsidRPr="00B212CC" w:rsidRDefault="00C91F43" w:rsidP="006901A5">
      <w:pPr>
        <w:jc w:val="both"/>
      </w:pPr>
    </w:p>
    <w:p w:rsidR="00C91F43" w:rsidRPr="004E1CA0" w:rsidRDefault="00C91F43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" w:name="_Toc21647376"/>
      <w:r w:rsidRPr="004E1CA0">
        <w:rPr>
          <w:b/>
          <w:bCs/>
          <w:color w:val="auto"/>
          <w:u w:val="single"/>
        </w:rPr>
        <w:t>Advokát</w:t>
      </w:r>
      <w:bookmarkEnd w:id="1"/>
    </w:p>
    <w:p w:rsidR="00C91F43" w:rsidRPr="00B212CC" w:rsidRDefault="00C91F43" w:rsidP="006901A5">
      <w:pPr>
        <w:jc w:val="both"/>
      </w:pPr>
    </w:p>
    <w:p w:rsidR="00C91F43" w:rsidRPr="00046ADC" w:rsidRDefault="00C91F43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 xml:space="preserve">zákon </w:t>
      </w:r>
      <w:r w:rsidR="00FC171D" w:rsidRPr="00046ADC">
        <w:rPr>
          <w:b/>
          <w:bCs/>
        </w:rPr>
        <w:t xml:space="preserve">č. </w:t>
      </w:r>
      <w:r w:rsidRPr="00046ADC">
        <w:rPr>
          <w:b/>
          <w:bCs/>
        </w:rPr>
        <w:t>586/2003 o advokácií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musí spĺňať všeobecné podmienky – bezúhonnosť, spôsobilosť na právne úkony, vysokoškolské vzdelanie druhého stupňa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advokátska skúška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advokátsky sľub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zapísanie do advokátskej komory (zoznam advokátov) = nezávislá samosprávna stavovská organizácia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nie každý právnik je advokát</w:t>
      </w:r>
    </w:p>
    <w:p w:rsidR="00C91F43" w:rsidRPr="00B212CC" w:rsidRDefault="00C91F43" w:rsidP="006901A5">
      <w:pPr>
        <w:jc w:val="both"/>
      </w:pPr>
      <w:r w:rsidRPr="00B212CC">
        <w:t>Zabezpečuje :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poskytovanie právnych služieb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kompletné právne poradenstvo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nie je potrebný pri všetkých trestných činoch</w:t>
      </w:r>
    </w:p>
    <w:p w:rsidR="00C91F43" w:rsidRPr="004E1CA0" w:rsidRDefault="00C91F43" w:rsidP="006901A5">
      <w:pPr>
        <w:jc w:val="both"/>
        <w:rPr>
          <w:b/>
          <w:bCs/>
        </w:rPr>
      </w:pPr>
      <w:bookmarkStart w:id="2" w:name="_Toc21647377"/>
      <w:r w:rsidRPr="004E1CA0">
        <w:rPr>
          <w:rStyle w:val="Nadpis3Char"/>
          <w:b/>
          <w:bCs/>
          <w:color w:val="auto"/>
        </w:rPr>
        <w:t>Advokátsky koncipient</w:t>
      </w:r>
      <w:bookmarkEnd w:id="2"/>
      <w:r w:rsidRPr="004E1CA0">
        <w:rPr>
          <w:b/>
          <w:bCs/>
        </w:rPr>
        <w:t xml:space="preserve"> 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prax 3 roky</w:t>
      </w:r>
    </w:p>
    <w:p w:rsidR="00C91F43" w:rsidRPr="00B212CC" w:rsidRDefault="00C91F43" w:rsidP="006901A5">
      <w:pPr>
        <w:jc w:val="both"/>
      </w:pPr>
    </w:p>
    <w:p w:rsidR="00C91F43" w:rsidRPr="004E1CA0" w:rsidRDefault="00C91F43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3" w:name="_Toc21647378"/>
      <w:r w:rsidRPr="004E1CA0">
        <w:rPr>
          <w:b/>
          <w:bCs/>
          <w:color w:val="auto"/>
          <w:u w:val="single"/>
        </w:rPr>
        <w:t>Sudca</w:t>
      </w:r>
      <w:bookmarkEnd w:id="3"/>
    </w:p>
    <w:p w:rsidR="00C91F43" w:rsidRPr="00B212CC" w:rsidRDefault="00C91F43" w:rsidP="006901A5">
      <w:pPr>
        <w:jc w:val="both"/>
      </w:pPr>
    </w:p>
    <w:p w:rsidR="00C91F43" w:rsidRPr="00046ADC" w:rsidRDefault="00C91F43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 xml:space="preserve">zákon </w:t>
      </w:r>
      <w:r w:rsidR="00FC171D" w:rsidRPr="00046ADC">
        <w:rPr>
          <w:b/>
          <w:bCs/>
        </w:rPr>
        <w:t xml:space="preserve">č. </w:t>
      </w:r>
      <w:r w:rsidRPr="00046ADC">
        <w:rPr>
          <w:b/>
          <w:bCs/>
        </w:rPr>
        <w:t xml:space="preserve">385/2000 o sudcoch a prísediacich 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vekový cenzus</w:t>
      </w:r>
      <w:r w:rsidR="00FC171D" w:rsidRPr="00B212CC">
        <w:t xml:space="preserve"> min. 30 rokov, 40 ústavný sudca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musí spĺňať všeobecné podmienky (bezúhonnosť, spôsobilosť na právne úkony, vysokoškolské vzdelanie druhého stupňa) plus zdravotnú spôsobilosť a trvalý pobyt v SR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môže byť požadovaná bezpečnostná previerka – verejný činiteľ v mene SR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nutná odborná justičná skúška, musí byť vykonané výberové konanie a vymenovanie prezidentom SR</w:t>
      </w:r>
    </w:p>
    <w:p w:rsidR="00FC171D" w:rsidRPr="004E1CA0" w:rsidRDefault="00FC171D" w:rsidP="006901A5">
      <w:pPr>
        <w:jc w:val="both"/>
        <w:rPr>
          <w:b/>
          <w:bCs/>
        </w:rPr>
      </w:pPr>
      <w:bookmarkStart w:id="4" w:name="_Toc21647379"/>
      <w:r w:rsidRPr="004E1CA0">
        <w:rPr>
          <w:rStyle w:val="Nadpis3Char"/>
          <w:b/>
          <w:bCs/>
          <w:color w:val="auto"/>
        </w:rPr>
        <w:t>Vyšší súdny úradník</w:t>
      </w:r>
      <w:bookmarkEnd w:id="4"/>
      <w:r w:rsidRPr="004E1CA0">
        <w:rPr>
          <w:b/>
          <w:bCs/>
        </w:rPr>
        <w:t xml:space="preserve"> </w:t>
      </w:r>
    </w:p>
    <w:p w:rsidR="00FC171D" w:rsidRPr="00046ADC" w:rsidRDefault="00FC171D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549/2003 o súdnych úradníkoch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môže v rámci súdneho konania vykonávať určité súdne úkony samostatne</w:t>
      </w:r>
    </w:p>
    <w:p w:rsidR="00FC171D" w:rsidRPr="00B212CC" w:rsidRDefault="00FC171D" w:rsidP="006901A5">
      <w:pPr>
        <w:jc w:val="both"/>
      </w:pPr>
    </w:p>
    <w:p w:rsidR="00FC171D" w:rsidRPr="004E1CA0" w:rsidRDefault="00FC171D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5" w:name="_Toc21647380"/>
      <w:r w:rsidRPr="004E1CA0">
        <w:rPr>
          <w:b/>
          <w:bCs/>
          <w:color w:val="auto"/>
          <w:u w:val="single"/>
        </w:rPr>
        <w:t>Prokurátor</w:t>
      </w:r>
      <w:bookmarkEnd w:id="5"/>
    </w:p>
    <w:p w:rsidR="00FC171D" w:rsidRPr="00B212CC" w:rsidRDefault="00FC171D" w:rsidP="006901A5">
      <w:pPr>
        <w:jc w:val="both"/>
      </w:pPr>
    </w:p>
    <w:p w:rsidR="00FC171D" w:rsidRPr="00046ADC" w:rsidRDefault="00FC171D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154/200 o prokurátoroch a právnych čakateľoch prokuratúry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musí spĺňať všeobecné podmienky (bezúhonnosť, spôsobilosť na právne úkony, vysokoškolské vzdelanie druhého stupňa) a trvalý pobyt v SR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minimálny vek 25 rokov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vyžadovaná odborná justičná skúška, musí prebehnúť výberové konanie a vymenovanie do funkcie</w:t>
      </w:r>
    </w:p>
    <w:p w:rsidR="00FC171D" w:rsidRPr="004E1CA0" w:rsidRDefault="00FC171D" w:rsidP="006901A5">
      <w:pPr>
        <w:pStyle w:val="Nadpis3"/>
        <w:jc w:val="both"/>
        <w:rPr>
          <w:b/>
          <w:bCs/>
          <w:color w:val="auto"/>
        </w:rPr>
      </w:pPr>
      <w:bookmarkStart w:id="6" w:name="_Toc21647381"/>
      <w:r w:rsidRPr="004E1CA0">
        <w:rPr>
          <w:b/>
          <w:bCs/>
          <w:color w:val="auto"/>
        </w:rPr>
        <w:t>Právny čakateľ prokuratúry</w:t>
      </w:r>
      <w:bookmarkEnd w:id="6"/>
      <w:r w:rsidRPr="004E1CA0">
        <w:rPr>
          <w:b/>
          <w:bCs/>
          <w:color w:val="auto"/>
        </w:rPr>
        <w:t xml:space="preserve"> 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nutné výberové konanie, služobný pomer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prípravná prax (min 18 mesiacov)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vykonáva trestnú agendu, vydáva protesty, otázky nezákonnosti, všeobecná samospráva</w:t>
      </w:r>
    </w:p>
    <w:p w:rsidR="003F786B" w:rsidRPr="00B212CC" w:rsidRDefault="003F786B" w:rsidP="006901A5">
      <w:pPr>
        <w:jc w:val="both"/>
      </w:pPr>
    </w:p>
    <w:p w:rsidR="003F786B" w:rsidRPr="004E1CA0" w:rsidRDefault="003F786B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7" w:name="_Toc21647382"/>
      <w:r w:rsidRPr="004E1CA0">
        <w:rPr>
          <w:b/>
          <w:bCs/>
          <w:color w:val="auto"/>
          <w:u w:val="single"/>
        </w:rPr>
        <w:t>Súdny exekútor</w:t>
      </w:r>
      <w:bookmarkEnd w:id="7"/>
    </w:p>
    <w:p w:rsidR="00B212CC" w:rsidRPr="00B212CC" w:rsidRDefault="00B212CC" w:rsidP="006901A5">
      <w:pPr>
        <w:jc w:val="both"/>
      </w:pPr>
    </w:p>
    <w:p w:rsidR="00B212CC" w:rsidRPr="00046ADC" w:rsidRDefault="00B212CC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233/1993 o súdnych exekútoroch a </w:t>
      </w:r>
      <w:r w:rsidR="00046ADC" w:rsidRPr="00046ADC">
        <w:rPr>
          <w:b/>
          <w:bCs/>
        </w:rPr>
        <w:t>exekučných</w:t>
      </w:r>
      <w:r w:rsidRPr="00046ADC">
        <w:rPr>
          <w:b/>
          <w:bCs/>
        </w:rPr>
        <w:t xml:space="preserve"> činnostiach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vyžadované všeobecné podmienky (bezúhonnosť, spôsobilosť na právne úkony, vysokoškolské vzdelanie druhého stupňa)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musí prejsť výberové konanie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požadovaná prax minimálne 5 rokov, z toho minimálne 3 roky exekučnej praxe (exekútor, koncipient..)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nutná odborná skúška (napr. justičná, advokátska, notárska, exekútorská)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vykonáva donucovaciu funkciu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rovnako ako advokáti, majú samosprávnu stavovskú organizáciu – komora</w:t>
      </w:r>
    </w:p>
    <w:p w:rsidR="00B212CC" w:rsidRPr="00B212CC" w:rsidRDefault="00B212CC" w:rsidP="006901A5">
      <w:pPr>
        <w:jc w:val="both"/>
      </w:pPr>
    </w:p>
    <w:p w:rsidR="00B212CC" w:rsidRPr="004E1CA0" w:rsidRDefault="00B212CC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8" w:name="_Toc21647383"/>
      <w:r w:rsidRPr="004E1CA0">
        <w:rPr>
          <w:b/>
          <w:bCs/>
          <w:color w:val="auto"/>
          <w:u w:val="single"/>
        </w:rPr>
        <w:t>Notár</w:t>
      </w:r>
      <w:bookmarkEnd w:id="8"/>
    </w:p>
    <w:p w:rsidR="00B212CC" w:rsidRPr="00B212CC" w:rsidRDefault="00B212CC" w:rsidP="006901A5">
      <w:pPr>
        <w:jc w:val="both"/>
      </w:pPr>
    </w:p>
    <w:p w:rsidR="00B212CC" w:rsidRPr="00046ADC" w:rsidRDefault="00B212CC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323/1992 o notároch a notárskej činnosti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vyžadované všeobecné podmienky (bezúhonnosť, spôsobilosť na právne úkony, vysokoškolské vzdelanie druhého stupňa)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požadovaná prax minimálne 5 rokov, z toho minimálne 2 roky notárskej praxe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nutná notárska skúška (alebo advokátska alebo justičná)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prebieha výberové konanie</w:t>
      </w:r>
    </w:p>
    <w:p w:rsidR="00B212CC" w:rsidRPr="004E1CA0" w:rsidRDefault="00B212CC" w:rsidP="006901A5">
      <w:pPr>
        <w:pStyle w:val="Nadpis3"/>
        <w:jc w:val="both"/>
        <w:rPr>
          <w:b/>
          <w:bCs/>
          <w:color w:val="auto"/>
        </w:rPr>
      </w:pPr>
      <w:bookmarkStart w:id="9" w:name="_Toc21647384"/>
      <w:r w:rsidRPr="004E1CA0">
        <w:rPr>
          <w:b/>
          <w:bCs/>
          <w:color w:val="auto"/>
        </w:rPr>
        <w:t>Notársky koncipient</w:t>
      </w:r>
      <w:bookmarkEnd w:id="9"/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 škole</w:t>
      </w:r>
    </w:p>
    <w:p w:rsidR="00B212CC" w:rsidRPr="004E1CA0" w:rsidRDefault="00B212CC" w:rsidP="006901A5">
      <w:pPr>
        <w:pStyle w:val="Nadpis3"/>
        <w:jc w:val="both"/>
        <w:rPr>
          <w:b/>
          <w:bCs/>
          <w:color w:val="auto"/>
        </w:rPr>
      </w:pPr>
      <w:bookmarkStart w:id="10" w:name="_Toc21647385"/>
      <w:r w:rsidRPr="004E1CA0">
        <w:rPr>
          <w:b/>
          <w:bCs/>
          <w:color w:val="auto"/>
        </w:rPr>
        <w:t>Notársky kandidát</w:t>
      </w:r>
      <w:bookmarkEnd w:id="10"/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 vykonaní notárskej skúšky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zapísaný v zozname kandidátov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právna prax 3 roky</w:t>
      </w:r>
    </w:p>
    <w:p w:rsidR="00B212CC" w:rsidRDefault="00B212CC" w:rsidP="006901A5">
      <w:pPr>
        <w:jc w:val="both"/>
      </w:pPr>
    </w:p>
    <w:p w:rsidR="004E1CA0" w:rsidRDefault="004E1CA0" w:rsidP="006901A5">
      <w:pPr>
        <w:jc w:val="both"/>
      </w:pPr>
      <w:r>
        <w:t>Súdny exekútor aj notár vykonávajú donucovaciu funkciu SR, sú to verejní činitelia, prezumpcia pravdivosti – nevykonávajú svoju prácu v prospech klienta (napr. advokát), úmyselné prilepšenie je brané ako trestný čin</w:t>
      </w:r>
    </w:p>
    <w:p w:rsidR="004E1CA0" w:rsidRDefault="004E1CA0" w:rsidP="006901A5">
      <w:pPr>
        <w:jc w:val="both"/>
      </w:pPr>
      <w:r>
        <w:br w:type="page"/>
      </w:r>
    </w:p>
    <w:p w:rsidR="004E1CA0" w:rsidRDefault="004E1CA0" w:rsidP="006901A5">
      <w:pPr>
        <w:pStyle w:val="Nadpis1"/>
        <w:jc w:val="both"/>
        <w:rPr>
          <w:b/>
          <w:bCs/>
          <w:color w:val="auto"/>
        </w:rPr>
      </w:pPr>
      <w:bookmarkStart w:id="11" w:name="_Toc21647386"/>
      <w:r w:rsidRPr="004E1CA0">
        <w:rPr>
          <w:b/>
          <w:bCs/>
          <w:color w:val="auto"/>
        </w:rPr>
        <w:t>Slov-Lex, právny informačný systém</w:t>
      </w:r>
      <w:bookmarkEnd w:id="11"/>
    </w:p>
    <w:p w:rsidR="004E1CA0" w:rsidRDefault="004E1CA0" w:rsidP="006901A5">
      <w:pPr>
        <w:jc w:val="both"/>
      </w:pPr>
    </w:p>
    <w:p w:rsidR="004E1CA0" w:rsidRDefault="00696630" w:rsidP="006901A5">
      <w:pPr>
        <w:jc w:val="both"/>
      </w:pPr>
      <w:r>
        <w:t>Právne záväzná forma zbierky zákonov je písaná, ale dnes je záväzná už aj internetová forma, uverejnená v systéme, aj keď prednosť má písaná forma.</w:t>
      </w:r>
    </w:p>
    <w:p w:rsidR="00696630" w:rsidRDefault="00696630" w:rsidP="006901A5">
      <w:pPr>
        <w:jc w:val="both"/>
      </w:pPr>
      <w:r>
        <w:t>Obsahuje legislatívu (právne predpisy), súdne rozhodnutia, heslovitý slovník (</w:t>
      </w:r>
      <w:proofErr w:type="spellStart"/>
      <w:r>
        <w:t>Thesaurus</w:t>
      </w:r>
      <w:proofErr w:type="spellEnd"/>
      <w:r>
        <w:t xml:space="preserve">) a právo európskej únie (v rámci EU </w:t>
      </w:r>
      <w:proofErr w:type="spellStart"/>
      <w:r>
        <w:t>eulex</w:t>
      </w:r>
      <w:proofErr w:type="spellEnd"/>
      <w:r>
        <w:t>)</w:t>
      </w:r>
    </w:p>
    <w:p w:rsidR="00696630" w:rsidRDefault="00696630" w:rsidP="006901A5">
      <w:pPr>
        <w:jc w:val="both"/>
      </w:pPr>
      <w:r>
        <w:t>Podstatou tvorby zákonov je vytvorenie predpisu ktorý sa stane stabilnou súčasťou noriem (právneho poriadku) SR – musí byť myslené na všetky zložky sociálneho života, a musí byť v súlade s už existujúcim právnym poriadkom. Predpis nižšej právnej sily musí byť v súlade s predpisom vyššej právnej sily, a musia byť v súlade so všetkými medzinárodnými zmluvami a s právom EU (zosúladenie právnej úpravy).</w:t>
      </w:r>
    </w:p>
    <w:p w:rsidR="00B27A53" w:rsidRDefault="00696630" w:rsidP="006901A5">
      <w:pPr>
        <w:jc w:val="both"/>
      </w:pPr>
      <w:r>
        <w:t>Zákon musí byť v</w:t>
      </w:r>
      <w:r w:rsidR="008C2082">
        <w:t> </w:t>
      </w:r>
      <w:r>
        <w:t>štátom</w:t>
      </w:r>
      <w:r w:rsidR="008C2082">
        <w:t xml:space="preserve"> kodifikovanej úprave, terminologicky jasný, presný a jednotný (zákony SR sa musia zhodovať), vo forme imperatívu. </w:t>
      </w:r>
    </w:p>
    <w:p w:rsidR="00B27A53" w:rsidRDefault="00B27A53" w:rsidP="006901A5">
      <w:pPr>
        <w:jc w:val="both"/>
      </w:pPr>
    </w:p>
    <w:p w:rsidR="00280C47" w:rsidRPr="004546C9" w:rsidRDefault="008C2082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2" w:name="_Toc21647387"/>
      <w:r w:rsidRPr="004546C9">
        <w:rPr>
          <w:b/>
          <w:bCs/>
          <w:color w:val="auto"/>
          <w:u w:val="single"/>
        </w:rPr>
        <w:t>Štruktúra predpisu</w:t>
      </w:r>
      <w:bookmarkEnd w:id="12"/>
      <w:r w:rsidRPr="004546C9">
        <w:rPr>
          <w:b/>
          <w:bCs/>
          <w:color w:val="auto"/>
          <w:u w:val="single"/>
        </w:rPr>
        <w:t xml:space="preserve"> </w:t>
      </w:r>
    </w:p>
    <w:p w:rsidR="008C2082" w:rsidRDefault="00280C47" w:rsidP="006901A5">
      <w:pPr>
        <w:pStyle w:val="Odsekzoznamu"/>
        <w:numPr>
          <w:ilvl w:val="0"/>
          <w:numId w:val="2"/>
        </w:numPr>
        <w:jc w:val="both"/>
      </w:pPr>
      <w:r>
        <w:t>úvodné ustanovenia – predmet, pôsobnosť, definícia pojmov</w:t>
      </w:r>
    </w:p>
    <w:p w:rsidR="00280C47" w:rsidRDefault="00280C47" w:rsidP="006901A5">
      <w:pPr>
        <w:pStyle w:val="Odsekzoznamu"/>
        <w:numPr>
          <w:ilvl w:val="0"/>
          <w:numId w:val="2"/>
        </w:numPr>
        <w:jc w:val="both"/>
      </w:pPr>
      <w:r>
        <w:t>jadro – úprava spoločenských vzťahov</w:t>
      </w:r>
    </w:p>
    <w:p w:rsidR="00280C47" w:rsidRDefault="00280C47" w:rsidP="006901A5">
      <w:pPr>
        <w:pStyle w:val="Odsekzoznamu"/>
        <w:numPr>
          <w:ilvl w:val="0"/>
          <w:numId w:val="2"/>
        </w:numPr>
        <w:jc w:val="both"/>
      </w:pPr>
      <w:r>
        <w:t>spoločné ustanovenia</w:t>
      </w:r>
      <w:r w:rsidR="00863646">
        <w:t xml:space="preserve"> – čo je typické pre všetky konania</w:t>
      </w:r>
    </w:p>
    <w:p w:rsidR="00B27A53" w:rsidRDefault="00863646" w:rsidP="006901A5">
      <w:pPr>
        <w:pStyle w:val="Odsekzoznamu"/>
        <w:numPr>
          <w:ilvl w:val="0"/>
          <w:numId w:val="2"/>
        </w:numPr>
        <w:jc w:val="both"/>
      </w:pPr>
      <w:r>
        <w:t>prechodné a záverečné ustanovenia</w:t>
      </w:r>
      <w:r w:rsidR="00B27A53">
        <w:t xml:space="preserve"> – účinnosť a jednotlivé vzťahy, kedy ktorá časť predpisu nadobúda účinnosť, záverečné ustanovenia – zrušovacie ustanovenia </w:t>
      </w:r>
    </w:p>
    <w:p w:rsidR="00B27A53" w:rsidRDefault="00B27A53" w:rsidP="006901A5">
      <w:pPr>
        <w:jc w:val="both"/>
      </w:pPr>
    </w:p>
    <w:p w:rsidR="00B27A53" w:rsidRPr="004546C9" w:rsidRDefault="00B27A53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3" w:name="_Toc21647388"/>
      <w:r w:rsidRPr="004546C9">
        <w:rPr>
          <w:b/>
          <w:bCs/>
          <w:color w:val="auto"/>
          <w:u w:val="single"/>
        </w:rPr>
        <w:t>Požiadavky na právny predpis</w:t>
      </w:r>
      <w:bookmarkEnd w:id="13"/>
    </w:p>
    <w:p w:rsidR="00B27A53" w:rsidRDefault="00CA652B" w:rsidP="006901A5">
      <w:pPr>
        <w:pStyle w:val="Odsekzoznamu"/>
        <w:numPr>
          <w:ilvl w:val="0"/>
          <w:numId w:val="1"/>
        </w:numPr>
        <w:spacing w:after="0"/>
        <w:jc w:val="both"/>
      </w:pPr>
      <w:r>
        <w:t>návrh musí mať predkladaciu správu (čo mení, ako),</w:t>
      </w:r>
    </w:p>
    <w:p w:rsidR="00CA652B" w:rsidRDefault="00CA652B" w:rsidP="006901A5">
      <w:pPr>
        <w:pStyle w:val="Odsekzoznamu"/>
        <w:numPr>
          <w:ilvl w:val="0"/>
          <w:numId w:val="1"/>
        </w:numPr>
        <w:spacing w:after="0"/>
        <w:jc w:val="both"/>
      </w:pPr>
      <w:r>
        <w:t xml:space="preserve">dôvodová </w:t>
      </w:r>
      <w:r w:rsidR="00035FCD">
        <w:t>správa</w:t>
      </w:r>
    </w:p>
    <w:p w:rsidR="00035FCD" w:rsidRDefault="00035FCD" w:rsidP="006901A5">
      <w:pPr>
        <w:pStyle w:val="Odsekzoznamu"/>
        <w:numPr>
          <w:ilvl w:val="1"/>
          <w:numId w:val="1"/>
        </w:numPr>
        <w:spacing w:after="0"/>
        <w:jc w:val="both"/>
      </w:pPr>
      <w:r>
        <w:t> všeobecná časť – obsahuje vplyv na všeobecné spoločenské vzťahy, zásah</w:t>
      </w:r>
    </w:p>
    <w:p w:rsidR="00035FCD" w:rsidRDefault="00035FCD" w:rsidP="006901A5">
      <w:pPr>
        <w:pStyle w:val="Odsekzoznamu"/>
        <w:numPr>
          <w:ilvl w:val="1"/>
          <w:numId w:val="1"/>
        </w:numPr>
        <w:spacing w:after="0"/>
        <w:jc w:val="both"/>
      </w:pPr>
      <w:r>
        <w:t> osobitá časť – obsahuje konkrétne vysvetlenie jednotlivých ustanovení</w:t>
      </w:r>
    </w:p>
    <w:p w:rsidR="00035FCD" w:rsidRDefault="00035FCD" w:rsidP="006901A5">
      <w:pPr>
        <w:pStyle w:val="Odsekzoznamu"/>
        <w:numPr>
          <w:ilvl w:val="0"/>
          <w:numId w:val="1"/>
        </w:numPr>
        <w:spacing w:after="0"/>
        <w:jc w:val="both"/>
      </w:pPr>
      <w:r>
        <w:t>doložka vybraných vplyvov, napr. na verejné financie, životné prostredie, sociálna politika</w:t>
      </w:r>
    </w:p>
    <w:p w:rsidR="00035FCD" w:rsidRDefault="00035FCD" w:rsidP="006901A5">
      <w:pPr>
        <w:pStyle w:val="Odsekzoznamu"/>
        <w:numPr>
          <w:ilvl w:val="0"/>
          <w:numId w:val="1"/>
        </w:numPr>
        <w:spacing w:after="0"/>
        <w:jc w:val="both"/>
      </w:pPr>
      <w:r>
        <w:t>správa o účasti verejnosti na tvorbe predpisu</w:t>
      </w:r>
    </w:p>
    <w:p w:rsidR="00035FCD" w:rsidRDefault="00035FCD" w:rsidP="006901A5">
      <w:pPr>
        <w:pStyle w:val="Odsekzoznamu"/>
        <w:numPr>
          <w:ilvl w:val="0"/>
          <w:numId w:val="1"/>
        </w:numPr>
        <w:spacing w:after="0"/>
        <w:jc w:val="both"/>
      </w:pPr>
      <w:r>
        <w:t>doložka zlučiteľnosti – osvedčuje že právny predpis je v súlade s ostatnými</w:t>
      </w:r>
    </w:p>
    <w:p w:rsidR="00035FCD" w:rsidRDefault="00035FCD" w:rsidP="006901A5">
      <w:pPr>
        <w:spacing w:after="0"/>
        <w:jc w:val="both"/>
      </w:pPr>
    </w:p>
    <w:p w:rsidR="00035FCD" w:rsidRPr="004546C9" w:rsidRDefault="00035FCD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4" w:name="_Toc21647389"/>
      <w:r w:rsidRPr="004546C9">
        <w:rPr>
          <w:b/>
          <w:bCs/>
          <w:color w:val="auto"/>
          <w:u w:val="single"/>
        </w:rPr>
        <w:t>Štádia tvorby právnych predpisov na Slov-</w:t>
      </w:r>
      <w:proofErr w:type="spellStart"/>
      <w:r w:rsidRPr="004546C9">
        <w:rPr>
          <w:b/>
          <w:bCs/>
          <w:color w:val="auto"/>
          <w:u w:val="single"/>
        </w:rPr>
        <w:t>Lexe</w:t>
      </w:r>
      <w:bookmarkEnd w:id="14"/>
      <w:proofErr w:type="spellEnd"/>
    </w:p>
    <w:p w:rsidR="00035FCD" w:rsidRDefault="00035FCD" w:rsidP="006901A5">
      <w:pPr>
        <w:pStyle w:val="Odsekzoznamu"/>
        <w:numPr>
          <w:ilvl w:val="0"/>
          <w:numId w:val="4"/>
        </w:numPr>
        <w:jc w:val="both"/>
      </w:pPr>
      <w:r>
        <w:t>predbežná informácia – zverejnenie zámeru zmeny spoločenských vzťahov</w:t>
      </w:r>
    </w:p>
    <w:p w:rsidR="00035FCD" w:rsidRDefault="00035FCD" w:rsidP="006901A5">
      <w:pPr>
        <w:pStyle w:val="Odsekzoznamu"/>
        <w:numPr>
          <w:ilvl w:val="0"/>
          <w:numId w:val="4"/>
        </w:numPr>
        <w:jc w:val="both"/>
      </w:pPr>
      <w:r>
        <w:t>pripomienkové konanie – zverejnenie celého materiálu v rámci systému Slov-Lex, celá sprievodná informácia, verejnosť môže dať pripomienku</w:t>
      </w:r>
    </w:p>
    <w:p w:rsidR="00035FCD" w:rsidRDefault="00035FCD" w:rsidP="006901A5">
      <w:pPr>
        <w:pStyle w:val="Odsekzoznamu"/>
        <w:numPr>
          <w:ilvl w:val="1"/>
          <w:numId w:val="4"/>
        </w:numPr>
        <w:jc w:val="both"/>
      </w:pPr>
      <w:r>
        <w:t>jednej osoby</w:t>
      </w:r>
    </w:p>
    <w:p w:rsidR="004546C9" w:rsidRDefault="004546C9" w:rsidP="006901A5">
      <w:pPr>
        <w:pStyle w:val="Odsekzoznamu"/>
        <w:numPr>
          <w:ilvl w:val="1"/>
          <w:numId w:val="4"/>
        </w:numPr>
        <w:jc w:val="both"/>
      </w:pPr>
      <w:r>
        <w:t xml:space="preserve">hromadná pripomienka (min 500 ľudí) – musí byť verejne prerokovaná </w:t>
      </w:r>
    </w:p>
    <w:p w:rsidR="004546C9" w:rsidRDefault="004546C9" w:rsidP="006901A5">
      <w:pPr>
        <w:jc w:val="both"/>
      </w:pPr>
      <w:r>
        <w:br w:type="page"/>
      </w:r>
    </w:p>
    <w:p w:rsidR="004546C9" w:rsidRDefault="004546C9" w:rsidP="006901A5">
      <w:pPr>
        <w:pStyle w:val="Nadpis1"/>
        <w:jc w:val="both"/>
        <w:rPr>
          <w:b/>
          <w:bCs/>
          <w:color w:val="auto"/>
        </w:rPr>
      </w:pPr>
      <w:bookmarkStart w:id="15" w:name="_Toc21647390"/>
      <w:r w:rsidRPr="004546C9">
        <w:rPr>
          <w:b/>
          <w:bCs/>
          <w:color w:val="auto"/>
        </w:rPr>
        <w:t>Zákon o vysokých školách</w:t>
      </w:r>
      <w:bookmarkEnd w:id="15"/>
    </w:p>
    <w:p w:rsidR="009D59A1" w:rsidRDefault="009D59A1" w:rsidP="006901A5">
      <w:pPr>
        <w:jc w:val="both"/>
      </w:pPr>
    </w:p>
    <w:p w:rsidR="009D59A1" w:rsidRPr="009D59A1" w:rsidRDefault="009D59A1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6" w:name="_Toc21647391"/>
      <w:r w:rsidRPr="009D59A1">
        <w:rPr>
          <w:b/>
          <w:bCs/>
          <w:color w:val="auto"/>
          <w:u w:val="single"/>
        </w:rPr>
        <w:t>Vysoké školy</w:t>
      </w:r>
      <w:bookmarkEnd w:id="16"/>
    </w:p>
    <w:p w:rsidR="009D59A1" w:rsidRPr="009D59A1" w:rsidRDefault="009D59A1" w:rsidP="006901A5">
      <w:pPr>
        <w:spacing w:after="0"/>
        <w:jc w:val="both"/>
      </w:pPr>
    </w:p>
    <w:p w:rsidR="009D59A1" w:rsidRPr="00046ADC" w:rsidRDefault="009D59A1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131/2002 o vysokých školách</w:t>
      </w:r>
    </w:p>
    <w:p w:rsidR="009D59A1" w:rsidRDefault="009D59A1" w:rsidP="006901A5">
      <w:pPr>
        <w:pStyle w:val="Odsekzoznamu"/>
        <w:numPr>
          <w:ilvl w:val="0"/>
          <w:numId w:val="1"/>
        </w:numPr>
        <w:jc w:val="both"/>
      </w:pPr>
      <w:r>
        <w:t>vrcholné vzdelávacie, umelecké a vedecké ustanovizne</w:t>
      </w:r>
    </w:p>
    <w:p w:rsidR="009D59A1" w:rsidRDefault="009D59A1" w:rsidP="006901A5">
      <w:pPr>
        <w:pStyle w:val="Odsekzoznamu"/>
        <w:numPr>
          <w:ilvl w:val="0"/>
          <w:numId w:val="1"/>
        </w:numPr>
        <w:jc w:val="both"/>
      </w:pPr>
      <w:r>
        <w:t>rozvoj vzdelanosti, kultúry, osobnosti, vedomostí a spoločnosti</w:t>
      </w:r>
    </w:p>
    <w:p w:rsidR="00315E42" w:rsidRDefault="009B1BA7" w:rsidP="006901A5">
      <w:pPr>
        <w:pStyle w:val="Odsekzoznamu"/>
        <w:numPr>
          <w:ilvl w:val="0"/>
          <w:numId w:val="1"/>
        </w:numPr>
        <w:jc w:val="both"/>
      </w:pPr>
      <w:r>
        <w:t>poskytnutie a organizácia vysokoškolského vzdelania v rámci akreditovaných programov</w:t>
      </w:r>
    </w:p>
    <w:p w:rsidR="00315E42" w:rsidRDefault="00315E42" w:rsidP="006901A5">
      <w:pPr>
        <w:pStyle w:val="Odsekzoznamu"/>
        <w:jc w:val="both"/>
      </w:pPr>
    </w:p>
    <w:p w:rsidR="009B1BA7" w:rsidRDefault="00315E42" w:rsidP="006901A5">
      <w:pPr>
        <w:jc w:val="both"/>
      </w:pPr>
      <w:r>
        <w:t>Postavenie vysokých škôl – právnická osoba, právnu subjektivitu má len vysoká škola, nie fakulty</w:t>
      </w:r>
    </w:p>
    <w:p w:rsidR="009B1BA7" w:rsidRPr="001B64B7" w:rsidRDefault="009B1BA7" w:rsidP="006901A5">
      <w:pPr>
        <w:pStyle w:val="Nadpis3"/>
        <w:jc w:val="both"/>
        <w:rPr>
          <w:b/>
          <w:bCs/>
          <w:color w:val="auto"/>
        </w:rPr>
      </w:pPr>
      <w:bookmarkStart w:id="17" w:name="_Toc21647392"/>
      <w:r w:rsidRPr="003238BD">
        <w:rPr>
          <w:b/>
          <w:bCs/>
          <w:color w:val="auto"/>
          <w:u w:val="single"/>
        </w:rPr>
        <w:t>Štúdium v 3 stupňoch</w:t>
      </w:r>
      <w:r w:rsidRPr="001B64B7">
        <w:rPr>
          <w:b/>
          <w:bCs/>
        </w:rPr>
        <w:t xml:space="preserve"> </w:t>
      </w:r>
      <w:r w:rsidR="001B64B7" w:rsidRPr="001B64B7">
        <w:rPr>
          <w:b/>
          <w:bCs/>
        </w:rPr>
        <w:t>:</w:t>
      </w:r>
      <w:bookmarkEnd w:id="17"/>
    </w:p>
    <w:p w:rsidR="009B1BA7" w:rsidRDefault="009B1BA7" w:rsidP="006901A5">
      <w:pPr>
        <w:pStyle w:val="Odsekzoznamu"/>
        <w:numPr>
          <w:ilvl w:val="0"/>
          <w:numId w:val="5"/>
        </w:numPr>
        <w:jc w:val="both"/>
      </w:pPr>
      <w:r>
        <w:t>bakalár (Bc.) – základné teoretické poznatky, štátnica a bakalárska práca, (</w:t>
      </w:r>
      <w:r w:rsidR="00AC42C1">
        <w:t>3-4 roky alebo 4-5)</w:t>
      </w:r>
    </w:p>
    <w:p w:rsidR="00AC42C1" w:rsidRDefault="00AC42C1" w:rsidP="006901A5">
      <w:pPr>
        <w:pStyle w:val="Odsekzoznamu"/>
        <w:numPr>
          <w:ilvl w:val="0"/>
          <w:numId w:val="5"/>
        </w:numPr>
        <w:jc w:val="both"/>
      </w:pPr>
      <w:r>
        <w:t>magister (Mgr.) inžinier (Ing.) – aplikovanie vedeckých metód (2-3 roky alebo 3-4)</w:t>
      </w:r>
    </w:p>
    <w:p w:rsidR="00AC42C1" w:rsidRDefault="005F10C7" w:rsidP="006901A5">
      <w:pPr>
        <w:pStyle w:val="Odsekzoznamu"/>
        <w:jc w:val="both"/>
      </w:pPr>
      <w:r>
        <w:t xml:space="preserve">vykonaním </w:t>
      </w:r>
      <w:r w:rsidR="001B64B7">
        <w:t>rigorózneho</w:t>
      </w:r>
      <w:r>
        <w:t xml:space="preserve"> konania a skúšky </w:t>
      </w:r>
      <w:r w:rsidR="00AC42C1">
        <w:t xml:space="preserve"> </w:t>
      </w:r>
      <w:r w:rsidR="001B64B7">
        <w:t xml:space="preserve">po II. stupni možno získať </w:t>
      </w:r>
      <w:proofErr w:type="spellStart"/>
      <w:r w:rsidR="001B64B7">
        <w:t>Judr.</w:t>
      </w:r>
      <w:proofErr w:type="spellEnd"/>
      <w:r w:rsidR="001B64B7">
        <w:t>, ale nie je to stupeň štúdia, ani podmienka výkonu práce</w:t>
      </w:r>
    </w:p>
    <w:p w:rsidR="001B64B7" w:rsidRDefault="001B64B7" w:rsidP="006901A5">
      <w:pPr>
        <w:pStyle w:val="Odsekzoznamu"/>
        <w:numPr>
          <w:ilvl w:val="0"/>
          <w:numId w:val="5"/>
        </w:numPr>
        <w:jc w:val="both"/>
      </w:pPr>
      <w:r>
        <w:t>PhD. – obhajoba dizertačnej práce (3-4 roky)</w:t>
      </w:r>
    </w:p>
    <w:p w:rsidR="001B64B7" w:rsidRDefault="001B64B7" w:rsidP="006901A5">
      <w:pPr>
        <w:pStyle w:val="Nadpis3"/>
        <w:jc w:val="both"/>
        <w:rPr>
          <w:b/>
          <w:bCs/>
          <w:color w:val="auto"/>
        </w:rPr>
      </w:pPr>
      <w:bookmarkStart w:id="18" w:name="_Toc21647393"/>
      <w:r w:rsidRPr="001B64B7">
        <w:rPr>
          <w:b/>
          <w:bCs/>
          <w:color w:val="auto"/>
        </w:rPr>
        <w:t>Metódy vzdelania :</w:t>
      </w:r>
      <w:bookmarkEnd w:id="18"/>
    </w:p>
    <w:p w:rsidR="001B64B7" w:rsidRDefault="001B64B7" w:rsidP="006901A5">
      <w:pPr>
        <w:pStyle w:val="Odsekzoznamu"/>
        <w:numPr>
          <w:ilvl w:val="0"/>
          <w:numId w:val="6"/>
        </w:numPr>
        <w:jc w:val="both"/>
      </w:pPr>
      <w:r>
        <w:t>prezenčná</w:t>
      </w:r>
    </w:p>
    <w:p w:rsidR="001B64B7" w:rsidRDefault="001B64B7" w:rsidP="006901A5">
      <w:pPr>
        <w:pStyle w:val="Odsekzoznamu"/>
        <w:numPr>
          <w:ilvl w:val="0"/>
          <w:numId w:val="6"/>
        </w:numPr>
        <w:jc w:val="both"/>
      </w:pPr>
      <w:r>
        <w:t>distančná</w:t>
      </w:r>
    </w:p>
    <w:p w:rsidR="00315E42" w:rsidRDefault="00315E42" w:rsidP="006901A5">
      <w:pPr>
        <w:pStyle w:val="Nadpis3"/>
        <w:jc w:val="both"/>
        <w:rPr>
          <w:b/>
          <w:bCs/>
          <w:color w:val="auto"/>
        </w:rPr>
      </w:pPr>
      <w:bookmarkStart w:id="19" w:name="_Toc21647394"/>
      <w:r w:rsidRPr="003238BD">
        <w:rPr>
          <w:b/>
          <w:bCs/>
          <w:color w:val="auto"/>
          <w:u w:val="single"/>
        </w:rPr>
        <w:t>Delenie vysokých škôl</w:t>
      </w:r>
      <w:r w:rsidRPr="00315E42">
        <w:rPr>
          <w:b/>
          <w:bCs/>
          <w:color w:val="auto"/>
        </w:rPr>
        <w:t xml:space="preserve"> :</w:t>
      </w:r>
      <w:bookmarkEnd w:id="19"/>
    </w:p>
    <w:p w:rsidR="00315E42" w:rsidRDefault="0096741E" w:rsidP="006901A5">
      <w:pPr>
        <w:pStyle w:val="Odsekzoznamu"/>
        <w:numPr>
          <w:ilvl w:val="0"/>
          <w:numId w:val="7"/>
        </w:numPr>
        <w:jc w:val="both"/>
      </w:pPr>
      <w:r>
        <w:t>verejné – zriadené zákonom (sídlo, pôsobnosť, subjektivita)</w:t>
      </w:r>
    </w:p>
    <w:p w:rsidR="0096741E" w:rsidRDefault="0096741E" w:rsidP="006901A5">
      <w:pPr>
        <w:pStyle w:val="Odsekzoznamu"/>
        <w:numPr>
          <w:ilvl w:val="0"/>
          <w:numId w:val="7"/>
        </w:numPr>
        <w:jc w:val="both"/>
      </w:pPr>
      <w:r>
        <w:t>štátne – vojenské, policajné a zdravotnícke (pod ministerstvom, rozpočtové, organizácie s príspevkami)</w:t>
      </w:r>
    </w:p>
    <w:p w:rsidR="0096741E" w:rsidRDefault="0096741E" w:rsidP="006901A5">
      <w:pPr>
        <w:pStyle w:val="Odsekzoznamu"/>
        <w:numPr>
          <w:ilvl w:val="0"/>
          <w:numId w:val="7"/>
        </w:numPr>
        <w:jc w:val="both"/>
      </w:pPr>
      <w:r>
        <w:t>súkromné – dokázanie podmienok, akreditácia, schválené vládou – udelí nielen možnosť ale aj povinnosť vzniku)</w:t>
      </w:r>
    </w:p>
    <w:p w:rsidR="0096741E" w:rsidRDefault="0096741E" w:rsidP="006901A5">
      <w:pPr>
        <w:pStyle w:val="Odsekzoznamu"/>
        <w:numPr>
          <w:ilvl w:val="0"/>
          <w:numId w:val="7"/>
        </w:numPr>
        <w:jc w:val="both"/>
      </w:pPr>
      <w:r>
        <w:t xml:space="preserve">zahraničné </w:t>
      </w:r>
      <w:r w:rsidR="001C7B9C">
        <w:t>–</w:t>
      </w:r>
      <w:r>
        <w:t xml:space="preserve"> </w:t>
      </w:r>
      <w:r w:rsidR="001C7B9C">
        <w:t>sídlo mimo SR, plniace podmienky SR, predkladajú správy</w:t>
      </w:r>
    </w:p>
    <w:p w:rsidR="001C7B9C" w:rsidRDefault="001C7B9C" w:rsidP="006901A5">
      <w:pPr>
        <w:spacing w:after="0"/>
        <w:jc w:val="both"/>
      </w:pPr>
      <w:bookmarkStart w:id="20" w:name="_GoBack"/>
      <w:bookmarkEnd w:id="20"/>
    </w:p>
    <w:p w:rsidR="001C7B9C" w:rsidRDefault="001C7B9C" w:rsidP="006901A5">
      <w:pPr>
        <w:pStyle w:val="Odsekzoznamu"/>
        <w:numPr>
          <w:ilvl w:val="0"/>
          <w:numId w:val="8"/>
        </w:numPr>
        <w:jc w:val="both"/>
      </w:pPr>
      <w:r>
        <w:t>univerzitné – poskytujú všetky 3 stupne</w:t>
      </w:r>
    </w:p>
    <w:p w:rsidR="001C7B9C" w:rsidRDefault="001C7B9C" w:rsidP="006901A5">
      <w:pPr>
        <w:pStyle w:val="Odsekzoznamu"/>
        <w:numPr>
          <w:ilvl w:val="0"/>
          <w:numId w:val="8"/>
        </w:numPr>
        <w:jc w:val="both"/>
      </w:pPr>
      <w:r>
        <w:t xml:space="preserve">odborné – akreditácia na 1 stupeň </w:t>
      </w:r>
    </w:p>
    <w:p w:rsidR="001C7B9C" w:rsidRPr="00315E42" w:rsidRDefault="001C7B9C" w:rsidP="006901A5">
      <w:pPr>
        <w:pStyle w:val="Odsekzoznamu"/>
        <w:numPr>
          <w:ilvl w:val="0"/>
          <w:numId w:val="8"/>
        </w:numPr>
        <w:jc w:val="both"/>
      </w:pPr>
      <w:r>
        <w:t>vysoké školy – prvý a druhý stupeň</w:t>
      </w:r>
    </w:p>
    <w:p w:rsidR="003238BD" w:rsidRPr="003238BD" w:rsidRDefault="003238BD" w:rsidP="006901A5">
      <w:pPr>
        <w:pStyle w:val="Nadpis3"/>
        <w:jc w:val="both"/>
        <w:rPr>
          <w:b/>
          <w:bCs/>
          <w:color w:val="auto"/>
          <w:u w:val="single"/>
        </w:rPr>
      </w:pPr>
      <w:bookmarkStart w:id="21" w:name="_Toc21647395"/>
      <w:r w:rsidRPr="003238BD">
        <w:rPr>
          <w:b/>
          <w:bCs/>
          <w:color w:val="auto"/>
          <w:u w:val="single"/>
        </w:rPr>
        <w:t>Akademická obec</w:t>
      </w:r>
      <w:bookmarkEnd w:id="21"/>
    </w:p>
    <w:p w:rsidR="009D59A1" w:rsidRDefault="00F42F00" w:rsidP="006901A5">
      <w:pPr>
        <w:pStyle w:val="Odsekzoznamu"/>
        <w:numPr>
          <w:ilvl w:val="0"/>
          <w:numId w:val="10"/>
        </w:numPr>
        <w:jc w:val="both"/>
      </w:pPr>
      <w:r>
        <w:t>zamestnanecká časť – pedagógovia a výskumníci s plným úväzkom na jednej vysokej škole</w:t>
      </w:r>
    </w:p>
    <w:p w:rsidR="00F42F00" w:rsidRDefault="00F42F00" w:rsidP="006901A5">
      <w:pPr>
        <w:pStyle w:val="Odsekzoznamu"/>
        <w:numPr>
          <w:ilvl w:val="0"/>
          <w:numId w:val="10"/>
        </w:numPr>
        <w:jc w:val="both"/>
      </w:pPr>
      <w:r>
        <w:t xml:space="preserve">študentská časť </w:t>
      </w:r>
    </w:p>
    <w:p w:rsidR="00F42F00" w:rsidRDefault="00F42F00" w:rsidP="006901A5">
      <w:pPr>
        <w:jc w:val="both"/>
      </w:pPr>
      <w:r>
        <w:t>Akademická obec je apolitická, zaručuje sa nedotknuteľnosť akademickej pôdy, okrem krajnej núdze, vstup povoľuje rektor.</w:t>
      </w:r>
    </w:p>
    <w:p w:rsidR="00F42F00" w:rsidRDefault="00F42F00" w:rsidP="006901A5">
      <w:pPr>
        <w:pStyle w:val="Nadpis3"/>
        <w:jc w:val="both"/>
        <w:rPr>
          <w:b/>
          <w:bCs/>
        </w:rPr>
      </w:pPr>
      <w:bookmarkStart w:id="22" w:name="_Toc21647396"/>
      <w:r w:rsidRPr="00F42F00">
        <w:rPr>
          <w:b/>
          <w:bCs/>
          <w:color w:val="auto"/>
          <w:u w:val="single"/>
        </w:rPr>
        <w:t>Orgány vysokej školy</w:t>
      </w:r>
      <w:r w:rsidRPr="00F42F00">
        <w:rPr>
          <w:b/>
          <w:bCs/>
          <w:color w:val="auto"/>
        </w:rPr>
        <w:t xml:space="preserve"> </w:t>
      </w:r>
      <w:r w:rsidRPr="00F42F00">
        <w:rPr>
          <w:b/>
          <w:bCs/>
        </w:rPr>
        <w:t>:</w:t>
      </w:r>
      <w:bookmarkEnd w:id="22"/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senát (voľba rektora)</w:t>
      </w:r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rektor (reprezentuje)</w:t>
      </w:r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vedecká rada (udeľuje docentúru, profesorský titul)</w:t>
      </w:r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 xml:space="preserve">disciplinárna komisia </w:t>
      </w:r>
    </w:p>
    <w:p w:rsidR="00BC43A3" w:rsidRPr="00E6547F" w:rsidRDefault="00F42F00" w:rsidP="00E6547F">
      <w:pPr>
        <w:pStyle w:val="Odsekzoznamu"/>
        <w:numPr>
          <w:ilvl w:val="0"/>
          <w:numId w:val="1"/>
        </w:numPr>
        <w:jc w:val="both"/>
      </w:pPr>
      <w:r>
        <w:t>fakulty</w:t>
      </w:r>
    </w:p>
    <w:sectPr w:rsidR="00BC43A3" w:rsidRPr="00E6547F" w:rsidSect="003F786B">
      <w:footerReference w:type="default" r:id="rId11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441" w:rsidRDefault="00013441" w:rsidP="003F786B">
      <w:pPr>
        <w:spacing w:after="0" w:line="240" w:lineRule="auto"/>
      </w:pPr>
      <w:r>
        <w:separator/>
      </w:r>
    </w:p>
  </w:endnote>
  <w:endnote w:type="continuationSeparator" w:id="0">
    <w:p w:rsidR="00013441" w:rsidRDefault="00013441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Default="003F786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3F786B" w:rsidRDefault="003F786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786B" w:rsidRDefault="003F786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441" w:rsidRDefault="00013441" w:rsidP="003F786B">
      <w:pPr>
        <w:spacing w:after="0" w:line="240" w:lineRule="auto"/>
      </w:pPr>
      <w:r>
        <w:separator/>
      </w:r>
    </w:p>
  </w:footnote>
  <w:footnote w:type="continuationSeparator" w:id="0">
    <w:p w:rsidR="00013441" w:rsidRDefault="00013441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</w:pPr>
    <w:r w:rsidRPr="003F786B">
      <w:t>Právnická fakulta</w:t>
    </w:r>
  </w:p>
  <w:p w:rsidR="003F786B" w:rsidRPr="003F786B" w:rsidRDefault="003F786B" w:rsidP="003F786B">
    <w:pPr>
      <w:pStyle w:val="Hlavika"/>
      <w:jc w:val="center"/>
    </w:pPr>
    <w:r w:rsidRPr="003F786B">
      <w:t>Univerzita Komenského v Bratislave</w:t>
    </w:r>
  </w:p>
  <w:p w:rsidR="003F786B" w:rsidRPr="003F786B" w:rsidRDefault="003F786B" w:rsidP="003F786B">
    <w:pPr>
      <w:pStyle w:val="Hlavika"/>
      <w:jc w:val="center"/>
    </w:pPr>
    <w:r w:rsidRPr="003F786B">
      <w:t>Šafárikovo námestie č. 6</w:t>
    </w:r>
  </w:p>
  <w:p w:rsidR="003F786B" w:rsidRPr="003F786B" w:rsidRDefault="003F786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1B91"/>
    <w:multiLevelType w:val="hybridMultilevel"/>
    <w:tmpl w:val="0382DB04"/>
    <w:lvl w:ilvl="0" w:tplc="249E18BA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16AD"/>
    <w:multiLevelType w:val="hybridMultilevel"/>
    <w:tmpl w:val="4CBE7FB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9A314F"/>
    <w:multiLevelType w:val="hybridMultilevel"/>
    <w:tmpl w:val="5FD00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13441"/>
    <w:rsid w:val="00035FCD"/>
    <w:rsid w:val="00046ADC"/>
    <w:rsid w:val="000E51E8"/>
    <w:rsid w:val="001A222E"/>
    <w:rsid w:val="001B64B7"/>
    <w:rsid w:val="001C7B9C"/>
    <w:rsid w:val="001F447D"/>
    <w:rsid w:val="00280C47"/>
    <w:rsid w:val="00315E42"/>
    <w:rsid w:val="003238BD"/>
    <w:rsid w:val="003F786B"/>
    <w:rsid w:val="004546C9"/>
    <w:rsid w:val="004E1CA0"/>
    <w:rsid w:val="0050716F"/>
    <w:rsid w:val="005735E9"/>
    <w:rsid w:val="005D43A7"/>
    <w:rsid w:val="005F10C7"/>
    <w:rsid w:val="00665454"/>
    <w:rsid w:val="006901A5"/>
    <w:rsid w:val="00696630"/>
    <w:rsid w:val="00863646"/>
    <w:rsid w:val="008A16AD"/>
    <w:rsid w:val="008C2082"/>
    <w:rsid w:val="0096741E"/>
    <w:rsid w:val="009B1BA7"/>
    <w:rsid w:val="009B366B"/>
    <w:rsid w:val="009D59A1"/>
    <w:rsid w:val="00A33970"/>
    <w:rsid w:val="00AC42C1"/>
    <w:rsid w:val="00AE1547"/>
    <w:rsid w:val="00AF506A"/>
    <w:rsid w:val="00B212CC"/>
    <w:rsid w:val="00B27A53"/>
    <w:rsid w:val="00BC43A3"/>
    <w:rsid w:val="00C91F43"/>
    <w:rsid w:val="00CA652B"/>
    <w:rsid w:val="00CC369C"/>
    <w:rsid w:val="00E31EF9"/>
    <w:rsid w:val="00E40AC1"/>
    <w:rsid w:val="00E6547F"/>
    <w:rsid w:val="00EF29A5"/>
    <w:rsid w:val="00F25033"/>
    <w:rsid w:val="00F42F00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D6856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F5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F50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092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89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2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64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00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3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371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57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049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9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61023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7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35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7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3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0B0E-F033-4BAA-AE94-A765034D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1239</Words>
  <Characters>7065</Characters>
  <Application>Microsoft Office Word</Application>
  <DocSecurity>0</DocSecurity>
  <Lines>58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20</vt:i4>
      </vt:variant>
    </vt:vector>
  </HeadingPairs>
  <TitlesOfParts>
    <vt:vector size="21" baseType="lpstr">
      <vt:lpstr/>
      <vt:lpstr>Právne povolania</vt:lpstr>
      <vt:lpstr>    Advokát</vt:lpstr>
      <vt:lpstr>    Sudca</vt:lpstr>
      <vt:lpstr>    Prokurátor</vt:lpstr>
      <vt:lpstr>        Právny čakateľ prokuratúry </vt:lpstr>
      <vt:lpstr>    Súdny exekútor</vt:lpstr>
      <vt:lpstr>    Notár</vt:lpstr>
      <vt:lpstr>        Notársky koncipient</vt:lpstr>
      <vt:lpstr>        Notársky kandidát</vt:lpstr>
      <vt:lpstr>Slov-Lex, právny informačný systém</vt:lpstr>
      <vt:lpstr>    Štruktúra predpisu </vt:lpstr>
      <vt:lpstr>    Požiadavky na právny predpis</vt:lpstr>
      <vt:lpstr>    Štádia tvorby právnych predpisov na Slov-Lexe</vt:lpstr>
      <vt:lpstr>Zákon o vysokých školách</vt:lpstr>
      <vt:lpstr>    Vysoké školy</vt:lpstr>
      <vt:lpstr>        Štúdium v 3 stupňoch :</vt:lpstr>
      <vt:lpstr>        Metódy vzdelania :</vt:lpstr>
      <vt:lpstr>        Delenie vysokých škôl :</vt:lpstr>
      <vt:lpstr>        Akademická obec</vt:lpstr>
      <vt:lpstr>        Orgány vysokej školy :</vt:lpstr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11</cp:revision>
  <dcterms:created xsi:type="dcterms:W3CDTF">2019-10-10T17:43:00Z</dcterms:created>
  <dcterms:modified xsi:type="dcterms:W3CDTF">2019-10-24T22:17:00Z</dcterms:modified>
</cp:coreProperties>
</file>