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3F786B" w:rsidP="003F786B">
      <w:pPr>
        <w:jc w:val="center"/>
      </w:pPr>
    </w:p>
    <w:p w:rsidR="003F786B" w:rsidRPr="00B212CC" w:rsidRDefault="00783EAB" w:rsidP="003F786B">
      <w:pPr>
        <w:jc w:val="center"/>
        <w:rPr>
          <w:b/>
          <w:bCs/>
        </w:rPr>
      </w:pPr>
      <w:r>
        <w:rPr>
          <w:b/>
          <w:bCs/>
        </w:rPr>
        <w:t>ÚVOD DO ŠTÚDIA PRÁVA A PRÁVNA INFORMATIKA</w:t>
      </w:r>
    </w:p>
    <w:p w:rsidR="003F786B" w:rsidRPr="00B212CC" w:rsidRDefault="003F786B" w:rsidP="003F786B">
      <w:pPr>
        <w:jc w:val="center"/>
      </w:pPr>
    </w:p>
    <w:p w:rsidR="003F786B" w:rsidRPr="00B212CC" w:rsidRDefault="003E33E8" w:rsidP="003F786B">
      <w:pPr>
        <w:jc w:val="center"/>
      </w:pPr>
      <w:r>
        <w:t>25.10.2019</w:t>
      </w:r>
    </w:p>
    <w:p w:rsidR="003F786B" w:rsidRPr="00B212CC" w:rsidRDefault="003F786B" w:rsidP="003F786B">
      <w:pPr>
        <w:jc w:val="center"/>
      </w:pPr>
      <w:r w:rsidRPr="00B212CC">
        <w:t>(hod. 0</w:t>
      </w:r>
      <w:r w:rsidR="003E33E8">
        <w:t>2</w:t>
      </w:r>
      <w:r w:rsidRPr="00B212CC">
        <w:t>)</w:t>
      </w:r>
    </w:p>
    <w:p w:rsidR="005A0824" w:rsidRDefault="005A0824">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3F786B" w:rsidRPr="00B212CC" w:rsidRDefault="003F786B" w:rsidP="003F786B">
      <w:pPr>
        <w:jc w:val="center"/>
        <w:rPr>
          <w:rFonts w:asciiTheme="majorHAnsi" w:eastAsiaTheme="majorEastAsia" w:hAnsiTheme="majorHAnsi" w:cstheme="majorBidi"/>
          <w:sz w:val="32"/>
          <w:szCs w:val="32"/>
        </w:rPr>
        <w:sectPr w:rsidR="003F786B" w:rsidRPr="00B212CC"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asciiTheme="minorHAnsi" w:eastAsiaTheme="minorHAnsi" w:hAnsiTheme="minorHAnsi" w:cstheme="minorBidi"/>
          <w:color w:val="auto"/>
          <w:sz w:val="22"/>
          <w:szCs w:val="22"/>
          <w:lang w:eastAsia="en-US"/>
        </w:rPr>
        <w:id w:val="983038720"/>
        <w:docPartObj>
          <w:docPartGallery w:val="Table of Contents"/>
          <w:docPartUnique/>
        </w:docPartObj>
      </w:sdtPr>
      <w:sdtEndPr>
        <w:rPr>
          <w:b/>
          <w:bCs/>
        </w:rPr>
      </w:sdtEndPr>
      <w:sdtContent>
        <w:p w:rsidR="003F786B" w:rsidRPr="00F42F00" w:rsidRDefault="003F786B">
          <w:pPr>
            <w:pStyle w:val="Hlavikaobsahu"/>
            <w:rPr>
              <w:b/>
              <w:bCs/>
              <w:color w:val="auto"/>
            </w:rPr>
          </w:pPr>
          <w:r w:rsidRPr="00F42F00">
            <w:rPr>
              <w:b/>
              <w:bCs/>
              <w:color w:val="auto"/>
            </w:rPr>
            <w:t>Obsah</w:t>
          </w:r>
        </w:p>
        <w:p w:rsidR="00F42F00" w:rsidRPr="00F42F00" w:rsidRDefault="00F42F00" w:rsidP="00F42F00">
          <w:pPr>
            <w:rPr>
              <w:lang w:eastAsia="sk-SK"/>
            </w:rPr>
          </w:pPr>
        </w:p>
        <w:p w:rsidR="00D7439E" w:rsidRDefault="003F786B">
          <w:pPr>
            <w:pStyle w:val="Obsah1"/>
            <w:rPr>
              <w:rFonts w:eastAsiaTheme="minorEastAsia"/>
              <w:b w:val="0"/>
              <w:bCs w:val="0"/>
              <w:lang w:eastAsia="sk-SK"/>
            </w:rPr>
          </w:pPr>
          <w:r w:rsidRPr="00F42F00">
            <w:rPr>
              <w:b w:val="0"/>
              <w:bCs w:val="0"/>
            </w:rPr>
            <w:fldChar w:fldCharType="begin"/>
          </w:r>
          <w:r w:rsidRPr="00F42F00">
            <w:instrText xml:space="preserve"> TOC \o "1-3" \h \z \u </w:instrText>
          </w:r>
          <w:r w:rsidRPr="00F42F00">
            <w:rPr>
              <w:b w:val="0"/>
              <w:bCs w:val="0"/>
            </w:rPr>
            <w:fldChar w:fldCharType="separate"/>
          </w:r>
          <w:hyperlink w:anchor="_Toc22919444" w:history="1">
            <w:r w:rsidR="00D7439E" w:rsidRPr="00732A31">
              <w:rPr>
                <w:rStyle w:val="Hypertextovprepojenie"/>
              </w:rPr>
              <w:t>Disciplinárny poriadok PraFUK</w:t>
            </w:r>
            <w:r w:rsidR="00D7439E">
              <w:rPr>
                <w:webHidden/>
              </w:rPr>
              <w:tab/>
            </w:r>
            <w:r w:rsidR="00D7439E">
              <w:rPr>
                <w:webHidden/>
              </w:rPr>
              <w:fldChar w:fldCharType="begin"/>
            </w:r>
            <w:r w:rsidR="00D7439E">
              <w:rPr>
                <w:webHidden/>
              </w:rPr>
              <w:instrText xml:space="preserve"> PAGEREF _Toc22919444 \h </w:instrText>
            </w:r>
            <w:r w:rsidR="00D7439E">
              <w:rPr>
                <w:webHidden/>
              </w:rPr>
            </w:r>
            <w:r w:rsidR="00D7439E">
              <w:rPr>
                <w:webHidden/>
              </w:rPr>
              <w:fldChar w:fldCharType="separate"/>
            </w:r>
            <w:r w:rsidR="00D7439E">
              <w:rPr>
                <w:webHidden/>
              </w:rPr>
              <w:t>3</w:t>
            </w:r>
            <w:r w:rsidR="00D7439E">
              <w:rPr>
                <w:webHidden/>
              </w:rPr>
              <w:fldChar w:fldCharType="end"/>
            </w:r>
          </w:hyperlink>
        </w:p>
        <w:p w:rsidR="00D7439E" w:rsidRPr="00D7439E" w:rsidRDefault="00D7439E" w:rsidP="00D7439E">
          <w:pPr>
            <w:pStyle w:val="Obsah2"/>
            <w:rPr>
              <w:rFonts w:eastAsiaTheme="minorEastAsia"/>
              <w:b w:val="0"/>
              <w:bCs w:val="0"/>
              <w:lang w:eastAsia="sk-SK"/>
            </w:rPr>
          </w:pPr>
          <w:hyperlink w:anchor="_Toc22919445" w:history="1">
            <w:r w:rsidRPr="00D7439E">
              <w:rPr>
                <w:rStyle w:val="Hypertextovprepojenie"/>
                <w:b w:val="0"/>
                <w:bCs w:val="0"/>
              </w:rPr>
              <w:t>Disciplinárna komisia</w:t>
            </w:r>
            <w:r w:rsidRPr="00D7439E">
              <w:rPr>
                <w:b w:val="0"/>
                <w:bCs w:val="0"/>
                <w:webHidden/>
              </w:rPr>
              <w:tab/>
            </w:r>
            <w:r w:rsidRPr="00D7439E">
              <w:rPr>
                <w:b w:val="0"/>
                <w:bCs w:val="0"/>
                <w:webHidden/>
              </w:rPr>
              <w:fldChar w:fldCharType="begin"/>
            </w:r>
            <w:r w:rsidRPr="00D7439E">
              <w:rPr>
                <w:b w:val="0"/>
                <w:bCs w:val="0"/>
                <w:webHidden/>
              </w:rPr>
              <w:instrText xml:space="preserve"> PAGEREF _Toc22919445 \h </w:instrText>
            </w:r>
            <w:r w:rsidRPr="00D7439E">
              <w:rPr>
                <w:b w:val="0"/>
                <w:bCs w:val="0"/>
                <w:webHidden/>
              </w:rPr>
            </w:r>
            <w:r w:rsidRPr="00D7439E">
              <w:rPr>
                <w:b w:val="0"/>
                <w:bCs w:val="0"/>
                <w:webHidden/>
              </w:rPr>
              <w:fldChar w:fldCharType="separate"/>
            </w:r>
            <w:r w:rsidRPr="00D7439E">
              <w:rPr>
                <w:b w:val="0"/>
                <w:bCs w:val="0"/>
                <w:webHidden/>
              </w:rPr>
              <w:t>3</w:t>
            </w:r>
            <w:r w:rsidRPr="00D7439E">
              <w:rPr>
                <w:b w:val="0"/>
                <w:bCs w:val="0"/>
                <w:webHidden/>
              </w:rPr>
              <w:fldChar w:fldCharType="end"/>
            </w:r>
          </w:hyperlink>
        </w:p>
        <w:p w:rsidR="00D7439E" w:rsidRPr="00D7439E" w:rsidRDefault="00D7439E" w:rsidP="00D7439E">
          <w:pPr>
            <w:pStyle w:val="Obsah2"/>
            <w:rPr>
              <w:rFonts w:eastAsiaTheme="minorEastAsia"/>
              <w:b w:val="0"/>
              <w:bCs w:val="0"/>
              <w:lang w:eastAsia="sk-SK"/>
            </w:rPr>
          </w:pPr>
          <w:hyperlink w:anchor="_Toc22919446" w:history="1">
            <w:r w:rsidRPr="00D7439E">
              <w:rPr>
                <w:rStyle w:val="Hypertextovprepojenie"/>
                <w:b w:val="0"/>
                <w:bCs w:val="0"/>
              </w:rPr>
              <w:t>Disciplinárny priestupok</w:t>
            </w:r>
            <w:r w:rsidRPr="00D7439E">
              <w:rPr>
                <w:b w:val="0"/>
                <w:bCs w:val="0"/>
                <w:webHidden/>
              </w:rPr>
              <w:tab/>
            </w:r>
            <w:r w:rsidRPr="00D7439E">
              <w:rPr>
                <w:b w:val="0"/>
                <w:bCs w:val="0"/>
                <w:webHidden/>
              </w:rPr>
              <w:fldChar w:fldCharType="begin"/>
            </w:r>
            <w:r w:rsidRPr="00D7439E">
              <w:rPr>
                <w:b w:val="0"/>
                <w:bCs w:val="0"/>
                <w:webHidden/>
              </w:rPr>
              <w:instrText xml:space="preserve"> PAGEREF _Toc22919446 \h </w:instrText>
            </w:r>
            <w:r w:rsidRPr="00D7439E">
              <w:rPr>
                <w:b w:val="0"/>
                <w:bCs w:val="0"/>
                <w:webHidden/>
              </w:rPr>
            </w:r>
            <w:r w:rsidRPr="00D7439E">
              <w:rPr>
                <w:b w:val="0"/>
                <w:bCs w:val="0"/>
                <w:webHidden/>
              </w:rPr>
              <w:fldChar w:fldCharType="separate"/>
            </w:r>
            <w:r w:rsidRPr="00D7439E">
              <w:rPr>
                <w:b w:val="0"/>
                <w:bCs w:val="0"/>
                <w:webHidden/>
              </w:rPr>
              <w:t>3</w:t>
            </w:r>
            <w:r w:rsidRPr="00D7439E">
              <w:rPr>
                <w:b w:val="0"/>
                <w:bCs w:val="0"/>
                <w:webHidden/>
              </w:rPr>
              <w:fldChar w:fldCharType="end"/>
            </w:r>
          </w:hyperlink>
        </w:p>
        <w:p w:rsidR="00D7439E" w:rsidRPr="00D7439E" w:rsidRDefault="00D7439E">
          <w:pPr>
            <w:pStyle w:val="Obsah3"/>
            <w:tabs>
              <w:tab w:val="right" w:leader="dot" w:pos="9062"/>
            </w:tabs>
            <w:rPr>
              <w:rStyle w:val="Hypertextovprepojenie"/>
              <w:noProof/>
            </w:rPr>
          </w:pPr>
          <w:hyperlink w:anchor="_Toc22919447" w:history="1">
            <w:r w:rsidRPr="00D7439E">
              <w:rPr>
                <w:rStyle w:val="Hypertextovprepojenie"/>
                <w:noProof/>
              </w:rPr>
              <w:t>Priestupky</w:t>
            </w:r>
            <w:r w:rsidRPr="00D7439E">
              <w:rPr>
                <w:noProof/>
                <w:webHidden/>
              </w:rPr>
              <w:tab/>
            </w:r>
            <w:r w:rsidRPr="00D7439E">
              <w:rPr>
                <w:noProof/>
                <w:webHidden/>
              </w:rPr>
              <w:fldChar w:fldCharType="begin"/>
            </w:r>
            <w:r w:rsidRPr="00D7439E">
              <w:rPr>
                <w:noProof/>
                <w:webHidden/>
              </w:rPr>
              <w:instrText xml:space="preserve"> PAGEREF _Toc22919447 \h </w:instrText>
            </w:r>
            <w:r w:rsidRPr="00D7439E">
              <w:rPr>
                <w:noProof/>
                <w:webHidden/>
              </w:rPr>
            </w:r>
            <w:r w:rsidRPr="00D7439E">
              <w:rPr>
                <w:noProof/>
                <w:webHidden/>
              </w:rPr>
              <w:fldChar w:fldCharType="separate"/>
            </w:r>
            <w:r w:rsidRPr="00D7439E">
              <w:rPr>
                <w:noProof/>
                <w:webHidden/>
              </w:rPr>
              <w:t>4</w:t>
            </w:r>
            <w:r w:rsidRPr="00D7439E">
              <w:rPr>
                <w:noProof/>
                <w:webHidden/>
              </w:rPr>
              <w:fldChar w:fldCharType="end"/>
            </w:r>
          </w:hyperlink>
        </w:p>
        <w:p w:rsidR="00D7439E" w:rsidRPr="00D7439E" w:rsidRDefault="00D7439E" w:rsidP="00D7439E"/>
        <w:p w:rsidR="00D7439E" w:rsidRDefault="00D7439E">
          <w:pPr>
            <w:pStyle w:val="Obsah1"/>
            <w:rPr>
              <w:rStyle w:val="Hypertextovprepojenie"/>
            </w:rPr>
          </w:pPr>
          <w:hyperlink w:anchor="_Toc22919448" w:history="1">
            <w:r w:rsidRPr="00732A31">
              <w:rPr>
                <w:rStyle w:val="Hypertextovprepojenie"/>
              </w:rPr>
              <w:t>Ako písať seminárne a záverečné práce</w:t>
            </w:r>
            <w:r>
              <w:rPr>
                <w:webHidden/>
              </w:rPr>
              <w:tab/>
            </w:r>
            <w:r>
              <w:rPr>
                <w:webHidden/>
              </w:rPr>
              <w:fldChar w:fldCharType="begin"/>
            </w:r>
            <w:r>
              <w:rPr>
                <w:webHidden/>
              </w:rPr>
              <w:instrText xml:space="preserve"> PAGEREF _Toc22919448 \h </w:instrText>
            </w:r>
            <w:r>
              <w:rPr>
                <w:webHidden/>
              </w:rPr>
            </w:r>
            <w:r>
              <w:rPr>
                <w:webHidden/>
              </w:rPr>
              <w:fldChar w:fldCharType="separate"/>
            </w:r>
            <w:r>
              <w:rPr>
                <w:webHidden/>
              </w:rPr>
              <w:t>5</w:t>
            </w:r>
            <w:r>
              <w:rPr>
                <w:webHidden/>
              </w:rPr>
              <w:fldChar w:fldCharType="end"/>
            </w:r>
          </w:hyperlink>
        </w:p>
        <w:p w:rsidR="00D7439E" w:rsidRPr="00D7439E" w:rsidRDefault="00D7439E" w:rsidP="00D7439E"/>
        <w:p w:rsidR="00D7439E" w:rsidRDefault="00D7439E">
          <w:pPr>
            <w:pStyle w:val="Obsah1"/>
            <w:rPr>
              <w:rFonts w:eastAsiaTheme="minorEastAsia"/>
              <w:b w:val="0"/>
              <w:bCs w:val="0"/>
              <w:lang w:eastAsia="sk-SK"/>
            </w:rPr>
          </w:pPr>
          <w:hyperlink w:anchor="_Toc22919449" w:history="1">
            <w:r w:rsidRPr="00732A31">
              <w:rPr>
                <w:rStyle w:val="Hypertextovprepojenie"/>
              </w:rPr>
              <w:t>Internet</w:t>
            </w:r>
            <w:r>
              <w:rPr>
                <w:webHidden/>
              </w:rPr>
              <w:tab/>
            </w:r>
            <w:r>
              <w:rPr>
                <w:webHidden/>
              </w:rPr>
              <w:fldChar w:fldCharType="begin"/>
            </w:r>
            <w:r>
              <w:rPr>
                <w:webHidden/>
              </w:rPr>
              <w:instrText xml:space="preserve"> PAGEREF _Toc22919449 \h </w:instrText>
            </w:r>
            <w:r>
              <w:rPr>
                <w:webHidden/>
              </w:rPr>
            </w:r>
            <w:r>
              <w:rPr>
                <w:webHidden/>
              </w:rPr>
              <w:fldChar w:fldCharType="separate"/>
            </w:r>
            <w:r>
              <w:rPr>
                <w:webHidden/>
              </w:rPr>
              <w:t>6</w:t>
            </w:r>
            <w:r>
              <w:rPr>
                <w:webHidden/>
              </w:rPr>
              <w:fldChar w:fldCharType="end"/>
            </w:r>
          </w:hyperlink>
        </w:p>
        <w:p w:rsidR="00D7439E" w:rsidRPr="00D7439E" w:rsidRDefault="00D7439E" w:rsidP="00D7439E">
          <w:pPr>
            <w:pStyle w:val="Obsah2"/>
            <w:rPr>
              <w:rStyle w:val="Hypertextovprepojenie"/>
              <w:b w:val="0"/>
              <w:bCs w:val="0"/>
            </w:rPr>
          </w:pPr>
          <w:hyperlink w:anchor="_Toc22919450" w:history="1">
            <w:r w:rsidRPr="00D7439E">
              <w:rPr>
                <w:rStyle w:val="Hypertextovprepojenie"/>
                <w:b w:val="0"/>
                <w:bCs w:val="0"/>
              </w:rPr>
              <w:t>Právne postavenie Internetu</w:t>
            </w:r>
            <w:r w:rsidRPr="00D7439E">
              <w:rPr>
                <w:webHidden/>
              </w:rPr>
              <w:tab/>
            </w:r>
            <w:r w:rsidRPr="00D7439E">
              <w:rPr>
                <w:webHidden/>
              </w:rPr>
              <w:fldChar w:fldCharType="begin"/>
            </w:r>
            <w:r w:rsidRPr="00D7439E">
              <w:rPr>
                <w:webHidden/>
              </w:rPr>
              <w:instrText xml:space="preserve"> PAGEREF _Toc22919450 \h </w:instrText>
            </w:r>
            <w:r w:rsidRPr="00D7439E">
              <w:rPr>
                <w:webHidden/>
              </w:rPr>
            </w:r>
            <w:r w:rsidRPr="00D7439E">
              <w:rPr>
                <w:webHidden/>
              </w:rPr>
              <w:fldChar w:fldCharType="separate"/>
            </w:r>
            <w:r w:rsidRPr="00D7439E">
              <w:rPr>
                <w:webHidden/>
              </w:rPr>
              <w:t>6</w:t>
            </w:r>
            <w:r w:rsidRPr="00D7439E">
              <w:rPr>
                <w:webHidden/>
              </w:rPr>
              <w:fldChar w:fldCharType="end"/>
            </w:r>
          </w:hyperlink>
        </w:p>
        <w:p w:rsidR="00D7439E" w:rsidRPr="00D7439E" w:rsidRDefault="00D7439E" w:rsidP="00D7439E"/>
        <w:p w:rsidR="00D7439E" w:rsidRDefault="00D7439E">
          <w:pPr>
            <w:pStyle w:val="Obsah1"/>
            <w:rPr>
              <w:rFonts w:eastAsiaTheme="minorEastAsia"/>
              <w:b w:val="0"/>
              <w:bCs w:val="0"/>
              <w:lang w:eastAsia="sk-SK"/>
            </w:rPr>
          </w:pPr>
          <w:hyperlink w:anchor="_Toc22919451" w:history="1">
            <w:r w:rsidRPr="00732A31">
              <w:rPr>
                <w:rStyle w:val="Hypertextovprepojenie"/>
              </w:rPr>
              <w:t>Zoznam pojmov</w:t>
            </w:r>
            <w:r>
              <w:rPr>
                <w:webHidden/>
              </w:rPr>
              <w:tab/>
            </w:r>
            <w:r>
              <w:rPr>
                <w:webHidden/>
              </w:rPr>
              <w:fldChar w:fldCharType="begin"/>
            </w:r>
            <w:r>
              <w:rPr>
                <w:webHidden/>
              </w:rPr>
              <w:instrText xml:space="preserve"> PAGEREF _Toc22919451 \h </w:instrText>
            </w:r>
            <w:r>
              <w:rPr>
                <w:webHidden/>
              </w:rPr>
            </w:r>
            <w:r>
              <w:rPr>
                <w:webHidden/>
              </w:rPr>
              <w:fldChar w:fldCharType="separate"/>
            </w:r>
            <w:r>
              <w:rPr>
                <w:webHidden/>
              </w:rPr>
              <w:t>7</w:t>
            </w:r>
            <w:r>
              <w:rPr>
                <w:webHidden/>
              </w:rPr>
              <w:fldChar w:fldCharType="end"/>
            </w:r>
          </w:hyperlink>
        </w:p>
        <w:p w:rsidR="003F786B" w:rsidRPr="00B212CC" w:rsidRDefault="003F786B">
          <w:r w:rsidRPr="00F42F00">
            <w:fldChar w:fldCharType="end"/>
          </w:r>
        </w:p>
      </w:sdtContent>
    </w:sdt>
    <w:p w:rsidR="003F786B" w:rsidRPr="00B212CC" w:rsidRDefault="003F786B" w:rsidP="003F786B"/>
    <w:p w:rsidR="003F786B" w:rsidRPr="00B212CC" w:rsidRDefault="003F786B">
      <w:pPr>
        <w:rPr>
          <w:rFonts w:asciiTheme="majorHAnsi" w:eastAsiaTheme="majorEastAsia" w:hAnsiTheme="majorHAnsi" w:cstheme="majorBidi"/>
          <w:sz w:val="32"/>
          <w:szCs w:val="32"/>
        </w:rPr>
      </w:pPr>
      <w:r w:rsidRPr="00B212CC">
        <w:br w:type="page"/>
      </w:r>
      <w:bookmarkStart w:id="0" w:name="_GoBack"/>
      <w:bookmarkEnd w:id="0"/>
    </w:p>
    <w:p w:rsidR="005A0824" w:rsidRPr="000A53FF" w:rsidRDefault="00783EAB" w:rsidP="000A53FF">
      <w:pPr>
        <w:pStyle w:val="Nadpis1"/>
        <w:rPr>
          <w:b/>
          <w:bCs/>
          <w:color w:val="auto"/>
        </w:rPr>
      </w:pPr>
      <w:bookmarkStart w:id="1" w:name="_Toc22919444"/>
      <w:r w:rsidRPr="000A53FF">
        <w:rPr>
          <w:b/>
          <w:bCs/>
          <w:color w:val="auto"/>
        </w:rPr>
        <w:t xml:space="preserve">Disciplinárny poriadok </w:t>
      </w:r>
      <w:r w:rsidR="000A53FF" w:rsidRPr="000A53FF">
        <w:rPr>
          <w:b/>
          <w:bCs/>
          <w:color w:val="auto"/>
        </w:rPr>
        <w:t>PraFUK</w:t>
      </w:r>
      <w:bookmarkEnd w:id="1"/>
    </w:p>
    <w:p w:rsidR="00C15425" w:rsidRDefault="00C15425">
      <w:pPr>
        <w:rPr>
          <w:b/>
          <w:bCs/>
        </w:rPr>
      </w:pPr>
    </w:p>
    <w:p w:rsidR="00C15425" w:rsidRPr="00C15425" w:rsidRDefault="00C15425" w:rsidP="00C15425">
      <w:pPr>
        <w:jc w:val="both"/>
      </w:pPr>
      <w:r w:rsidRPr="00C15425">
        <w:t>Disciplinárny poriadok Univerzity Komenského v Bratislave, Právnickej fakulty pre študentov (vnútorný predpis 2/2008) bol zrušený s účinnosťou k 15. septembru 2018 vnútorným predpisom č. 2/2018.</w:t>
      </w:r>
    </w:p>
    <w:p w:rsidR="00C15425" w:rsidRPr="00C15425" w:rsidRDefault="00C15425" w:rsidP="00C15425">
      <w:pPr>
        <w:jc w:val="both"/>
      </w:pPr>
      <w:r w:rsidRPr="00C15425">
        <w:t>Univerzita Komenského v Bratislave, Právnická fakulta (ďalej len „fakulta“) sa vo veciach disciplinárnych priestupkov študentov fakulty riadi Vnútornými  predpismi Univerzity Komenského v Bratislave č. 13/2018 Disciplinárny poriadok Univerzity Komenského v Bratislave pre študentov a č. 14/2018 Rokovací poriadok disciplinárnej komisie Univerzity Komenského v Bratislave pre študentov v platnom a účinnom znení.</w:t>
      </w:r>
    </w:p>
    <w:p w:rsidR="00C15425" w:rsidRPr="00C15425" w:rsidRDefault="00C15425" w:rsidP="00C15425">
      <w:pPr>
        <w:jc w:val="both"/>
      </w:pPr>
      <w:r w:rsidRPr="00C15425">
        <w:t>Zodpovednosť za disciplinárne priestupky, ktorých sa študent dopustil pred 15. septembrom 2018, sa posúdi podľa doterajšieho predpisu, pokiaľ ku konaniu zakladajúcu zodpovednosť došlo pred dňom nadobudnutia účinnosti tohto vnútorného predpisu. Podľa Disciplinárneho poriadku Univerzity Komenského v Bratislave pre študentov sa zodpovednosť za doterajšie disciplinárne priestupky posúdi len vtedy, ak by to bolo pre študenta priaznivejšie.</w:t>
      </w:r>
    </w:p>
    <w:p w:rsidR="00C15425" w:rsidRDefault="00C15425" w:rsidP="00C15425">
      <w:pPr>
        <w:jc w:val="both"/>
      </w:pPr>
      <w:r w:rsidRPr="00C15425">
        <w:t>Disciplinárne konanie začaté pred 15. septembrom 2018 sa dokončí podľa Disciplinárneho poriadku Univerzity Komenského v Bratislave pre študentov a Rokovacieho poriadku disciplinárnej komisie Univerzity Komenského v Bratislave pre študentov.</w:t>
      </w:r>
    </w:p>
    <w:p w:rsidR="00677184" w:rsidRDefault="00677184" w:rsidP="00C15425">
      <w:pPr>
        <w:jc w:val="both"/>
      </w:pPr>
    </w:p>
    <w:p w:rsidR="00677184" w:rsidRPr="00677184" w:rsidRDefault="00677184" w:rsidP="00677184">
      <w:pPr>
        <w:pStyle w:val="Nadpis2"/>
        <w:spacing w:after="240"/>
        <w:rPr>
          <w:b/>
          <w:bCs/>
          <w:color w:val="auto"/>
        </w:rPr>
      </w:pPr>
      <w:bookmarkStart w:id="2" w:name="_Toc22919445"/>
      <w:r w:rsidRPr="00677184">
        <w:rPr>
          <w:b/>
          <w:bCs/>
          <w:color w:val="auto"/>
        </w:rPr>
        <w:t>Disciplinárna komisia</w:t>
      </w:r>
      <w:bookmarkEnd w:id="2"/>
      <w:r w:rsidRPr="00677184">
        <w:rPr>
          <w:b/>
          <w:bCs/>
          <w:color w:val="auto"/>
        </w:rPr>
        <w:t xml:space="preserve"> </w:t>
      </w:r>
    </w:p>
    <w:p w:rsidR="00677184" w:rsidRDefault="00677184" w:rsidP="00C15425">
      <w:pPr>
        <w:jc w:val="both"/>
      </w:pPr>
      <w:r>
        <w:t xml:space="preserve">Disciplinárna komisia prerokúva disciplinárne priestupky študentov zapísaných v študijnom programe uskutočňovanom na fakulte a predkladá návrh na rozhodnutie dekanovi fakulty (ďalej len „dekan“). </w:t>
      </w:r>
    </w:p>
    <w:p w:rsidR="00677184" w:rsidRDefault="00677184" w:rsidP="00C15425">
      <w:pPr>
        <w:jc w:val="both"/>
      </w:pPr>
      <w:r>
        <w:t>Členov disciplinárnej komisie a jej predsedu vymenúva a odvoláva z radov členov jej akademickej obce po schválení akademickým senátom fakulty dekan; polovicu členov disciplinárnej komisie tvoria študenti.</w:t>
      </w:r>
    </w:p>
    <w:p w:rsidR="00710373" w:rsidRDefault="00710373" w:rsidP="00C15425">
      <w:pPr>
        <w:jc w:val="both"/>
      </w:pPr>
      <w:r>
        <w:t>Disciplinárna komisia je najmenej štvorčlenná. Za predsedu disciplinárnej komisie je spravidla vymenovaný prodekan, ktorý má v pôsobnosti študijné programy prvých dvoch stupňov vysokoškolského vzdelávania.</w:t>
      </w:r>
    </w:p>
    <w:p w:rsidR="00710373" w:rsidRDefault="00710373" w:rsidP="00C15425">
      <w:pPr>
        <w:jc w:val="both"/>
      </w:pPr>
    </w:p>
    <w:p w:rsidR="00710373" w:rsidRPr="00710373" w:rsidRDefault="00710373" w:rsidP="00710373">
      <w:pPr>
        <w:pStyle w:val="Nadpis2"/>
        <w:spacing w:after="240"/>
        <w:rPr>
          <w:b/>
          <w:bCs/>
          <w:color w:val="auto"/>
        </w:rPr>
      </w:pPr>
      <w:bookmarkStart w:id="3" w:name="_Toc22919446"/>
      <w:r w:rsidRPr="00710373">
        <w:rPr>
          <w:b/>
          <w:bCs/>
          <w:color w:val="auto"/>
        </w:rPr>
        <w:t>Disciplinárny priestupok</w:t>
      </w:r>
      <w:bookmarkEnd w:id="3"/>
      <w:r w:rsidRPr="00710373">
        <w:rPr>
          <w:b/>
          <w:bCs/>
          <w:color w:val="auto"/>
        </w:rPr>
        <w:t xml:space="preserve"> </w:t>
      </w:r>
    </w:p>
    <w:p w:rsidR="00710373" w:rsidRDefault="00710373" w:rsidP="00C15425">
      <w:pPr>
        <w:jc w:val="both"/>
      </w:pPr>
      <w:r>
        <w:t xml:space="preserve">Disciplinárny priestupok je zavinené porušenie právnych predpisov, vnútorných predpisov UK alebo jej súčastí, alebo verejného poriadku, ktorého znaky sú uvedené v tomto vnútornom predpise. </w:t>
      </w:r>
    </w:p>
    <w:p w:rsidR="00710373" w:rsidRDefault="00710373" w:rsidP="00C15425">
      <w:pPr>
        <w:jc w:val="both"/>
      </w:pPr>
      <w:r>
        <w:t xml:space="preserve">Disciplinárny priestupok môže byť podľa miery zavinenia spáchaný z nedbanlivosti alebo úmyselne. </w:t>
      </w:r>
    </w:p>
    <w:p w:rsidR="00710373" w:rsidRDefault="00710373" w:rsidP="00C15425">
      <w:pPr>
        <w:jc w:val="both"/>
      </w:pPr>
      <w:r>
        <w:t>Na zodpovednosť za disciplinárny priestupok stačí zavinenie z nedbanlivosti, ak všeobecne záväzné právne predpisy, vnútorné predpisy UK alebo jej súčastí výslovne neustanovia, že je potrebné úmyselné zavinenie.</w:t>
      </w:r>
    </w:p>
    <w:p w:rsidR="00710373" w:rsidRDefault="00710373">
      <w:r>
        <w:br w:type="page"/>
      </w:r>
    </w:p>
    <w:p w:rsidR="00710373" w:rsidRDefault="00710373" w:rsidP="00710373">
      <w:pPr>
        <w:pStyle w:val="Nadpis3"/>
        <w:rPr>
          <w:b/>
          <w:bCs/>
          <w:color w:val="auto"/>
        </w:rPr>
      </w:pPr>
      <w:bookmarkStart w:id="4" w:name="_Toc22919447"/>
      <w:r w:rsidRPr="00710373">
        <w:rPr>
          <w:b/>
          <w:bCs/>
          <w:color w:val="auto"/>
          <w:u w:val="single"/>
        </w:rPr>
        <w:t>Priestupky</w:t>
      </w:r>
      <w:r w:rsidRPr="00710373">
        <w:rPr>
          <w:b/>
          <w:bCs/>
          <w:color w:val="auto"/>
        </w:rPr>
        <w:t xml:space="preserve"> :</w:t>
      </w:r>
      <w:bookmarkEnd w:id="4"/>
    </w:p>
    <w:p w:rsidR="00710373" w:rsidRPr="00710373" w:rsidRDefault="00710373" w:rsidP="00710373"/>
    <w:p w:rsidR="00710373" w:rsidRDefault="00710373" w:rsidP="00710373">
      <w:pPr>
        <w:pStyle w:val="Odsekzoznamu"/>
        <w:numPr>
          <w:ilvl w:val="0"/>
          <w:numId w:val="26"/>
        </w:numPr>
        <w:jc w:val="both"/>
      </w:pPr>
      <w:r>
        <w:t xml:space="preserve">úmyselné závažné porušenie povinností vyplývajúcich z rozhodnutí orgánov akademickej samosprávy UK alebo jej súčastí, zo všeobecne záväzných právnych predpisov, vnútorných predpisov UK alebo jej súčastí, pokiaľ vnútorný predpis UK alebo jej fakulty nestanovuje za takéto konanie alebo nekonanie vylúčenie zo štúdia pre nesplnenie podmienok študijného programu, </w:t>
      </w:r>
    </w:p>
    <w:p w:rsidR="00710373" w:rsidRDefault="00710373" w:rsidP="00710373">
      <w:pPr>
        <w:pStyle w:val="Odsekzoznamu"/>
        <w:numPr>
          <w:ilvl w:val="0"/>
          <w:numId w:val="26"/>
        </w:numPr>
        <w:jc w:val="both"/>
      </w:pPr>
      <w:r>
        <w:t xml:space="preserve">zneváženie dobrej povesti alebo dobrého mena UK alebo jej súčasti, </w:t>
      </w:r>
    </w:p>
    <w:p w:rsidR="00710373" w:rsidRDefault="00710373" w:rsidP="00710373">
      <w:pPr>
        <w:pStyle w:val="Odsekzoznamu"/>
        <w:numPr>
          <w:ilvl w:val="0"/>
          <w:numId w:val="26"/>
        </w:numPr>
        <w:jc w:val="both"/>
      </w:pPr>
      <w:r>
        <w:t xml:space="preserve">neoprávnený zásah do práva na ochranu osobnosti člena akademickej obce UK alebo zamestnanca UK; najmä ak ide o prípady zníženia dôstojnosti člena akademickej obce UK alebo zamestnanca UK alebo ich vážnosti v spoločnosti, </w:t>
      </w:r>
    </w:p>
    <w:p w:rsidR="00710373" w:rsidRDefault="00710373" w:rsidP="00710373">
      <w:pPr>
        <w:pStyle w:val="Odsekzoznamu"/>
        <w:numPr>
          <w:ilvl w:val="0"/>
          <w:numId w:val="26"/>
        </w:numPr>
        <w:jc w:val="both"/>
      </w:pPr>
      <w:r>
        <w:t xml:space="preserve">úmyselný násilný čin proti študentovi, zamestnancovi alebo návštevníkovi UK, </w:t>
      </w:r>
    </w:p>
    <w:p w:rsidR="00710373" w:rsidRDefault="00710373" w:rsidP="00710373">
      <w:pPr>
        <w:pStyle w:val="Odsekzoznamu"/>
        <w:numPr>
          <w:ilvl w:val="0"/>
          <w:numId w:val="26"/>
        </w:numPr>
        <w:jc w:val="both"/>
      </w:pPr>
      <w:r>
        <w:t xml:space="preserve">úmyselné odcudzenie, trvalé alebo dočasné prisvojenie si alebo závažné poškodenie majetku, ktorý vlastní, spravuje alebo má v užívaní UK, majetku študentov, zamestnancov alebo návštevníkov UK alebo majetku tretích osôb, </w:t>
      </w:r>
    </w:p>
    <w:p w:rsidR="00710373" w:rsidRDefault="00710373" w:rsidP="00710373">
      <w:pPr>
        <w:pStyle w:val="Odsekzoznamu"/>
        <w:numPr>
          <w:ilvl w:val="0"/>
          <w:numId w:val="26"/>
        </w:numPr>
        <w:jc w:val="both"/>
      </w:pPr>
      <w:r>
        <w:t xml:space="preserve">požívanie alkoholických nápojov, omamných alebo psychotropných látok počas účasti na vzdelávacích alebo vedeckovýskumných činnostiach UK alebo účasť pod ich vplyvom na vzdelávacích alebo vedeckovýskumných činnostiach UK, </w:t>
      </w:r>
    </w:p>
    <w:p w:rsidR="00710373" w:rsidRDefault="00710373" w:rsidP="00710373">
      <w:pPr>
        <w:pStyle w:val="Odsekzoznamu"/>
        <w:numPr>
          <w:ilvl w:val="0"/>
          <w:numId w:val="26"/>
        </w:numPr>
        <w:jc w:val="both"/>
      </w:pPr>
      <w:r>
        <w:t xml:space="preserve">verejné podporovanie násilia, nenávisti alebo obmedzovania práv a slobôd skupiny osôb alebo jednotlivca pre ich skutočnú alebo domnelú príslušnosť k niektorej rase, národu, národnosti, etnickej skupine, pre ich skutočný alebo domnelý pôvod, farbu pleti, sexuálnu orientáciu, politické presvedčenie, náboženské vyznanie alebo preto, že sú bez vyznania, alebo fyzický alebo verbálny útok na skupinu osôb alebo jednotlivca z týchto dôvodov, </w:t>
      </w:r>
    </w:p>
    <w:p w:rsidR="00710373" w:rsidRDefault="00710373" w:rsidP="00710373">
      <w:pPr>
        <w:pStyle w:val="Odsekzoznamu"/>
        <w:numPr>
          <w:ilvl w:val="0"/>
          <w:numId w:val="26"/>
        </w:numPr>
        <w:jc w:val="both"/>
      </w:pPr>
      <w:r>
        <w:t xml:space="preserve">verejné hanobenie niektorého národa, národnosti, ich jazyka, niektorej rasy, etnickej skupiny, náboženskej skupiny alebo sexuálnej orientácie, </w:t>
      </w:r>
    </w:p>
    <w:p w:rsidR="00710373" w:rsidRDefault="00710373" w:rsidP="00710373">
      <w:pPr>
        <w:pStyle w:val="Odsekzoznamu"/>
        <w:numPr>
          <w:ilvl w:val="0"/>
          <w:numId w:val="26"/>
        </w:numPr>
        <w:jc w:val="both"/>
      </w:pPr>
      <w:r>
        <w:t xml:space="preserve">verejné popieranie, spochybňovanie, schvaľovanie alebo snaha o ospravedlnenie holokaustu, zločinov režimu založeného na fašistickej ideológii, nacistickej ideológii alebo komunistickej ideológii alebo zločinov iného podobného hnutia, ktoré násilím, hrozbou násilia alebo hrozbou inej ťažkej ujmy smeruje k potlačeniu základných práv a slobôd osôb; </w:t>
      </w:r>
      <w:proofErr w:type="spellStart"/>
      <w:r>
        <w:t>genocídia</w:t>
      </w:r>
      <w:proofErr w:type="spellEnd"/>
      <w:r>
        <w:t xml:space="preserve">, zločinov proti mieru, zločinov proti ľudskosti alebo vojnových zločinov, ak bol páchateľ alebo účastník tohto činu odsúdený právoplatným rozsudkom medzinárodného súdu zriadeného na základe medzinárodného práva verejného, ktorého právomoc uznala Slovenská republika, alebo právoplatným rozsudkom súdu Slovenskej republiky, </w:t>
      </w:r>
    </w:p>
    <w:p w:rsidR="00710373" w:rsidRDefault="00710373" w:rsidP="00710373">
      <w:pPr>
        <w:pStyle w:val="Odsekzoznamu"/>
        <w:numPr>
          <w:ilvl w:val="0"/>
          <w:numId w:val="26"/>
        </w:numPr>
        <w:jc w:val="both"/>
      </w:pPr>
      <w:r>
        <w:t xml:space="preserve">založenie, podpora alebo propagácia skupiny, hnutia alebo ideológie, ktoré smerujú k potlačeniu základných práv a slobôd osôb, alebo ktoré hlásajú rasovú, etnickú, národnostnú alebo náboženskú nenávisť alebo nenávisť voči inej skupine osôb alebo ktoré v minulosti smerovali k podobnému potlačeniu základných práv a slobôd osôb, </w:t>
      </w:r>
    </w:p>
    <w:p w:rsidR="00710373" w:rsidRDefault="00710373" w:rsidP="00710373">
      <w:pPr>
        <w:pStyle w:val="Odsekzoznamu"/>
        <w:numPr>
          <w:ilvl w:val="0"/>
          <w:numId w:val="26"/>
        </w:numPr>
        <w:jc w:val="both"/>
      </w:pPr>
      <w:r>
        <w:t xml:space="preserve">akákoľvek forma odpisovania alebo nedovolenej spolupráce alebo napovedania v priebehu písomného alebo ústneho hodnotenia študijných výsledkov (preverovania vedomostí) alebo počas prípravy naň v rámci predmetu, alebo používanie technických zariadení alebo akýchkoľvek nosičov informácii iným ako dovoleným spôsobom v priebehu písomného alebo ústneho hodnotenia študijných výsledkov (preverovania vedomostí) alebo počas prípravy naň v rámci predmetu </w:t>
      </w:r>
    </w:p>
    <w:p w:rsidR="00710373" w:rsidRPr="00C15425" w:rsidRDefault="00710373" w:rsidP="00710373">
      <w:pPr>
        <w:pStyle w:val="Odsekzoznamu"/>
        <w:numPr>
          <w:ilvl w:val="0"/>
          <w:numId w:val="26"/>
        </w:numPr>
        <w:jc w:val="both"/>
      </w:pPr>
      <w:r>
        <w:t>......</w:t>
      </w:r>
    </w:p>
    <w:p w:rsidR="00C15425" w:rsidRPr="00C15425" w:rsidRDefault="00C15425" w:rsidP="00C15425">
      <w:pPr>
        <w:rPr>
          <w:b/>
          <w:bCs/>
        </w:rPr>
      </w:pPr>
    </w:p>
    <w:p w:rsidR="000A53FF" w:rsidRDefault="00C15425" w:rsidP="00C15425">
      <w:pPr>
        <w:rPr>
          <w:rFonts w:asciiTheme="majorHAnsi" w:eastAsiaTheme="majorEastAsia" w:hAnsiTheme="majorHAnsi" w:cstheme="majorBidi"/>
          <w:b/>
          <w:bCs/>
          <w:sz w:val="32"/>
          <w:szCs w:val="32"/>
        </w:rPr>
      </w:pPr>
      <w:r w:rsidRPr="00C15425">
        <w:rPr>
          <w:b/>
          <w:bCs/>
        </w:rPr>
        <w:t xml:space="preserve"> </w:t>
      </w:r>
      <w:r w:rsidR="000A53FF">
        <w:rPr>
          <w:b/>
          <w:bCs/>
        </w:rPr>
        <w:br w:type="page"/>
      </w:r>
    </w:p>
    <w:p w:rsidR="00783EAB" w:rsidRDefault="000A53FF" w:rsidP="00DB5836">
      <w:pPr>
        <w:pStyle w:val="Nadpis1"/>
        <w:jc w:val="both"/>
        <w:rPr>
          <w:b/>
          <w:bCs/>
          <w:color w:val="auto"/>
        </w:rPr>
      </w:pPr>
      <w:bookmarkStart w:id="5" w:name="_Toc22919448"/>
      <w:r w:rsidRPr="000A53FF">
        <w:rPr>
          <w:b/>
          <w:bCs/>
          <w:color w:val="auto"/>
        </w:rPr>
        <w:t>Ako písať seminárne a záverečné práce</w:t>
      </w:r>
      <w:bookmarkEnd w:id="5"/>
    </w:p>
    <w:p w:rsidR="000A53FF" w:rsidRDefault="000A53FF" w:rsidP="00DB5836">
      <w:pPr>
        <w:jc w:val="both"/>
      </w:pPr>
    </w:p>
    <w:p w:rsidR="000A53FF" w:rsidRDefault="000A53FF" w:rsidP="00DB5836">
      <w:pPr>
        <w:jc w:val="both"/>
      </w:pPr>
      <w:r>
        <w:t>Smernica rektora č. 12/2013 O základných náležitostiach prác – vnútorný predpis</w:t>
      </w:r>
    </w:p>
    <w:p w:rsidR="000A53FF" w:rsidRPr="00C15425" w:rsidRDefault="000A53FF" w:rsidP="00DB5836">
      <w:pPr>
        <w:jc w:val="both"/>
        <w:rPr>
          <w:b/>
          <w:bCs/>
        </w:rPr>
      </w:pPr>
      <w:r w:rsidRPr="00C15425">
        <w:rPr>
          <w:b/>
          <w:bCs/>
          <w:u w:val="single"/>
        </w:rPr>
        <w:t>Druhy prác</w:t>
      </w:r>
      <w:r w:rsidRPr="00C15425">
        <w:rPr>
          <w:b/>
          <w:bCs/>
        </w:rPr>
        <w:t xml:space="preserve"> :</w:t>
      </w:r>
    </w:p>
    <w:p w:rsidR="000A53FF" w:rsidRDefault="000A53FF" w:rsidP="00DB5836">
      <w:pPr>
        <w:pStyle w:val="Odsekzoznamu"/>
        <w:numPr>
          <w:ilvl w:val="0"/>
          <w:numId w:val="24"/>
        </w:numPr>
        <w:jc w:val="both"/>
      </w:pPr>
      <w:r w:rsidRPr="00677184">
        <w:rPr>
          <w:b/>
          <w:bCs/>
        </w:rPr>
        <w:t>seminárne práce</w:t>
      </w:r>
      <w:r w:rsidR="00C15425">
        <w:t xml:space="preserve"> – nie sú upravované smernicou</w:t>
      </w:r>
    </w:p>
    <w:p w:rsidR="000A53FF" w:rsidRDefault="000A53FF" w:rsidP="00DB5836">
      <w:pPr>
        <w:pStyle w:val="Odsekzoznamu"/>
        <w:numPr>
          <w:ilvl w:val="0"/>
          <w:numId w:val="24"/>
        </w:numPr>
        <w:jc w:val="both"/>
      </w:pPr>
      <w:r w:rsidRPr="00677184">
        <w:rPr>
          <w:b/>
          <w:bCs/>
        </w:rPr>
        <w:t>záverečné práce</w:t>
      </w:r>
      <w:r>
        <w:t xml:space="preserve"> </w:t>
      </w:r>
      <w:r w:rsidR="00C15425">
        <w:t>–</w:t>
      </w:r>
      <w:r>
        <w:t xml:space="preserve"> bakalárska</w:t>
      </w:r>
      <w:r w:rsidR="00C15425">
        <w:t xml:space="preserve"> (Bc.), diplomová práca (Mgr.), dizertačná (PhD.)</w:t>
      </w:r>
    </w:p>
    <w:p w:rsidR="000A53FF" w:rsidRDefault="000A53FF" w:rsidP="00DB5836">
      <w:pPr>
        <w:pStyle w:val="Odsekzoznamu"/>
        <w:numPr>
          <w:ilvl w:val="0"/>
          <w:numId w:val="24"/>
        </w:numPr>
        <w:jc w:val="both"/>
      </w:pPr>
      <w:r w:rsidRPr="00677184">
        <w:rPr>
          <w:b/>
          <w:bCs/>
        </w:rPr>
        <w:t>rigorózne práce</w:t>
      </w:r>
      <w:r w:rsidR="00C15425">
        <w:t xml:space="preserve"> – nie je to ukončenie štúdia, po magisterskom štúdiu, (JUDr.)</w:t>
      </w:r>
    </w:p>
    <w:p w:rsidR="000A53FF" w:rsidRDefault="000A53FF" w:rsidP="00DB5836">
      <w:pPr>
        <w:pStyle w:val="Odsekzoznamu"/>
        <w:numPr>
          <w:ilvl w:val="0"/>
          <w:numId w:val="24"/>
        </w:numPr>
        <w:jc w:val="both"/>
      </w:pPr>
      <w:r w:rsidRPr="00677184">
        <w:rPr>
          <w:b/>
          <w:bCs/>
        </w:rPr>
        <w:t>habilitačné práce</w:t>
      </w:r>
      <w:r w:rsidR="008A00F3">
        <w:rPr>
          <w:b/>
          <w:bCs/>
        </w:rPr>
        <w:fldChar w:fldCharType="begin"/>
      </w:r>
      <w:r w:rsidR="008A00F3">
        <w:instrText xml:space="preserve"> XE "</w:instrText>
      </w:r>
      <w:r w:rsidR="008A00F3" w:rsidRPr="001E5192">
        <w:instrText>habilitačná práca</w:instrText>
      </w:r>
      <w:r w:rsidR="008A00F3">
        <w:instrText xml:space="preserve">" </w:instrText>
      </w:r>
      <w:r w:rsidR="008A00F3">
        <w:rPr>
          <w:b/>
          <w:bCs/>
        </w:rPr>
        <w:fldChar w:fldCharType="end"/>
      </w:r>
      <w:r w:rsidR="00C15425">
        <w:t xml:space="preserve"> - </w:t>
      </w:r>
      <w:r w:rsidR="00C15425">
        <w:t>nie je to ukončenie štúdia</w:t>
      </w:r>
      <w:r w:rsidR="00C15425">
        <w:t>, habilitačné konanie, titul docent (Doc.)</w:t>
      </w:r>
    </w:p>
    <w:p w:rsidR="00677184" w:rsidRDefault="00677184" w:rsidP="00DB5836">
      <w:pPr>
        <w:pStyle w:val="Odsekzoznamu"/>
        <w:jc w:val="both"/>
      </w:pPr>
    </w:p>
    <w:p w:rsidR="00677184" w:rsidRPr="00677184" w:rsidRDefault="00677184" w:rsidP="00DB5836">
      <w:pPr>
        <w:jc w:val="both"/>
        <w:rPr>
          <w:b/>
          <w:bCs/>
        </w:rPr>
      </w:pPr>
      <w:r w:rsidRPr="00677184">
        <w:rPr>
          <w:b/>
          <w:bCs/>
          <w:u w:val="single"/>
        </w:rPr>
        <w:t>Časti práce</w:t>
      </w:r>
      <w:r w:rsidRPr="00677184">
        <w:rPr>
          <w:b/>
          <w:bCs/>
        </w:rPr>
        <w:t xml:space="preserve"> :</w:t>
      </w:r>
    </w:p>
    <w:p w:rsidR="00677184" w:rsidRDefault="00C15425" w:rsidP="00DB5836">
      <w:pPr>
        <w:pStyle w:val="Odsekzoznamu"/>
        <w:numPr>
          <w:ilvl w:val="0"/>
          <w:numId w:val="25"/>
        </w:numPr>
        <w:jc w:val="both"/>
      </w:pPr>
      <w:r w:rsidRPr="00677184">
        <w:rPr>
          <w:b/>
          <w:bCs/>
        </w:rPr>
        <w:t>Abstrakt</w:t>
      </w:r>
      <w:r w:rsidR="00680450">
        <w:rPr>
          <w:b/>
          <w:bCs/>
        </w:rPr>
        <w:fldChar w:fldCharType="begin"/>
      </w:r>
      <w:r w:rsidR="00680450">
        <w:instrText xml:space="preserve"> XE "</w:instrText>
      </w:r>
      <w:r w:rsidR="00680450" w:rsidRPr="00AC4F2A">
        <w:instrText>abstrakt</w:instrText>
      </w:r>
      <w:r w:rsidR="00680450">
        <w:instrText xml:space="preserve">" </w:instrText>
      </w:r>
      <w:r w:rsidR="00680450">
        <w:rPr>
          <w:b/>
          <w:bCs/>
        </w:rPr>
        <w:fldChar w:fldCharType="end"/>
      </w:r>
      <w:r>
        <w:t xml:space="preserve"> – stručný súhrn, stručné vysvetlenie cieľu, dôvod výberu témy, píše sa aj v inom jazyku, aj kľúčové slová</w:t>
      </w:r>
      <w:r w:rsidR="00677184">
        <w:t>, charakterizovanie predmetu skúmania, ciele by mali byť reálne a dosiahnuteľné (stanovenie čiastkových cieľov, ktoré podmieňujú dosiahnutie hlavného cieľa)</w:t>
      </w:r>
    </w:p>
    <w:p w:rsidR="00677184" w:rsidRDefault="00677184" w:rsidP="00DB5836">
      <w:pPr>
        <w:pStyle w:val="Odsekzoznamu"/>
        <w:jc w:val="both"/>
      </w:pPr>
    </w:p>
    <w:p w:rsidR="00677184" w:rsidRDefault="00C15425" w:rsidP="00DB5836">
      <w:pPr>
        <w:pStyle w:val="Odsekzoznamu"/>
        <w:numPr>
          <w:ilvl w:val="0"/>
          <w:numId w:val="25"/>
        </w:numPr>
        <w:jc w:val="both"/>
      </w:pPr>
      <w:r w:rsidRPr="00677184">
        <w:rPr>
          <w:b/>
          <w:bCs/>
        </w:rPr>
        <w:t>Predhovor</w:t>
      </w:r>
      <w:r w:rsidR="008A00F3">
        <w:rPr>
          <w:b/>
          <w:bCs/>
        </w:rPr>
        <w:fldChar w:fldCharType="begin"/>
      </w:r>
      <w:r w:rsidR="008A00F3">
        <w:instrText xml:space="preserve"> XE "</w:instrText>
      </w:r>
      <w:r w:rsidR="008A00F3" w:rsidRPr="00CA6E82">
        <w:instrText>predhovor</w:instrText>
      </w:r>
      <w:r w:rsidR="008A00F3">
        <w:instrText xml:space="preserve">" </w:instrText>
      </w:r>
      <w:r w:rsidR="008A00F3">
        <w:rPr>
          <w:b/>
          <w:bCs/>
        </w:rPr>
        <w:fldChar w:fldCharType="end"/>
      </w:r>
      <w:r>
        <w:t xml:space="preserve"> – bližšie vysvetlenie, metódy, úvodný kontext, význam práce</w:t>
      </w:r>
    </w:p>
    <w:p w:rsidR="00677184" w:rsidRDefault="00677184" w:rsidP="00DB5836">
      <w:pPr>
        <w:pStyle w:val="Odsekzoznamu"/>
        <w:jc w:val="both"/>
      </w:pPr>
    </w:p>
    <w:p w:rsidR="00677184" w:rsidRDefault="00C15425" w:rsidP="00DB5836">
      <w:pPr>
        <w:pStyle w:val="Odsekzoznamu"/>
        <w:numPr>
          <w:ilvl w:val="0"/>
          <w:numId w:val="25"/>
        </w:numPr>
        <w:jc w:val="both"/>
      </w:pPr>
      <w:r w:rsidRPr="00677184">
        <w:rPr>
          <w:b/>
          <w:bCs/>
        </w:rPr>
        <w:t>Úvod</w:t>
      </w:r>
      <w:r>
        <w:t xml:space="preserve"> – prvá komplexnejšia informácia, aké bude mat kapitoly, o čom budú pojednávať, nečísluje sa, rozsah 1 až 2 strany, píše sa spätne</w:t>
      </w:r>
    </w:p>
    <w:p w:rsidR="00677184" w:rsidRDefault="00677184" w:rsidP="00DB5836">
      <w:pPr>
        <w:pStyle w:val="Odsekzoznamu"/>
        <w:jc w:val="both"/>
      </w:pPr>
    </w:p>
    <w:p w:rsidR="00677184" w:rsidRDefault="00C15425" w:rsidP="00DB5836">
      <w:pPr>
        <w:pStyle w:val="Odsekzoznamu"/>
        <w:numPr>
          <w:ilvl w:val="0"/>
          <w:numId w:val="25"/>
        </w:numPr>
        <w:jc w:val="both"/>
      </w:pPr>
      <w:r w:rsidRPr="00677184">
        <w:rPr>
          <w:b/>
          <w:bCs/>
        </w:rPr>
        <w:t>Záver</w:t>
      </w:r>
      <w:r>
        <w:t xml:space="preserve"> – zhrnutie, všetko čo bolo zistené, výsledky vo vzťahu k cieľom, nečísluje sa, rozsah 1 až 2 strany</w:t>
      </w:r>
    </w:p>
    <w:p w:rsidR="00677184" w:rsidRDefault="00677184" w:rsidP="00DB5836">
      <w:pPr>
        <w:pStyle w:val="Odsekzoznamu"/>
        <w:jc w:val="both"/>
      </w:pPr>
    </w:p>
    <w:p w:rsidR="00C15425" w:rsidRDefault="00C15425" w:rsidP="00DB5836">
      <w:pPr>
        <w:pStyle w:val="Odsekzoznamu"/>
        <w:numPr>
          <w:ilvl w:val="0"/>
          <w:numId w:val="25"/>
        </w:numPr>
        <w:jc w:val="both"/>
      </w:pPr>
      <w:r w:rsidRPr="00677184">
        <w:rPr>
          <w:b/>
          <w:bCs/>
        </w:rPr>
        <w:t>Zoznam použitej literatúry</w:t>
      </w:r>
      <w:r>
        <w:t xml:space="preserve"> – musí korešpondovať s citáciami pod čiarou, všetky použité dokumenty, internetové zdroje, legislatívy</w:t>
      </w:r>
    </w:p>
    <w:p w:rsidR="00677184" w:rsidRDefault="00677184" w:rsidP="00DB5836">
      <w:pPr>
        <w:pStyle w:val="Odsekzoznamu"/>
        <w:jc w:val="both"/>
      </w:pPr>
    </w:p>
    <w:p w:rsidR="00DB5836" w:rsidRDefault="00677184" w:rsidP="00DB5836">
      <w:pPr>
        <w:jc w:val="both"/>
      </w:pPr>
      <w:r w:rsidRPr="00677184">
        <w:rPr>
          <w:b/>
          <w:bCs/>
        </w:rPr>
        <w:t>Metódy</w:t>
      </w:r>
      <w:r>
        <w:t xml:space="preserve"> : analýza, komparácia</w:t>
      </w:r>
      <w:r w:rsidR="008A00F3">
        <w:fldChar w:fldCharType="begin"/>
      </w:r>
      <w:r w:rsidR="008A00F3">
        <w:instrText xml:space="preserve"> XE "</w:instrText>
      </w:r>
      <w:r w:rsidR="008A00F3" w:rsidRPr="00AD2BB7">
        <w:instrText>komparácia</w:instrText>
      </w:r>
      <w:r w:rsidR="008A00F3">
        <w:instrText xml:space="preserve">" </w:instrText>
      </w:r>
      <w:r w:rsidR="008A00F3">
        <w:fldChar w:fldCharType="end"/>
      </w:r>
      <w:r>
        <w:t xml:space="preserve"> (horizontálna a vertikálna), sumarizácia</w:t>
      </w:r>
      <w:r w:rsidR="008A00F3">
        <w:fldChar w:fldCharType="begin"/>
      </w:r>
      <w:r w:rsidR="008A00F3">
        <w:instrText xml:space="preserve"> XE "</w:instrText>
      </w:r>
      <w:r w:rsidR="008A00F3" w:rsidRPr="00BC43AB">
        <w:instrText>sumarizácia</w:instrText>
      </w:r>
      <w:r w:rsidR="008A00F3">
        <w:instrText xml:space="preserve">" </w:instrText>
      </w:r>
      <w:r w:rsidR="008A00F3">
        <w:fldChar w:fldCharType="end"/>
      </w:r>
      <w:r>
        <w:t>, výklad, dedukcia, abstrakcia</w:t>
      </w:r>
      <w:r w:rsidR="008A00F3">
        <w:fldChar w:fldCharType="begin"/>
      </w:r>
      <w:r w:rsidR="008A00F3">
        <w:instrText xml:space="preserve"> XE "</w:instrText>
      </w:r>
      <w:r w:rsidR="008A00F3" w:rsidRPr="004A61A0">
        <w:instrText>abstrakcia</w:instrText>
      </w:r>
      <w:r w:rsidR="008A00F3">
        <w:instrText xml:space="preserve">" </w:instrText>
      </w:r>
      <w:r w:rsidR="008A00F3">
        <w:fldChar w:fldCharType="end"/>
      </w:r>
      <w:r>
        <w:t>, dotazník</w:t>
      </w:r>
      <w:r w:rsidR="00680450">
        <w:t xml:space="preserve"> </w:t>
      </w:r>
      <w:r w:rsidR="00C2551C" w:rsidRPr="00DB5836">
        <w:rPr>
          <w:b/>
          <w:bCs/>
        </w:rPr>
        <w:fldChar w:fldCharType="begin"/>
      </w:r>
      <w:r w:rsidR="00C2551C" w:rsidRPr="00DB5836">
        <w:rPr>
          <w:b/>
          <w:bCs/>
        </w:rPr>
        <w:instrText xml:space="preserve"> XE "</w:instrText>
      </w:r>
      <w:r w:rsidR="00C2551C" w:rsidRPr="00C2551C">
        <w:instrText>podanie opravného prostriedku</w:instrText>
      </w:r>
      <w:r w:rsidR="00C2551C" w:rsidRPr="00DB5836">
        <w:rPr>
          <w:b/>
          <w:bCs/>
        </w:rPr>
        <w:instrText xml:space="preserve">" </w:instrText>
      </w:r>
      <w:r w:rsidR="00C2551C" w:rsidRPr="00DB5836">
        <w:rPr>
          <w:b/>
          <w:bCs/>
        </w:rPr>
        <w:fldChar w:fldCharType="end"/>
      </w:r>
    </w:p>
    <w:p w:rsidR="00DB5836" w:rsidRDefault="00DB5836">
      <w:r>
        <w:br w:type="page"/>
      </w:r>
    </w:p>
    <w:p w:rsidR="008A00F3" w:rsidRPr="00DB5836" w:rsidRDefault="00DB5836" w:rsidP="00DB5836">
      <w:pPr>
        <w:pStyle w:val="Nadpis1"/>
        <w:rPr>
          <w:b/>
          <w:bCs/>
          <w:color w:val="auto"/>
        </w:rPr>
      </w:pPr>
      <w:bookmarkStart w:id="6" w:name="_Toc22919449"/>
      <w:r w:rsidRPr="00DB5836">
        <w:rPr>
          <w:b/>
          <w:bCs/>
          <w:color w:val="auto"/>
        </w:rPr>
        <w:t>Internet</w:t>
      </w:r>
      <w:bookmarkEnd w:id="6"/>
    </w:p>
    <w:p w:rsidR="00DB5836" w:rsidRDefault="00DB5836" w:rsidP="00DB5836">
      <w:pPr>
        <w:jc w:val="both"/>
      </w:pPr>
    </w:p>
    <w:p w:rsidR="00DB5836" w:rsidRDefault="00DB5836" w:rsidP="00DB5836">
      <w:pPr>
        <w:jc w:val="both"/>
      </w:pPr>
      <w:r>
        <w:t>„</w:t>
      </w:r>
      <w:proofErr w:type="spellStart"/>
      <w:r>
        <w:t>interconnected</w:t>
      </w:r>
      <w:proofErr w:type="spellEnd"/>
      <w:r>
        <w:t xml:space="preserve"> </w:t>
      </w:r>
      <w:proofErr w:type="spellStart"/>
      <w:r>
        <w:t>networks</w:t>
      </w:r>
      <w:proofErr w:type="spellEnd"/>
      <w:r>
        <w:t>“</w:t>
      </w:r>
    </w:p>
    <w:p w:rsidR="00DB5836" w:rsidRDefault="00DB5836" w:rsidP="00DB5836">
      <w:pPr>
        <w:jc w:val="both"/>
      </w:pPr>
      <w:r>
        <w:t>ARPANET</w:t>
      </w:r>
      <w:r w:rsidR="00E647E3">
        <w:fldChar w:fldCharType="begin"/>
      </w:r>
      <w:r w:rsidR="00E647E3">
        <w:instrText xml:space="preserve"> XE "</w:instrText>
      </w:r>
      <w:r w:rsidR="00E647E3" w:rsidRPr="00AA11BA">
        <w:instrText>ARPANET</w:instrText>
      </w:r>
      <w:r w:rsidR="00E647E3">
        <w:instrText xml:space="preserve">" </w:instrText>
      </w:r>
      <w:r w:rsidR="00E647E3">
        <w:fldChar w:fldCharType="end"/>
      </w:r>
      <w:r>
        <w:t xml:space="preserve"> – vojenské účely</w:t>
      </w:r>
    </w:p>
    <w:p w:rsidR="00DB5836" w:rsidRDefault="00DB5836" w:rsidP="00DB5836">
      <w:pPr>
        <w:jc w:val="both"/>
      </w:pPr>
      <w:r>
        <w:t>NSFNET</w:t>
      </w:r>
      <w:r w:rsidR="00E647E3">
        <w:fldChar w:fldCharType="begin"/>
      </w:r>
      <w:r w:rsidR="00E647E3">
        <w:instrText xml:space="preserve"> XE "</w:instrText>
      </w:r>
      <w:r w:rsidR="00E647E3" w:rsidRPr="00DF2853">
        <w:instrText>NSFNET</w:instrText>
      </w:r>
      <w:r w:rsidR="00E647E3">
        <w:instrText xml:space="preserve">" </w:instrText>
      </w:r>
      <w:r w:rsidR="00E647E3">
        <w:fldChar w:fldCharType="end"/>
      </w:r>
      <w:r>
        <w:t xml:space="preserve"> – v rámci vedy a výskumu, Univerzitné prepojenia </w:t>
      </w:r>
    </w:p>
    <w:p w:rsidR="00DB5836" w:rsidRDefault="00DB5836" w:rsidP="00DB5836">
      <w:pPr>
        <w:jc w:val="both"/>
      </w:pPr>
      <w:r>
        <w:t xml:space="preserve">od 1987 Internet </w:t>
      </w:r>
    </w:p>
    <w:p w:rsidR="00DB5836" w:rsidRDefault="00DB5836" w:rsidP="00DB5836">
      <w:pPr>
        <w:jc w:val="both"/>
      </w:pPr>
      <w:r>
        <w:t>SANET</w:t>
      </w:r>
      <w:r w:rsidR="00E647E3">
        <w:fldChar w:fldCharType="begin"/>
      </w:r>
      <w:r w:rsidR="00E647E3">
        <w:instrText xml:space="preserve"> XE "</w:instrText>
      </w:r>
      <w:r w:rsidR="00E647E3" w:rsidRPr="001257E8">
        <w:instrText>SANET</w:instrText>
      </w:r>
      <w:r w:rsidR="00E647E3">
        <w:instrText xml:space="preserve">" </w:instrText>
      </w:r>
      <w:r w:rsidR="00E647E3">
        <w:fldChar w:fldCharType="end"/>
      </w:r>
      <w:r>
        <w:t xml:space="preserve"> – Slovenská akademická sieť 1991</w:t>
      </w:r>
    </w:p>
    <w:p w:rsidR="00E647E3" w:rsidRDefault="00E647E3" w:rsidP="00DB5836">
      <w:pPr>
        <w:jc w:val="both"/>
      </w:pPr>
      <w:r w:rsidRPr="00E647E3">
        <w:t xml:space="preserve">Internet </w:t>
      </w:r>
      <w:proofErr w:type="spellStart"/>
      <w:r w:rsidRPr="00E647E3">
        <w:t>Corporation</w:t>
      </w:r>
      <w:proofErr w:type="spellEnd"/>
      <w:r w:rsidRPr="00E647E3">
        <w:t xml:space="preserve"> </w:t>
      </w:r>
      <w:proofErr w:type="spellStart"/>
      <w:r w:rsidRPr="00E647E3">
        <w:t>for</w:t>
      </w:r>
      <w:proofErr w:type="spellEnd"/>
      <w:r w:rsidRPr="00E647E3">
        <w:t xml:space="preserve"> </w:t>
      </w:r>
      <w:proofErr w:type="spellStart"/>
      <w:r w:rsidRPr="00E647E3">
        <w:t>Assigned</w:t>
      </w:r>
      <w:proofErr w:type="spellEnd"/>
      <w:r w:rsidRPr="00E647E3">
        <w:t xml:space="preserve"> </w:t>
      </w:r>
      <w:proofErr w:type="spellStart"/>
      <w:r w:rsidRPr="00E647E3">
        <w:t>Names</w:t>
      </w:r>
      <w:proofErr w:type="spellEnd"/>
      <w:r w:rsidRPr="00E647E3">
        <w:t xml:space="preserve"> and </w:t>
      </w:r>
      <w:proofErr w:type="spellStart"/>
      <w:r w:rsidRPr="00E647E3">
        <w:t>Numbers</w:t>
      </w:r>
      <w:proofErr w:type="spellEnd"/>
      <w:r w:rsidRPr="00E647E3">
        <w:t xml:space="preserve"> (ICANN</w:t>
      </w:r>
      <w:r>
        <w:fldChar w:fldCharType="begin"/>
      </w:r>
      <w:r>
        <w:instrText xml:space="preserve"> XE "</w:instrText>
      </w:r>
      <w:r w:rsidRPr="00B91740">
        <w:instrText>ICANN</w:instrText>
      </w:r>
      <w:r>
        <w:instrText xml:space="preserve">" </w:instrText>
      </w:r>
      <w:r>
        <w:fldChar w:fldCharType="end"/>
      </w:r>
      <w:r w:rsidRPr="00E647E3">
        <w:t>)</w:t>
      </w:r>
    </w:p>
    <w:p w:rsidR="00DB5836" w:rsidRDefault="00DB5836" w:rsidP="00DB5836">
      <w:pPr>
        <w:jc w:val="both"/>
      </w:pPr>
    </w:p>
    <w:p w:rsidR="00DB5836" w:rsidRDefault="00DB5836" w:rsidP="00DB5836">
      <w:pPr>
        <w:pStyle w:val="Nadpis2"/>
        <w:spacing w:after="240"/>
        <w:jc w:val="both"/>
        <w:rPr>
          <w:b/>
          <w:bCs/>
          <w:color w:val="auto"/>
        </w:rPr>
      </w:pPr>
      <w:bookmarkStart w:id="7" w:name="_Toc22919450"/>
      <w:r w:rsidRPr="00DB5836">
        <w:rPr>
          <w:b/>
          <w:bCs/>
          <w:color w:val="auto"/>
        </w:rPr>
        <w:t>Právne postavenie Internetu</w:t>
      </w:r>
      <w:bookmarkEnd w:id="7"/>
    </w:p>
    <w:p w:rsidR="00DB5836" w:rsidRDefault="00DB5836" w:rsidP="00DB5836">
      <w:pPr>
        <w:jc w:val="both"/>
      </w:pPr>
      <w:r>
        <w:t>Internet nedisponuje právnou subjektivitou, nemôže nadobúdať práva a povinnosti ako konajúca FO alebo PO, nenapĺňa pojmové znaky právnickej osoby.</w:t>
      </w:r>
    </w:p>
    <w:p w:rsidR="00DB5836" w:rsidRDefault="00DB5836" w:rsidP="00DB5836">
      <w:pPr>
        <w:jc w:val="both"/>
      </w:pPr>
      <w:r>
        <w:t>Subjekty schopné niesť zodpovednosť za poskytovanie služieb sú prevádzkovatelia webových stránok a koncoví používatelia. Táto problematika je upravená v </w:t>
      </w:r>
      <w:r w:rsidRPr="00E647E3">
        <w:rPr>
          <w:b/>
          <w:bCs/>
        </w:rPr>
        <w:t>Smernici o </w:t>
      </w:r>
      <w:r w:rsidR="00E647E3" w:rsidRPr="00E647E3">
        <w:rPr>
          <w:b/>
          <w:bCs/>
        </w:rPr>
        <w:t>elektronickom</w:t>
      </w:r>
      <w:r w:rsidRPr="00E647E3">
        <w:rPr>
          <w:b/>
          <w:bCs/>
        </w:rPr>
        <w:t xml:space="preserve"> obchode</w:t>
      </w:r>
      <w:r w:rsidR="00E647E3">
        <w:rPr>
          <w:b/>
          <w:bCs/>
        </w:rPr>
        <w:fldChar w:fldCharType="begin"/>
      </w:r>
      <w:r w:rsidR="00E647E3">
        <w:instrText xml:space="preserve"> XE "</w:instrText>
      </w:r>
      <w:r w:rsidR="00E647E3" w:rsidRPr="003065E0">
        <w:instrText>smernic</w:instrText>
      </w:r>
      <w:r w:rsidR="00D7439E">
        <w:instrText>a</w:instrText>
      </w:r>
      <w:r w:rsidR="00E647E3" w:rsidRPr="003065E0">
        <w:instrText xml:space="preserve"> o elektronickom obchode</w:instrText>
      </w:r>
      <w:r w:rsidR="00E647E3">
        <w:instrText xml:space="preserve">" </w:instrText>
      </w:r>
      <w:r w:rsidR="00E647E3">
        <w:rPr>
          <w:b/>
          <w:bCs/>
        </w:rPr>
        <w:fldChar w:fldCharType="end"/>
      </w:r>
      <w:r>
        <w:t xml:space="preserve">, </w:t>
      </w:r>
      <w:r w:rsidR="00E647E3">
        <w:t>podľa</w:t>
      </w:r>
      <w:r>
        <w:t xml:space="preserve"> ktorej je </w:t>
      </w:r>
      <w:r w:rsidR="00E647E3">
        <w:t>prevádzkovateľ</w:t>
      </w:r>
      <w:r>
        <w:t xml:space="preserve"> zodpovedný, ak :</w:t>
      </w:r>
    </w:p>
    <w:p w:rsidR="00E647E3" w:rsidRDefault="00DB5836" w:rsidP="00DB5836">
      <w:pPr>
        <w:pStyle w:val="Odsekzoznamu"/>
        <w:numPr>
          <w:ilvl w:val="0"/>
          <w:numId w:val="24"/>
        </w:numPr>
        <w:jc w:val="both"/>
      </w:pPr>
      <w:r>
        <w:t>iba vkladá informácie, resp.</w:t>
      </w:r>
      <w:r w:rsidR="00E647E3">
        <w:t xml:space="preserve"> obsah poskytnutý užívateľom na jeho žiadosť</w:t>
      </w:r>
    </w:p>
    <w:p w:rsidR="00E647E3" w:rsidRDefault="00E647E3" w:rsidP="00DB5836">
      <w:pPr>
        <w:pStyle w:val="Odsekzoznamu"/>
        <w:numPr>
          <w:ilvl w:val="0"/>
          <w:numId w:val="24"/>
        </w:numPr>
        <w:jc w:val="both"/>
      </w:pPr>
      <w:r>
        <w:t>nemá vedomosti o protiprávnosti ukladaného obsahu alebo nezákonnosti užívateľa</w:t>
      </w:r>
    </w:p>
    <w:p w:rsidR="00E647E3" w:rsidRDefault="00E647E3" w:rsidP="00DB5836">
      <w:pPr>
        <w:pStyle w:val="Odsekzoznamu"/>
        <w:numPr>
          <w:ilvl w:val="0"/>
          <w:numId w:val="24"/>
        </w:numPr>
        <w:jc w:val="both"/>
      </w:pPr>
      <w:r>
        <w:t>(nie je povinný monitorovať obsah)</w:t>
      </w:r>
    </w:p>
    <w:p w:rsidR="008A00F3" w:rsidRPr="00DB5836" w:rsidRDefault="00E647E3" w:rsidP="00DB5836">
      <w:pPr>
        <w:pStyle w:val="Odsekzoznamu"/>
        <w:numPr>
          <w:ilvl w:val="0"/>
          <w:numId w:val="24"/>
        </w:numPr>
        <w:jc w:val="both"/>
      </w:pPr>
      <w:r>
        <w:t>po zistení takej skutočnosti neodkladne koná a dotknutý obsah odstráni (liberačné podmienky</w:t>
      </w:r>
      <w:r>
        <w:fldChar w:fldCharType="begin"/>
      </w:r>
      <w:r>
        <w:instrText xml:space="preserve"> XE "</w:instrText>
      </w:r>
      <w:r w:rsidRPr="00D76620">
        <w:instrText>liberačné podmienky</w:instrText>
      </w:r>
      <w:r>
        <w:instrText xml:space="preserve">" </w:instrText>
      </w:r>
      <w:r>
        <w:fldChar w:fldCharType="end"/>
      </w:r>
      <w:r>
        <w:t>)</w:t>
      </w:r>
      <w:r w:rsidR="008A00F3" w:rsidRPr="00DB5836">
        <w:br w:type="page"/>
      </w:r>
    </w:p>
    <w:p w:rsidR="00677184" w:rsidRDefault="008A00F3" w:rsidP="008A00F3">
      <w:pPr>
        <w:pStyle w:val="Nadpis1"/>
        <w:rPr>
          <w:b/>
          <w:bCs/>
          <w:color w:val="auto"/>
        </w:rPr>
      </w:pPr>
      <w:bookmarkStart w:id="8" w:name="_Toc22919451"/>
      <w:r w:rsidRPr="008A00F3">
        <w:rPr>
          <w:b/>
          <w:bCs/>
          <w:color w:val="auto"/>
        </w:rPr>
        <w:t>Zoznam pojmov</w:t>
      </w:r>
      <w:bookmarkEnd w:id="8"/>
    </w:p>
    <w:p w:rsidR="008A00F3" w:rsidRDefault="008A00F3" w:rsidP="008A00F3"/>
    <w:p w:rsidR="00D7439E" w:rsidRDefault="008A00F3" w:rsidP="008A00F3">
      <w:pPr>
        <w:rPr>
          <w:noProof/>
        </w:rPr>
        <w:sectPr w:rsidR="00D7439E" w:rsidSect="00D7439E">
          <w:footerReference w:type="default" r:id="rId11"/>
          <w:type w:val="continuous"/>
          <w:pgSz w:w="11906" w:h="16838"/>
          <w:pgMar w:top="1417" w:right="1417" w:bottom="1417" w:left="1417" w:header="567" w:footer="708" w:gutter="0"/>
          <w:cols w:space="708"/>
          <w:docGrid w:linePitch="360"/>
        </w:sectPr>
      </w:pPr>
      <w:r>
        <w:fldChar w:fldCharType="begin"/>
      </w:r>
      <w:r>
        <w:instrText xml:space="preserve"> INDEX \e "</w:instrText>
      </w:r>
      <w:r>
        <w:tab/>
        <w:instrText xml:space="preserve">" \h "A" \c "2" \z "1051" </w:instrText>
      </w:r>
      <w:r>
        <w:fldChar w:fldCharType="separate"/>
      </w:r>
    </w:p>
    <w:p w:rsidR="00D7439E" w:rsidRDefault="00D7439E">
      <w:pPr>
        <w:pStyle w:val="Nadpisregistra"/>
        <w:keepNext/>
        <w:tabs>
          <w:tab w:val="right" w:leader="dot" w:pos="4172"/>
        </w:tabs>
        <w:rPr>
          <w:rFonts w:eastAsiaTheme="minorEastAsia" w:cstheme="minorBidi"/>
          <w:b w:val="0"/>
          <w:bCs w:val="0"/>
          <w:noProof/>
        </w:rPr>
      </w:pPr>
      <w:r>
        <w:rPr>
          <w:noProof/>
        </w:rPr>
        <w:t>A</w:t>
      </w:r>
    </w:p>
    <w:p w:rsidR="00D7439E" w:rsidRDefault="00D7439E">
      <w:pPr>
        <w:pStyle w:val="Register1"/>
        <w:tabs>
          <w:tab w:val="right" w:leader="dot" w:pos="4172"/>
        </w:tabs>
        <w:rPr>
          <w:noProof/>
        </w:rPr>
      </w:pPr>
      <w:r>
        <w:rPr>
          <w:noProof/>
        </w:rPr>
        <w:t>abstrakcia</w:t>
      </w:r>
      <w:r>
        <w:rPr>
          <w:noProof/>
        </w:rPr>
        <w:tab/>
        <w:t>5</w:t>
      </w:r>
    </w:p>
    <w:p w:rsidR="00D7439E" w:rsidRDefault="00D7439E">
      <w:pPr>
        <w:pStyle w:val="Register1"/>
        <w:tabs>
          <w:tab w:val="right" w:leader="dot" w:pos="4172"/>
        </w:tabs>
        <w:rPr>
          <w:noProof/>
        </w:rPr>
      </w:pPr>
      <w:r>
        <w:rPr>
          <w:noProof/>
        </w:rPr>
        <w:t>abstrakt</w:t>
      </w:r>
      <w:r>
        <w:rPr>
          <w:noProof/>
        </w:rPr>
        <w:tab/>
        <w:t>5</w:t>
      </w:r>
    </w:p>
    <w:p w:rsidR="00D7439E" w:rsidRDefault="00D7439E">
      <w:pPr>
        <w:pStyle w:val="Register1"/>
        <w:tabs>
          <w:tab w:val="right" w:leader="dot" w:pos="4172"/>
        </w:tabs>
        <w:rPr>
          <w:noProof/>
        </w:rPr>
      </w:pPr>
      <w:r>
        <w:rPr>
          <w:noProof/>
        </w:rPr>
        <w:t>ARPANET</w:t>
      </w:r>
      <w:r>
        <w:rPr>
          <w:noProof/>
        </w:rPr>
        <w:tab/>
        <w:t>6</w:t>
      </w:r>
    </w:p>
    <w:p w:rsidR="00D7439E" w:rsidRDefault="00D7439E">
      <w:pPr>
        <w:pStyle w:val="Nadpisregistra"/>
        <w:keepNext/>
        <w:tabs>
          <w:tab w:val="right" w:leader="dot" w:pos="4172"/>
        </w:tabs>
        <w:rPr>
          <w:rFonts w:eastAsiaTheme="minorEastAsia" w:cstheme="minorBidi"/>
          <w:b w:val="0"/>
          <w:bCs w:val="0"/>
          <w:noProof/>
        </w:rPr>
      </w:pPr>
      <w:r>
        <w:rPr>
          <w:noProof/>
        </w:rPr>
        <w:t>H</w:t>
      </w:r>
    </w:p>
    <w:p w:rsidR="00D7439E" w:rsidRDefault="00D7439E">
      <w:pPr>
        <w:pStyle w:val="Register1"/>
        <w:tabs>
          <w:tab w:val="right" w:leader="dot" w:pos="4172"/>
        </w:tabs>
        <w:rPr>
          <w:noProof/>
        </w:rPr>
      </w:pPr>
      <w:r>
        <w:rPr>
          <w:noProof/>
        </w:rPr>
        <w:t>habilitačná práca</w:t>
      </w:r>
      <w:r>
        <w:rPr>
          <w:noProof/>
        </w:rPr>
        <w:tab/>
        <w:t>5</w:t>
      </w:r>
    </w:p>
    <w:p w:rsidR="00D7439E" w:rsidRDefault="00D7439E">
      <w:pPr>
        <w:pStyle w:val="Nadpisregistra"/>
        <w:keepNext/>
        <w:tabs>
          <w:tab w:val="right" w:leader="dot" w:pos="4172"/>
        </w:tabs>
        <w:rPr>
          <w:rFonts w:eastAsiaTheme="minorEastAsia" w:cstheme="minorBidi"/>
          <w:b w:val="0"/>
          <w:bCs w:val="0"/>
          <w:noProof/>
        </w:rPr>
      </w:pPr>
      <w:r>
        <w:rPr>
          <w:noProof/>
        </w:rPr>
        <w:t>I</w:t>
      </w:r>
    </w:p>
    <w:p w:rsidR="00D7439E" w:rsidRDefault="00D7439E">
      <w:pPr>
        <w:pStyle w:val="Register1"/>
        <w:tabs>
          <w:tab w:val="right" w:leader="dot" w:pos="4172"/>
        </w:tabs>
        <w:rPr>
          <w:noProof/>
        </w:rPr>
      </w:pPr>
      <w:r>
        <w:rPr>
          <w:noProof/>
        </w:rPr>
        <w:t>ICANN</w:t>
      </w:r>
      <w:r>
        <w:rPr>
          <w:noProof/>
        </w:rPr>
        <w:tab/>
        <w:t>6</w:t>
      </w:r>
    </w:p>
    <w:p w:rsidR="00D7439E" w:rsidRDefault="00D7439E">
      <w:pPr>
        <w:pStyle w:val="Nadpisregistra"/>
        <w:keepNext/>
        <w:tabs>
          <w:tab w:val="right" w:leader="dot" w:pos="4172"/>
        </w:tabs>
        <w:rPr>
          <w:rFonts w:eastAsiaTheme="minorEastAsia" w:cstheme="minorBidi"/>
          <w:b w:val="0"/>
          <w:bCs w:val="0"/>
          <w:noProof/>
        </w:rPr>
      </w:pPr>
      <w:r>
        <w:rPr>
          <w:noProof/>
        </w:rPr>
        <w:t>K</w:t>
      </w:r>
    </w:p>
    <w:p w:rsidR="00D7439E" w:rsidRDefault="00D7439E">
      <w:pPr>
        <w:pStyle w:val="Register1"/>
        <w:tabs>
          <w:tab w:val="right" w:leader="dot" w:pos="4172"/>
        </w:tabs>
        <w:rPr>
          <w:noProof/>
        </w:rPr>
      </w:pPr>
      <w:r>
        <w:rPr>
          <w:noProof/>
        </w:rPr>
        <w:t>komparácia</w:t>
      </w:r>
      <w:r>
        <w:rPr>
          <w:noProof/>
        </w:rPr>
        <w:tab/>
        <w:t>5</w:t>
      </w:r>
    </w:p>
    <w:p w:rsidR="00D7439E" w:rsidRDefault="00D7439E">
      <w:pPr>
        <w:pStyle w:val="Nadpisregistra"/>
        <w:keepNext/>
        <w:tabs>
          <w:tab w:val="right" w:leader="dot" w:pos="4172"/>
        </w:tabs>
        <w:rPr>
          <w:rFonts w:eastAsiaTheme="minorEastAsia" w:cstheme="minorBidi"/>
          <w:b w:val="0"/>
          <w:bCs w:val="0"/>
          <w:noProof/>
        </w:rPr>
      </w:pPr>
      <w:r>
        <w:rPr>
          <w:noProof/>
        </w:rPr>
        <w:t>L</w:t>
      </w:r>
    </w:p>
    <w:p w:rsidR="00D7439E" w:rsidRDefault="00D7439E">
      <w:pPr>
        <w:pStyle w:val="Register1"/>
        <w:tabs>
          <w:tab w:val="right" w:leader="dot" w:pos="4172"/>
        </w:tabs>
        <w:rPr>
          <w:noProof/>
        </w:rPr>
      </w:pPr>
      <w:r>
        <w:rPr>
          <w:noProof/>
        </w:rPr>
        <w:t>liberačné podmienky</w:t>
      </w:r>
      <w:r>
        <w:rPr>
          <w:noProof/>
        </w:rPr>
        <w:tab/>
        <w:t>6</w:t>
      </w:r>
    </w:p>
    <w:p w:rsidR="00D7439E" w:rsidRDefault="00D7439E">
      <w:pPr>
        <w:pStyle w:val="Nadpisregistra"/>
        <w:keepNext/>
        <w:tabs>
          <w:tab w:val="right" w:leader="dot" w:pos="4172"/>
        </w:tabs>
        <w:rPr>
          <w:rFonts w:eastAsiaTheme="minorEastAsia" w:cstheme="minorBidi"/>
          <w:b w:val="0"/>
          <w:bCs w:val="0"/>
          <w:noProof/>
        </w:rPr>
      </w:pPr>
      <w:r>
        <w:rPr>
          <w:noProof/>
        </w:rPr>
        <w:t>N</w:t>
      </w:r>
    </w:p>
    <w:p w:rsidR="00D7439E" w:rsidRDefault="00D7439E">
      <w:pPr>
        <w:pStyle w:val="Register1"/>
        <w:tabs>
          <w:tab w:val="right" w:leader="dot" w:pos="4172"/>
        </w:tabs>
        <w:rPr>
          <w:noProof/>
        </w:rPr>
      </w:pPr>
      <w:r>
        <w:rPr>
          <w:noProof/>
        </w:rPr>
        <w:t>NSFNET</w:t>
      </w:r>
      <w:r>
        <w:rPr>
          <w:noProof/>
        </w:rPr>
        <w:tab/>
        <w:t>6</w:t>
      </w:r>
    </w:p>
    <w:p w:rsidR="00D7439E" w:rsidRDefault="00D7439E">
      <w:pPr>
        <w:pStyle w:val="Nadpisregistra"/>
        <w:keepNext/>
        <w:tabs>
          <w:tab w:val="right" w:leader="dot" w:pos="4172"/>
        </w:tabs>
        <w:rPr>
          <w:rFonts w:eastAsiaTheme="minorEastAsia" w:cstheme="minorBidi"/>
          <w:b w:val="0"/>
          <w:bCs w:val="0"/>
          <w:noProof/>
        </w:rPr>
      </w:pPr>
      <w:r>
        <w:rPr>
          <w:noProof/>
        </w:rPr>
        <w:t>P</w:t>
      </w:r>
    </w:p>
    <w:p w:rsidR="00D7439E" w:rsidRDefault="00D7439E">
      <w:pPr>
        <w:pStyle w:val="Register1"/>
        <w:tabs>
          <w:tab w:val="right" w:leader="dot" w:pos="4172"/>
        </w:tabs>
        <w:rPr>
          <w:noProof/>
        </w:rPr>
      </w:pPr>
      <w:r>
        <w:rPr>
          <w:noProof/>
        </w:rPr>
        <w:t>podanie opravného prostriedku</w:t>
      </w:r>
      <w:r>
        <w:rPr>
          <w:noProof/>
        </w:rPr>
        <w:tab/>
        <w:t>5</w:t>
      </w:r>
    </w:p>
    <w:p w:rsidR="00D7439E" w:rsidRDefault="00D7439E">
      <w:pPr>
        <w:pStyle w:val="Register1"/>
        <w:tabs>
          <w:tab w:val="right" w:leader="dot" w:pos="4172"/>
        </w:tabs>
        <w:rPr>
          <w:noProof/>
        </w:rPr>
      </w:pPr>
      <w:r>
        <w:rPr>
          <w:noProof/>
        </w:rPr>
        <w:t>predhovor</w:t>
      </w:r>
      <w:r>
        <w:rPr>
          <w:noProof/>
        </w:rPr>
        <w:tab/>
        <w:t>5</w:t>
      </w:r>
    </w:p>
    <w:p w:rsidR="00D7439E" w:rsidRDefault="00D7439E">
      <w:pPr>
        <w:pStyle w:val="Nadpisregistra"/>
        <w:keepNext/>
        <w:tabs>
          <w:tab w:val="right" w:leader="dot" w:pos="4172"/>
        </w:tabs>
        <w:rPr>
          <w:rFonts w:eastAsiaTheme="minorEastAsia" w:cstheme="minorBidi"/>
          <w:b w:val="0"/>
          <w:bCs w:val="0"/>
          <w:noProof/>
        </w:rPr>
      </w:pPr>
      <w:r>
        <w:rPr>
          <w:noProof/>
        </w:rPr>
        <w:t>S</w:t>
      </w:r>
    </w:p>
    <w:p w:rsidR="00D7439E" w:rsidRDefault="00D7439E">
      <w:pPr>
        <w:pStyle w:val="Register1"/>
        <w:tabs>
          <w:tab w:val="right" w:leader="dot" w:pos="4172"/>
        </w:tabs>
        <w:rPr>
          <w:noProof/>
        </w:rPr>
      </w:pPr>
      <w:r>
        <w:rPr>
          <w:noProof/>
        </w:rPr>
        <w:t>SANET</w:t>
      </w:r>
      <w:r>
        <w:rPr>
          <w:noProof/>
        </w:rPr>
        <w:tab/>
        <w:t>6</w:t>
      </w:r>
    </w:p>
    <w:p w:rsidR="00D7439E" w:rsidRDefault="00D7439E">
      <w:pPr>
        <w:pStyle w:val="Register1"/>
        <w:tabs>
          <w:tab w:val="right" w:leader="dot" w:pos="4172"/>
        </w:tabs>
        <w:rPr>
          <w:noProof/>
        </w:rPr>
      </w:pPr>
      <w:r>
        <w:rPr>
          <w:noProof/>
        </w:rPr>
        <w:t>smernica o elektronickom obchode</w:t>
      </w:r>
      <w:r>
        <w:rPr>
          <w:noProof/>
        </w:rPr>
        <w:tab/>
        <w:t>6</w:t>
      </w:r>
    </w:p>
    <w:p w:rsidR="00D7439E" w:rsidRDefault="00D7439E">
      <w:pPr>
        <w:pStyle w:val="Register1"/>
        <w:tabs>
          <w:tab w:val="right" w:leader="dot" w:pos="4172"/>
        </w:tabs>
        <w:rPr>
          <w:noProof/>
        </w:rPr>
      </w:pPr>
      <w:r>
        <w:rPr>
          <w:noProof/>
        </w:rPr>
        <w:t>sumarizácia</w:t>
      </w:r>
      <w:r>
        <w:rPr>
          <w:noProof/>
        </w:rPr>
        <w:tab/>
        <w:t>5</w:t>
      </w:r>
    </w:p>
    <w:p w:rsidR="00D7439E" w:rsidRDefault="00D7439E" w:rsidP="008A00F3">
      <w:pPr>
        <w:rPr>
          <w:noProof/>
        </w:rPr>
        <w:sectPr w:rsidR="00D7439E" w:rsidSect="00D7439E">
          <w:type w:val="continuous"/>
          <w:pgSz w:w="11906" w:h="16838"/>
          <w:pgMar w:top="1417" w:right="1417" w:bottom="1417" w:left="1417" w:header="567" w:footer="708" w:gutter="0"/>
          <w:cols w:num="2" w:space="708"/>
          <w:docGrid w:linePitch="360"/>
        </w:sectPr>
      </w:pPr>
    </w:p>
    <w:p w:rsidR="008A00F3" w:rsidRPr="008A00F3" w:rsidRDefault="008A00F3" w:rsidP="008A00F3">
      <w:r>
        <w:fldChar w:fldCharType="end"/>
      </w:r>
    </w:p>
    <w:sectPr w:rsidR="008A00F3" w:rsidRPr="008A00F3" w:rsidSect="00D7439E">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B98" w:rsidRDefault="00360B98" w:rsidP="003F786B">
      <w:pPr>
        <w:spacing w:after="0" w:line="240" w:lineRule="auto"/>
      </w:pPr>
      <w:r>
        <w:separator/>
      </w:r>
    </w:p>
  </w:endnote>
  <w:endnote w:type="continuationSeparator" w:id="0">
    <w:p w:rsidR="00360B98" w:rsidRDefault="00360B98"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Default="009415A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9415AB" w:rsidRDefault="009415AB">
        <w:pPr>
          <w:pStyle w:val="Pta"/>
          <w:jc w:val="center"/>
        </w:pPr>
        <w:r>
          <w:fldChar w:fldCharType="begin"/>
        </w:r>
        <w:r>
          <w:instrText>PAGE   \* MERGEFORMAT</w:instrText>
        </w:r>
        <w:r>
          <w:fldChar w:fldCharType="separate"/>
        </w:r>
        <w:r>
          <w:t>2</w:t>
        </w:r>
        <w:r>
          <w:fldChar w:fldCharType="end"/>
        </w:r>
      </w:p>
    </w:sdtContent>
  </w:sdt>
  <w:p w:rsidR="009415AB" w:rsidRDefault="009415A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B98" w:rsidRDefault="00360B98" w:rsidP="003F786B">
      <w:pPr>
        <w:spacing w:after="0" w:line="240" w:lineRule="auto"/>
      </w:pPr>
      <w:r>
        <w:separator/>
      </w:r>
    </w:p>
  </w:footnote>
  <w:footnote w:type="continuationSeparator" w:id="0">
    <w:p w:rsidR="00360B98" w:rsidRDefault="00360B98"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Pr="003F786B" w:rsidRDefault="009415AB" w:rsidP="003F786B">
    <w:pPr>
      <w:pStyle w:val="Hlavika"/>
      <w:jc w:val="center"/>
      <w:rPr>
        <w:sz w:val="18"/>
        <w:szCs w:val="18"/>
      </w:rPr>
    </w:pPr>
    <w:r w:rsidRPr="003F786B">
      <w:rPr>
        <w:sz w:val="18"/>
        <w:szCs w:val="18"/>
      </w:rPr>
      <w:t>Právnická fakulta</w:t>
    </w:r>
  </w:p>
  <w:p w:rsidR="009415AB" w:rsidRPr="003F786B" w:rsidRDefault="009415AB" w:rsidP="003F786B">
    <w:pPr>
      <w:pStyle w:val="Hlavika"/>
      <w:jc w:val="center"/>
      <w:rPr>
        <w:sz w:val="18"/>
        <w:szCs w:val="18"/>
      </w:rPr>
    </w:pPr>
    <w:r w:rsidRPr="003F786B">
      <w:rPr>
        <w:sz w:val="18"/>
        <w:szCs w:val="18"/>
      </w:rPr>
      <w:t>Univerzita Komenského v Bratislave</w:t>
    </w:r>
  </w:p>
  <w:p w:rsidR="009415AB" w:rsidRPr="003F786B" w:rsidRDefault="009415A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Pr="003F786B" w:rsidRDefault="009415AB" w:rsidP="003F786B">
    <w:pPr>
      <w:pStyle w:val="Hlavika"/>
      <w:jc w:val="center"/>
    </w:pPr>
    <w:r w:rsidRPr="003F786B">
      <w:t>Právnická fakulta</w:t>
    </w:r>
  </w:p>
  <w:p w:rsidR="009415AB" w:rsidRPr="003F786B" w:rsidRDefault="009415AB" w:rsidP="003F786B">
    <w:pPr>
      <w:pStyle w:val="Hlavika"/>
      <w:jc w:val="center"/>
    </w:pPr>
    <w:r w:rsidRPr="003F786B">
      <w:t>Univerzita Komenského v Bratislave</w:t>
    </w:r>
  </w:p>
  <w:p w:rsidR="009415AB" w:rsidRPr="003F786B" w:rsidRDefault="009415AB" w:rsidP="003F786B">
    <w:pPr>
      <w:pStyle w:val="Hlavika"/>
      <w:jc w:val="center"/>
    </w:pPr>
    <w:r w:rsidRPr="003F786B">
      <w:t>Šafárikovo námestie č. 6</w:t>
    </w:r>
  </w:p>
  <w:p w:rsidR="009415AB" w:rsidRPr="003F786B" w:rsidRDefault="009415A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AA2"/>
    <w:multiLevelType w:val="hybridMultilevel"/>
    <w:tmpl w:val="9606D3F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501B91"/>
    <w:multiLevelType w:val="hybridMultilevel"/>
    <w:tmpl w:val="0382DB04"/>
    <w:lvl w:ilvl="0" w:tplc="249E18BA">
      <w:start w:val="10"/>
      <w:numFmt w:val="bullet"/>
      <w:lvlText w:val="-"/>
      <w:lvlJc w:val="left"/>
      <w:pPr>
        <w:ind w:left="1428" w:hanging="360"/>
      </w:pPr>
      <w:rPr>
        <w:rFonts w:ascii="Calibri" w:eastAsiaTheme="minorHAnsi" w:hAnsi="Calibri" w:cs="Calibri"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120043B7"/>
    <w:multiLevelType w:val="hybridMultilevel"/>
    <w:tmpl w:val="0AF83ECE"/>
    <w:lvl w:ilvl="0" w:tplc="B68CA59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622E20"/>
    <w:multiLevelType w:val="hybridMultilevel"/>
    <w:tmpl w:val="F39C4CF8"/>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1EA2707B"/>
    <w:multiLevelType w:val="hybridMultilevel"/>
    <w:tmpl w:val="E466CAAE"/>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4E846BCC">
      <w:start w:val="2006"/>
      <w:numFmt w:val="bullet"/>
      <w:lvlText w:val="-"/>
      <w:lvlJc w:val="left"/>
      <w:pPr>
        <w:ind w:left="3240" w:hanging="360"/>
      </w:pPr>
      <w:rPr>
        <w:rFonts w:ascii="Calibri" w:eastAsiaTheme="minorHAnsi" w:hAnsi="Calibri" w:cs="Calibri" w:hint="default"/>
      </w:r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1FA116AD"/>
    <w:multiLevelType w:val="hybridMultilevel"/>
    <w:tmpl w:val="4CBE7FB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7" w15:restartNumberingAfterBreak="0">
    <w:nsid w:val="299A314F"/>
    <w:multiLevelType w:val="hybridMultilevel"/>
    <w:tmpl w:val="5FD00AE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047DE9"/>
    <w:multiLevelType w:val="hybridMultilevel"/>
    <w:tmpl w:val="42EE2906"/>
    <w:lvl w:ilvl="0" w:tplc="68CE3ED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2377990"/>
    <w:multiLevelType w:val="hybridMultilevel"/>
    <w:tmpl w:val="FFC0336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3D807B6"/>
    <w:multiLevelType w:val="hybridMultilevel"/>
    <w:tmpl w:val="040A667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5FD1319"/>
    <w:multiLevelType w:val="hybridMultilevel"/>
    <w:tmpl w:val="971EF0B0"/>
    <w:lvl w:ilvl="0" w:tplc="BE4018B0">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B9E0B3E"/>
    <w:multiLevelType w:val="hybridMultilevel"/>
    <w:tmpl w:val="4EEAD922"/>
    <w:lvl w:ilvl="0" w:tplc="2086F826">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DA54D45"/>
    <w:multiLevelType w:val="hybridMultilevel"/>
    <w:tmpl w:val="BD8AE858"/>
    <w:lvl w:ilvl="0" w:tplc="041B0003">
      <w:start w:val="1"/>
      <w:numFmt w:val="bullet"/>
      <w:lvlText w:val="o"/>
      <w:lvlJc w:val="left"/>
      <w:pPr>
        <w:ind w:left="1776" w:hanging="360"/>
      </w:pPr>
      <w:rPr>
        <w:rFonts w:ascii="Courier New" w:hAnsi="Courier New" w:cs="Courier New"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3E2119A"/>
    <w:multiLevelType w:val="hybridMultilevel"/>
    <w:tmpl w:val="D526C6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F0E39DE"/>
    <w:multiLevelType w:val="hybridMultilevel"/>
    <w:tmpl w:val="54800AAE"/>
    <w:lvl w:ilvl="0" w:tplc="5B927D4C">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2C83102"/>
    <w:multiLevelType w:val="hybridMultilevel"/>
    <w:tmpl w:val="773475A6"/>
    <w:lvl w:ilvl="0" w:tplc="A71C815E">
      <w:start w:val="1"/>
      <w:numFmt w:val="bullet"/>
      <w:lvlText w:val="&gt;"/>
      <w:lvlJc w:val="left"/>
      <w:pPr>
        <w:ind w:left="720" w:hanging="360"/>
      </w:pPr>
      <w:rPr>
        <w:rFonts w:ascii="Arial" w:hAnsi="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D15E3B"/>
    <w:multiLevelType w:val="hybridMultilevel"/>
    <w:tmpl w:val="B2C49026"/>
    <w:lvl w:ilvl="0" w:tplc="CB62F7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5"/>
  </w:num>
  <w:num w:numId="5">
    <w:abstractNumId w:val="25"/>
  </w:num>
  <w:num w:numId="6">
    <w:abstractNumId w:val="3"/>
  </w:num>
  <w:num w:numId="7">
    <w:abstractNumId w:val="18"/>
  </w:num>
  <w:num w:numId="8">
    <w:abstractNumId w:val="13"/>
  </w:num>
  <w:num w:numId="9">
    <w:abstractNumId w:val="12"/>
  </w:num>
  <w:num w:numId="10">
    <w:abstractNumId w:val="22"/>
  </w:num>
  <w:num w:numId="11">
    <w:abstractNumId w:val="6"/>
  </w:num>
  <w:num w:numId="12">
    <w:abstractNumId w:val="1"/>
  </w:num>
  <w:num w:numId="13">
    <w:abstractNumId w:val="2"/>
  </w:num>
  <w:num w:numId="14">
    <w:abstractNumId w:val="16"/>
  </w:num>
  <w:num w:numId="15">
    <w:abstractNumId w:val="4"/>
  </w:num>
  <w:num w:numId="16">
    <w:abstractNumId w:val="0"/>
  </w:num>
  <w:num w:numId="17">
    <w:abstractNumId w:val="11"/>
  </w:num>
  <w:num w:numId="18">
    <w:abstractNumId w:val="5"/>
  </w:num>
  <w:num w:numId="19">
    <w:abstractNumId w:val="24"/>
  </w:num>
  <w:num w:numId="20">
    <w:abstractNumId w:val="19"/>
  </w:num>
  <w:num w:numId="21">
    <w:abstractNumId w:val="17"/>
  </w:num>
  <w:num w:numId="22">
    <w:abstractNumId w:val="10"/>
  </w:num>
  <w:num w:numId="23">
    <w:abstractNumId w:val="21"/>
  </w:num>
  <w:num w:numId="24">
    <w:abstractNumId w:val="14"/>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13441"/>
    <w:rsid w:val="00035FCD"/>
    <w:rsid w:val="00046ADC"/>
    <w:rsid w:val="00072F55"/>
    <w:rsid w:val="00084999"/>
    <w:rsid w:val="000A53FF"/>
    <w:rsid w:val="000E1B5F"/>
    <w:rsid w:val="000E51E8"/>
    <w:rsid w:val="00180C18"/>
    <w:rsid w:val="001A222E"/>
    <w:rsid w:val="001B2BD2"/>
    <w:rsid w:val="001B3705"/>
    <w:rsid w:val="001B64B7"/>
    <w:rsid w:val="001C7B9C"/>
    <w:rsid w:val="001F447D"/>
    <w:rsid w:val="00230337"/>
    <w:rsid w:val="00280C47"/>
    <w:rsid w:val="002840A1"/>
    <w:rsid w:val="002F1C46"/>
    <w:rsid w:val="00315E42"/>
    <w:rsid w:val="00317935"/>
    <w:rsid w:val="003238BD"/>
    <w:rsid w:val="00360B98"/>
    <w:rsid w:val="003E33E8"/>
    <w:rsid w:val="003F786B"/>
    <w:rsid w:val="0043750D"/>
    <w:rsid w:val="00437C0A"/>
    <w:rsid w:val="004546C9"/>
    <w:rsid w:val="004A1FE7"/>
    <w:rsid w:val="004E1CA0"/>
    <w:rsid w:val="0050716F"/>
    <w:rsid w:val="005735E9"/>
    <w:rsid w:val="00574C8B"/>
    <w:rsid w:val="005A0824"/>
    <w:rsid w:val="005D43A7"/>
    <w:rsid w:val="005F10C7"/>
    <w:rsid w:val="00626D93"/>
    <w:rsid w:val="00665454"/>
    <w:rsid w:val="00677184"/>
    <w:rsid w:val="00680450"/>
    <w:rsid w:val="006901A5"/>
    <w:rsid w:val="00696630"/>
    <w:rsid w:val="00710373"/>
    <w:rsid w:val="007420B3"/>
    <w:rsid w:val="00783EAB"/>
    <w:rsid w:val="00786E26"/>
    <w:rsid w:val="007A4526"/>
    <w:rsid w:val="00863646"/>
    <w:rsid w:val="008A00F3"/>
    <w:rsid w:val="008A16AD"/>
    <w:rsid w:val="008C2082"/>
    <w:rsid w:val="008D2819"/>
    <w:rsid w:val="008E3F68"/>
    <w:rsid w:val="009372FE"/>
    <w:rsid w:val="009415AB"/>
    <w:rsid w:val="0096741E"/>
    <w:rsid w:val="009B1BA7"/>
    <w:rsid w:val="009B366B"/>
    <w:rsid w:val="009D59A1"/>
    <w:rsid w:val="00A2121B"/>
    <w:rsid w:val="00A33970"/>
    <w:rsid w:val="00AC42C1"/>
    <w:rsid w:val="00AE1547"/>
    <w:rsid w:val="00AE725C"/>
    <w:rsid w:val="00AF506A"/>
    <w:rsid w:val="00B117A3"/>
    <w:rsid w:val="00B13F96"/>
    <w:rsid w:val="00B212CC"/>
    <w:rsid w:val="00B27A53"/>
    <w:rsid w:val="00B85387"/>
    <w:rsid w:val="00BC43A3"/>
    <w:rsid w:val="00C15425"/>
    <w:rsid w:val="00C2551C"/>
    <w:rsid w:val="00C321A1"/>
    <w:rsid w:val="00C91F43"/>
    <w:rsid w:val="00CA652B"/>
    <w:rsid w:val="00CC369C"/>
    <w:rsid w:val="00CD7010"/>
    <w:rsid w:val="00D638A6"/>
    <w:rsid w:val="00D7439E"/>
    <w:rsid w:val="00DB5836"/>
    <w:rsid w:val="00DC5526"/>
    <w:rsid w:val="00E31EF9"/>
    <w:rsid w:val="00E40AC1"/>
    <w:rsid w:val="00E647E3"/>
    <w:rsid w:val="00E6547F"/>
    <w:rsid w:val="00E67A7B"/>
    <w:rsid w:val="00ED7F0E"/>
    <w:rsid w:val="00EF29A5"/>
    <w:rsid w:val="00F25033"/>
    <w:rsid w:val="00F35376"/>
    <w:rsid w:val="00F42F00"/>
    <w:rsid w:val="00FC171D"/>
    <w:rsid w:val="00FC4A1D"/>
    <w:rsid w:val="00FD34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3A1F"/>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AF5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F42F00"/>
    <w:pPr>
      <w:tabs>
        <w:tab w:val="right" w:leader="dot" w:pos="9062"/>
      </w:tabs>
      <w:spacing w:after="100"/>
    </w:pPr>
    <w:rPr>
      <w:b/>
      <w:bCs/>
      <w:noProof/>
    </w:rPr>
  </w:style>
  <w:style w:type="paragraph" w:styleId="Obsah2">
    <w:name w:val="toc 2"/>
    <w:basedOn w:val="Normlny"/>
    <w:next w:val="Normlny"/>
    <w:autoRedefine/>
    <w:uiPriority w:val="39"/>
    <w:unhideWhenUsed/>
    <w:rsid w:val="00D7439E"/>
    <w:pPr>
      <w:tabs>
        <w:tab w:val="right" w:leader="dot" w:pos="9062"/>
      </w:tabs>
      <w:spacing w:after="100"/>
      <w:ind w:left="220"/>
    </w:pPr>
    <w:rPr>
      <w:b/>
      <w:bCs/>
      <w:noProof/>
    </w:r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semiHidden/>
    <w:rsid w:val="00AF506A"/>
    <w:rPr>
      <w:rFonts w:asciiTheme="majorHAnsi" w:eastAsiaTheme="majorEastAsia" w:hAnsiTheme="majorHAnsi" w:cstheme="majorBidi"/>
      <w:i/>
      <w:iCs/>
      <w:color w:val="2F5496" w:themeColor="accent1" w:themeShade="BF"/>
    </w:rPr>
  </w:style>
  <w:style w:type="paragraph" w:styleId="Textvysvetlivky">
    <w:name w:val="endnote text"/>
    <w:basedOn w:val="Normlny"/>
    <w:link w:val="TextvysvetlivkyChar"/>
    <w:uiPriority w:val="99"/>
    <w:semiHidden/>
    <w:unhideWhenUsed/>
    <w:rsid w:val="001B3705"/>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1B3705"/>
    <w:rPr>
      <w:sz w:val="20"/>
      <w:szCs w:val="20"/>
    </w:rPr>
  </w:style>
  <w:style w:type="character" w:styleId="Odkaznavysvetlivku">
    <w:name w:val="endnote reference"/>
    <w:basedOn w:val="Predvolenpsmoodseku"/>
    <w:uiPriority w:val="99"/>
    <w:semiHidden/>
    <w:unhideWhenUsed/>
    <w:rsid w:val="001B3705"/>
    <w:rPr>
      <w:vertAlign w:val="superscript"/>
    </w:rPr>
  </w:style>
  <w:style w:type="paragraph" w:styleId="Register1">
    <w:name w:val="index 1"/>
    <w:basedOn w:val="Normlny"/>
    <w:next w:val="Normlny"/>
    <w:autoRedefine/>
    <w:uiPriority w:val="99"/>
    <w:unhideWhenUsed/>
    <w:rsid w:val="001B3705"/>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1B3705"/>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1B3705"/>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1B3705"/>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1B3705"/>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1B3705"/>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1B3705"/>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1B3705"/>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1B3705"/>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1B3705"/>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3567">
      <w:bodyDiv w:val="1"/>
      <w:marLeft w:val="0"/>
      <w:marRight w:val="0"/>
      <w:marTop w:val="0"/>
      <w:marBottom w:val="0"/>
      <w:divBdr>
        <w:top w:val="none" w:sz="0" w:space="0" w:color="auto"/>
        <w:left w:val="none" w:sz="0" w:space="0" w:color="auto"/>
        <w:bottom w:val="none" w:sz="0" w:space="0" w:color="auto"/>
        <w:right w:val="none" w:sz="0" w:space="0" w:color="auto"/>
      </w:divBdr>
    </w:div>
    <w:div w:id="179635781">
      <w:bodyDiv w:val="1"/>
      <w:marLeft w:val="0"/>
      <w:marRight w:val="0"/>
      <w:marTop w:val="0"/>
      <w:marBottom w:val="0"/>
      <w:divBdr>
        <w:top w:val="none" w:sz="0" w:space="0" w:color="auto"/>
        <w:left w:val="none" w:sz="0" w:space="0" w:color="auto"/>
        <w:bottom w:val="none" w:sz="0" w:space="0" w:color="auto"/>
        <w:right w:val="none" w:sz="0" w:space="0" w:color="auto"/>
      </w:divBdr>
      <w:divsChild>
        <w:div w:id="1946040962">
          <w:marLeft w:val="0"/>
          <w:marRight w:val="75"/>
          <w:marTop w:val="0"/>
          <w:marBottom w:val="0"/>
          <w:divBdr>
            <w:top w:val="none" w:sz="0" w:space="0" w:color="auto"/>
            <w:left w:val="none" w:sz="0" w:space="0" w:color="auto"/>
            <w:bottom w:val="none" w:sz="0" w:space="0" w:color="auto"/>
            <w:right w:val="none" w:sz="0" w:space="0" w:color="auto"/>
          </w:divBdr>
        </w:div>
        <w:div w:id="601840274">
          <w:marLeft w:val="0"/>
          <w:marRight w:val="0"/>
          <w:marTop w:val="0"/>
          <w:marBottom w:val="300"/>
          <w:divBdr>
            <w:top w:val="none" w:sz="0" w:space="0" w:color="auto"/>
            <w:left w:val="none" w:sz="0" w:space="0" w:color="auto"/>
            <w:bottom w:val="none" w:sz="0" w:space="0" w:color="auto"/>
            <w:right w:val="none" w:sz="0" w:space="0" w:color="auto"/>
          </w:divBdr>
        </w:div>
        <w:div w:id="1804079092">
          <w:marLeft w:val="255"/>
          <w:marRight w:val="0"/>
          <w:marTop w:val="75"/>
          <w:marBottom w:val="0"/>
          <w:divBdr>
            <w:top w:val="none" w:sz="0" w:space="0" w:color="auto"/>
            <w:left w:val="none" w:sz="0" w:space="0" w:color="auto"/>
            <w:bottom w:val="none" w:sz="0" w:space="0" w:color="auto"/>
            <w:right w:val="none" w:sz="0" w:space="0" w:color="auto"/>
          </w:divBdr>
          <w:divsChild>
            <w:div w:id="585310895">
              <w:marLeft w:val="255"/>
              <w:marRight w:val="0"/>
              <w:marTop w:val="0"/>
              <w:marBottom w:val="0"/>
              <w:divBdr>
                <w:top w:val="none" w:sz="0" w:space="0" w:color="auto"/>
                <w:left w:val="none" w:sz="0" w:space="0" w:color="auto"/>
                <w:bottom w:val="none" w:sz="0" w:space="0" w:color="auto"/>
                <w:right w:val="none" w:sz="0" w:space="0" w:color="auto"/>
              </w:divBdr>
            </w:div>
            <w:div w:id="888537192">
              <w:marLeft w:val="255"/>
              <w:marRight w:val="0"/>
              <w:marTop w:val="0"/>
              <w:marBottom w:val="0"/>
              <w:divBdr>
                <w:top w:val="none" w:sz="0" w:space="0" w:color="auto"/>
                <w:left w:val="none" w:sz="0" w:space="0" w:color="auto"/>
                <w:bottom w:val="none" w:sz="0" w:space="0" w:color="auto"/>
                <w:right w:val="none" w:sz="0" w:space="0" w:color="auto"/>
              </w:divBdr>
            </w:div>
            <w:div w:id="452018864">
              <w:marLeft w:val="255"/>
              <w:marRight w:val="0"/>
              <w:marTop w:val="0"/>
              <w:marBottom w:val="0"/>
              <w:divBdr>
                <w:top w:val="none" w:sz="0" w:space="0" w:color="auto"/>
                <w:left w:val="none" w:sz="0" w:space="0" w:color="auto"/>
                <w:bottom w:val="none" w:sz="0" w:space="0" w:color="auto"/>
                <w:right w:val="none" w:sz="0" w:space="0" w:color="auto"/>
              </w:divBdr>
            </w:div>
            <w:div w:id="1806309700">
              <w:marLeft w:val="255"/>
              <w:marRight w:val="0"/>
              <w:marTop w:val="0"/>
              <w:marBottom w:val="0"/>
              <w:divBdr>
                <w:top w:val="none" w:sz="0" w:space="0" w:color="auto"/>
                <w:left w:val="none" w:sz="0" w:space="0" w:color="auto"/>
                <w:bottom w:val="none" w:sz="0" w:space="0" w:color="auto"/>
                <w:right w:val="none" w:sz="0" w:space="0" w:color="auto"/>
              </w:divBdr>
            </w:div>
            <w:div w:id="1223253335">
              <w:marLeft w:val="255"/>
              <w:marRight w:val="0"/>
              <w:marTop w:val="0"/>
              <w:marBottom w:val="0"/>
              <w:divBdr>
                <w:top w:val="none" w:sz="0" w:space="0" w:color="auto"/>
                <w:left w:val="none" w:sz="0" w:space="0" w:color="auto"/>
                <w:bottom w:val="none" w:sz="0" w:space="0" w:color="auto"/>
                <w:right w:val="none" w:sz="0" w:space="0" w:color="auto"/>
              </w:divBdr>
            </w:div>
          </w:divsChild>
        </w:div>
        <w:div w:id="477916371">
          <w:marLeft w:val="255"/>
          <w:marRight w:val="0"/>
          <w:marTop w:val="75"/>
          <w:marBottom w:val="0"/>
          <w:divBdr>
            <w:top w:val="none" w:sz="0" w:space="0" w:color="auto"/>
            <w:left w:val="none" w:sz="0" w:space="0" w:color="auto"/>
            <w:bottom w:val="none" w:sz="0" w:space="0" w:color="auto"/>
            <w:right w:val="none" w:sz="0" w:space="0" w:color="auto"/>
          </w:divBdr>
        </w:div>
      </w:divsChild>
    </w:div>
    <w:div w:id="225534284">
      <w:bodyDiv w:val="1"/>
      <w:marLeft w:val="0"/>
      <w:marRight w:val="0"/>
      <w:marTop w:val="0"/>
      <w:marBottom w:val="0"/>
      <w:divBdr>
        <w:top w:val="none" w:sz="0" w:space="0" w:color="auto"/>
        <w:left w:val="none" w:sz="0" w:space="0" w:color="auto"/>
        <w:bottom w:val="none" w:sz="0" w:space="0" w:color="auto"/>
        <w:right w:val="none" w:sz="0" w:space="0" w:color="auto"/>
      </w:divBdr>
    </w:div>
    <w:div w:id="288246086">
      <w:bodyDiv w:val="1"/>
      <w:marLeft w:val="0"/>
      <w:marRight w:val="0"/>
      <w:marTop w:val="0"/>
      <w:marBottom w:val="0"/>
      <w:divBdr>
        <w:top w:val="none" w:sz="0" w:space="0" w:color="auto"/>
        <w:left w:val="none" w:sz="0" w:space="0" w:color="auto"/>
        <w:bottom w:val="none" w:sz="0" w:space="0" w:color="auto"/>
        <w:right w:val="none" w:sz="0" w:space="0" w:color="auto"/>
      </w:divBdr>
      <w:divsChild>
        <w:div w:id="1884169457">
          <w:marLeft w:val="255"/>
          <w:marRight w:val="0"/>
          <w:marTop w:val="75"/>
          <w:marBottom w:val="0"/>
          <w:divBdr>
            <w:top w:val="none" w:sz="0" w:space="0" w:color="auto"/>
            <w:left w:val="none" w:sz="0" w:space="0" w:color="auto"/>
            <w:bottom w:val="none" w:sz="0" w:space="0" w:color="auto"/>
            <w:right w:val="none" w:sz="0" w:space="0" w:color="auto"/>
          </w:divBdr>
        </w:div>
        <w:div w:id="250240049">
          <w:marLeft w:val="255"/>
          <w:marRight w:val="0"/>
          <w:marTop w:val="75"/>
          <w:marBottom w:val="0"/>
          <w:divBdr>
            <w:top w:val="none" w:sz="0" w:space="0" w:color="auto"/>
            <w:left w:val="none" w:sz="0" w:space="0" w:color="auto"/>
            <w:bottom w:val="none" w:sz="0" w:space="0" w:color="auto"/>
            <w:right w:val="none" w:sz="0" w:space="0" w:color="auto"/>
          </w:divBdr>
          <w:divsChild>
            <w:div w:id="1021205984">
              <w:marLeft w:val="0"/>
              <w:marRight w:val="225"/>
              <w:marTop w:val="0"/>
              <w:marBottom w:val="0"/>
              <w:divBdr>
                <w:top w:val="none" w:sz="0" w:space="0" w:color="auto"/>
                <w:left w:val="none" w:sz="0" w:space="0" w:color="auto"/>
                <w:bottom w:val="none" w:sz="0" w:space="0" w:color="auto"/>
                <w:right w:val="none" w:sz="0" w:space="0" w:color="auto"/>
              </w:divBdr>
            </w:div>
          </w:divsChild>
        </w:div>
        <w:div w:id="1671761023">
          <w:marLeft w:val="255"/>
          <w:marRight w:val="0"/>
          <w:marTop w:val="75"/>
          <w:marBottom w:val="0"/>
          <w:divBdr>
            <w:top w:val="none" w:sz="0" w:space="0" w:color="auto"/>
            <w:left w:val="none" w:sz="0" w:space="0" w:color="auto"/>
            <w:bottom w:val="none" w:sz="0" w:space="0" w:color="auto"/>
            <w:right w:val="none" w:sz="0" w:space="0" w:color="auto"/>
          </w:divBdr>
          <w:divsChild>
            <w:div w:id="1634865763">
              <w:marLeft w:val="0"/>
              <w:marRight w:val="225"/>
              <w:marTop w:val="0"/>
              <w:marBottom w:val="0"/>
              <w:divBdr>
                <w:top w:val="none" w:sz="0" w:space="0" w:color="auto"/>
                <w:left w:val="none" w:sz="0" w:space="0" w:color="auto"/>
                <w:bottom w:val="none" w:sz="0" w:space="0" w:color="auto"/>
                <w:right w:val="none" w:sz="0" w:space="0" w:color="auto"/>
              </w:divBdr>
            </w:div>
          </w:divsChild>
        </w:div>
        <w:div w:id="1081101354">
          <w:marLeft w:val="255"/>
          <w:marRight w:val="0"/>
          <w:marTop w:val="75"/>
          <w:marBottom w:val="0"/>
          <w:divBdr>
            <w:top w:val="none" w:sz="0" w:space="0" w:color="auto"/>
            <w:left w:val="none" w:sz="0" w:space="0" w:color="auto"/>
            <w:bottom w:val="none" w:sz="0" w:space="0" w:color="auto"/>
            <w:right w:val="none" w:sz="0" w:space="0" w:color="auto"/>
          </w:divBdr>
          <w:divsChild>
            <w:div w:id="1870416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171292">
      <w:bodyDiv w:val="1"/>
      <w:marLeft w:val="0"/>
      <w:marRight w:val="0"/>
      <w:marTop w:val="0"/>
      <w:marBottom w:val="0"/>
      <w:divBdr>
        <w:top w:val="none" w:sz="0" w:space="0" w:color="auto"/>
        <w:left w:val="none" w:sz="0" w:space="0" w:color="auto"/>
        <w:bottom w:val="none" w:sz="0" w:space="0" w:color="auto"/>
        <w:right w:val="none" w:sz="0" w:space="0" w:color="auto"/>
      </w:divBdr>
      <w:divsChild>
        <w:div w:id="1651979734">
          <w:marLeft w:val="0"/>
          <w:marRight w:val="75"/>
          <w:marTop w:val="0"/>
          <w:marBottom w:val="0"/>
          <w:divBdr>
            <w:top w:val="none" w:sz="0" w:space="0" w:color="auto"/>
            <w:left w:val="none" w:sz="0" w:space="0" w:color="auto"/>
            <w:bottom w:val="none" w:sz="0" w:space="0" w:color="auto"/>
            <w:right w:val="none" w:sz="0" w:space="0" w:color="auto"/>
          </w:divBdr>
        </w:div>
        <w:div w:id="1864705968">
          <w:marLeft w:val="0"/>
          <w:marRight w:val="0"/>
          <w:marTop w:val="0"/>
          <w:marBottom w:val="300"/>
          <w:divBdr>
            <w:top w:val="none" w:sz="0" w:space="0" w:color="auto"/>
            <w:left w:val="none" w:sz="0" w:space="0" w:color="auto"/>
            <w:bottom w:val="none" w:sz="0" w:space="0" w:color="auto"/>
            <w:right w:val="none" w:sz="0" w:space="0" w:color="auto"/>
          </w:divBdr>
        </w:div>
      </w:divsChild>
    </w:div>
    <w:div w:id="679157331">
      <w:bodyDiv w:val="1"/>
      <w:marLeft w:val="0"/>
      <w:marRight w:val="0"/>
      <w:marTop w:val="0"/>
      <w:marBottom w:val="0"/>
      <w:divBdr>
        <w:top w:val="none" w:sz="0" w:space="0" w:color="auto"/>
        <w:left w:val="none" w:sz="0" w:space="0" w:color="auto"/>
        <w:bottom w:val="none" w:sz="0" w:space="0" w:color="auto"/>
        <w:right w:val="none" w:sz="0" w:space="0" w:color="auto"/>
      </w:divBdr>
    </w:div>
    <w:div w:id="756025542">
      <w:bodyDiv w:val="1"/>
      <w:marLeft w:val="0"/>
      <w:marRight w:val="0"/>
      <w:marTop w:val="0"/>
      <w:marBottom w:val="0"/>
      <w:divBdr>
        <w:top w:val="none" w:sz="0" w:space="0" w:color="auto"/>
        <w:left w:val="none" w:sz="0" w:space="0" w:color="auto"/>
        <w:bottom w:val="none" w:sz="0" w:space="0" w:color="auto"/>
        <w:right w:val="none" w:sz="0" w:space="0" w:color="auto"/>
      </w:divBdr>
    </w:div>
    <w:div w:id="779422470">
      <w:bodyDiv w:val="1"/>
      <w:marLeft w:val="0"/>
      <w:marRight w:val="0"/>
      <w:marTop w:val="0"/>
      <w:marBottom w:val="0"/>
      <w:divBdr>
        <w:top w:val="none" w:sz="0" w:space="0" w:color="auto"/>
        <w:left w:val="none" w:sz="0" w:space="0" w:color="auto"/>
        <w:bottom w:val="none" w:sz="0" w:space="0" w:color="auto"/>
        <w:right w:val="none" w:sz="0" w:space="0" w:color="auto"/>
      </w:divBdr>
    </w:div>
    <w:div w:id="789862842">
      <w:bodyDiv w:val="1"/>
      <w:marLeft w:val="0"/>
      <w:marRight w:val="0"/>
      <w:marTop w:val="0"/>
      <w:marBottom w:val="0"/>
      <w:divBdr>
        <w:top w:val="none" w:sz="0" w:space="0" w:color="auto"/>
        <w:left w:val="none" w:sz="0" w:space="0" w:color="auto"/>
        <w:bottom w:val="none" w:sz="0" w:space="0" w:color="auto"/>
        <w:right w:val="none" w:sz="0" w:space="0" w:color="auto"/>
      </w:divBdr>
    </w:div>
    <w:div w:id="1166020762">
      <w:bodyDiv w:val="1"/>
      <w:marLeft w:val="0"/>
      <w:marRight w:val="0"/>
      <w:marTop w:val="0"/>
      <w:marBottom w:val="0"/>
      <w:divBdr>
        <w:top w:val="none" w:sz="0" w:space="0" w:color="auto"/>
        <w:left w:val="none" w:sz="0" w:space="0" w:color="auto"/>
        <w:bottom w:val="none" w:sz="0" w:space="0" w:color="auto"/>
        <w:right w:val="none" w:sz="0" w:space="0" w:color="auto"/>
      </w:divBdr>
    </w:div>
    <w:div w:id="1241793460">
      <w:bodyDiv w:val="1"/>
      <w:marLeft w:val="0"/>
      <w:marRight w:val="0"/>
      <w:marTop w:val="0"/>
      <w:marBottom w:val="0"/>
      <w:divBdr>
        <w:top w:val="none" w:sz="0" w:space="0" w:color="auto"/>
        <w:left w:val="none" w:sz="0" w:space="0" w:color="auto"/>
        <w:bottom w:val="none" w:sz="0" w:space="0" w:color="auto"/>
        <w:right w:val="none" w:sz="0" w:space="0" w:color="auto"/>
      </w:divBdr>
    </w:div>
    <w:div w:id="1503472923">
      <w:bodyDiv w:val="1"/>
      <w:marLeft w:val="0"/>
      <w:marRight w:val="0"/>
      <w:marTop w:val="0"/>
      <w:marBottom w:val="0"/>
      <w:divBdr>
        <w:top w:val="none" w:sz="0" w:space="0" w:color="auto"/>
        <w:left w:val="none" w:sz="0" w:space="0" w:color="auto"/>
        <w:bottom w:val="none" w:sz="0" w:space="0" w:color="auto"/>
        <w:right w:val="none" w:sz="0" w:space="0" w:color="auto"/>
      </w:divBdr>
    </w:div>
    <w:div w:id="1609582257">
      <w:bodyDiv w:val="1"/>
      <w:marLeft w:val="0"/>
      <w:marRight w:val="0"/>
      <w:marTop w:val="0"/>
      <w:marBottom w:val="0"/>
      <w:divBdr>
        <w:top w:val="none" w:sz="0" w:space="0" w:color="auto"/>
        <w:left w:val="none" w:sz="0" w:space="0" w:color="auto"/>
        <w:bottom w:val="none" w:sz="0" w:space="0" w:color="auto"/>
        <w:right w:val="none" w:sz="0" w:space="0" w:color="auto"/>
      </w:divBdr>
    </w:div>
    <w:div w:id="1818183133">
      <w:bodyDiv w:val="1"/>
      <w:marLeft w:val="0"/>
      <w:marRight w:val="0"/>
      <w:marTop w:val="0"/>
      <w:marBottom w:val="0"/>
      <w:divBdr>
        <w:top w:val="none" w:sz="0" w:space="0" w:color="auto"/>
        <w:left w:val="none" w:sz="0" w:space="0" w:color="auto"/>
        <w:bottom w:val="none" w:sz="0" w:space="0" w:color="auto"/>
        <w:right w:val="none" w:sz="0" w:space="0" w:color="auto"/>
      </w:divBdr>
    </w:div>
    <w:div w:id="1868325520">
      <w:bodyDiv w:val="1"/>
      <w:marLeft w:val="0"/>
      <w:marRight w:val="0"/>
      <w:marTop w:val="0"/>
      <w:marBottom w:val="0"/>
      <w:divBdr>
        <w:top w:val="none" w:sz="0" w:space="0" w:color="auto"/>
        <w:left w:val="none" w:sz="0" w:space="0" w:color="auto"/>
        <w:bottom w:val="none" w:sz="0" w:space="0" w:color="auto"/>
        <w:right w:val="none" w:sz="0" w:space="0" w:color="auto"/>
      </w:divBdr>
    </w:div>
    <w:div w:id="1906721649">
      <w:bodyDiv w:val="1"/>
      <w:marLeft w:val="0"/>
      <w:marRight w:val="0"/>
      <w:marTop w:val="0"/>
      <w:marBottom w:val="0"/>
      <w:divBdr>
        <w:top w:val="none" w:sz="0" w:space="0" w:color="auto"/>
        <w:left w:val="none" w:sz="0" w:space="0" w:color="auto"/>
        <w:bottom w:val="none" w:sz="0" w:space="0" w:color="auto"/>
        <w:right w:val="none" w:sz="0" w:space="0" w:color="auto"/>
      </w:divBdr>
      <w:divsChild>
        <w:div w:id="2035573326">
          <w:marLeft w:val="255"/>
          <w:marRight w:val="0"/>
          <w:marTop w:val="0"/>
          <w:marBottom w:val="0"/>
          <w:divBdr>
            <w:top w:val="none" w:sz="0" w:space="0" w:color="auto"/>
            <w:left w:val="none" w:sz="0" w:space="0" w:color="auto"/>
            <w:bottom w:val="none" w:sz="0" w:space="0" w:color="auto"/>
            <w:right w:val="none" w:sz="0" w:space="0" w:color="auto"/>
          </w:divBdr>
          <w:divsChild>
            <w:div w:id="11230351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8F65-D3FC-415E-BC61-4D751866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7</Pages>
  <Words>1386</Words>
  <Characters>7906</Characters>
  <Application>Microsoft Office Word</Application>
  <DocSecurity>0</DocSecurity>
  <Lines>65</Lines>
  <Paragraphs>18</Paragraphs>
  <ScaleCrop>false</ScaleCrop>
  <HeadingPairs>
    <vt:vector size="4" baseType="variant">
      <vt:variant>
        <vt:lpstr>Názov</vt:lpstr>
      </vt:variant>
      <vt:variant>
        <vt:i4>1</vt:i4>
      </vt:variant>
      <vt:variant>
        <vt:lpstr>Nadpisy</vt:lpstr>
      </vt:variant>
      <vt:variant>
        <vt:i4>8</vt:i4>
      </vt:variant>
    </vt:vector>
  </HeadingPairs>
  <TitlesOfParts>
    <vt:vector size="9" baseType="lpstr">
      <vt:lpstr/>
      <vt:lpstr>Disciplinárny poriadok PraFUK</vt:lpstr>
      <vt:lpstr>    Disciplinárna komisia </vt:lpstr>
      <vt:lpstr>    Disciplinárny priestupok </vt:lpstr>
      <vt:lpstr>        Priestupky :</vt:lpstr>
      <vt:lpstr>Ako písať seminárne a záverečné práce</vt:lpstr>
      <vt:lpstr>Internet</vt:lpstr>
      <vt:lpstr>    Právne postavenie Internetu</vt:lpstr>
      <vt:lpstr>Zoznam pojmov</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30</cp:revision>
  <dcterms:created xsi:type="dcterms:W3CDTF">2019-10-10T17:43:00Z</dcterms:created>
  <dcterms:modified xsi:type="dcterms:W3CDTF">2019-10-25T16:11:00Z</dcterms:modified>
</cp:coreProperties>
</file>