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D3E16" w14:textId="77A344F9" w:rsidR="000B0F98" w:rsidRPr="0060358D" w:rsidRDefault="0060358D" w:rsidP="0060358D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60358D">
        <w:rPr>
          <w:b/>
          <w:bCs/>
          <w:u w:val="single"/>
        </w:rPr>
        <w:t>Z hľadiska rozdelenia právomocí v rámci EU, o akej právomoci hovoríme pri otázkach súvisiacich s problematikou vnútorného trhu?</w:t>
      </w:r>
    </w:p>
    <w:p w14:paraId="6143FA0E" w14:textId="1D5B0E66" w:rsidR="0060358D" w:rsidRDefault="0060358D" w:rsidP="0060358D">
      <w:pPr>
        <w:pStyle w:val="Odsekzoznamu"/>
        <w:jc w:val="both"/>
      </w:pPr>
    </w:p>
    <w:p w14:paraId="54C589B4" w14:textId="77777777" w:rsidR="0060358D" w:rsidRDefault="0060358D" w:rsidP="0060358D">
      <w:pPr>
        <w:pStyle w:val="Odsekzoznamu"/>
        <w:jc w:val="both"/>
      </w:pPr>
      <w:r w:rsidRPr="0060358D">
        <w:rPr>
          <w:b/>
          <w:bCs/>
          <w:u w:val="single"/>
        </w:rPr>
        <w:t>Hlavné typy</w:t>
      </w:r>
      <w:r w:rsidRPr="002D725C">
        <w:rPr>
          <w:b/>
          <w:bCs/>
        </w:rPr>
        <w:t xml:space="preserve"> </w:t>
      </w:r>
      <w:r>
        <w:t xml:space="preserve">právomocí sú výlučné právomoci EU, spoločné právomoci EU a krajín EU, a podporné právomoci. </w:t>
      </w:r>
    </w:p>
    <w:p w14:paraId="7F8CD08C" w14:textId="77777777" w:rsidR="0060358D" w:rsidRDefault="0060358D" w:rsidP="0060358D">
      <w:pPr>
        <w:pStyle w:val="Odsekzoznamu"/>
        <w:jc w:val="both"/>
      </w:pPr>
    </w:p>
    <w:p w14:paraId="62A98288" w14:textId="34687CEB" w:rsidR="0060358D" w:rsidRDefault="0060358D" w:rsidP="0060358D">
      <w:pPr>
        <w:pStyle w:val="Odsekzoznamu"/>
        <w:jc w:val="both"/>
      </w:pPr>
      <w:r>
        <w:t xml:space="preserve">Pri otázkach vnútorného trhu ide o </w:t>
      </w:r>
      <w:r w:rsidRPr="0060358D">
        <w:rPr>
          <w:b/>
          <w:bCs/>
          <w:u w:val="single"/>
        </w:rPr>
        <w:t>spoločné právomoci</w:t>
      </w:r>
      <w:r>
        <w:t xml:space="preserve"> členských štátov a Únie – článok 4 ods. 2 a) ZFEU - </w:t>
      </w:r>
      <w:r w:rsidRPr="0060358D">
        <w:t>EÚ a krajiny EÚ môžu vykonávať legislatívnu činnosť a prijímať právne záväzné akty. Krajiny EÚ vykonávajú vlastnú právomoc v oblastiach, v ktorých EÚ nevykoná svoju právomoc, alebo v ktorých sa rozhodla nevykonávať svoju právomoc.</w:t>
      </w:r>
    </w:p>
    <w:p w14:paraId="28359C43" w14:textId="77777777" w:rsidR="0060358D" w:rsidRDefault="0060358D" w:rsidP="0060358D">
      <w:pPr>
        <w:pStyle w:val="Odsekzoznamu"/>
        <w:jc w:val="both"/>
      </w:pPr>
    </w:p>
    <w:p w14:paraId="336B29CD" w14:textId="7463EF3D" w:rsidR="00BF69A5" w:rsidRDefault="0060358D" w:rsidP="00BF69A5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60358D">
        <w:rPr>
          <w:b/>
          <w:bCs/>
          <w:u w:val="single"/>
        </w:rPr>
        <w:t>Je udelenie štatistického poplatku v súlade s právom EU a ustanoveniami o voľnom pohybe tovaru?</w:t>
      </w:r>
    </w:p>
    <w:p w14:paraId="38DDE53B" w14:textId="77777777" w:rsidR="002D725C" w:rsidRPr="002D725C" w:rsidRDefault="002D725C" w:rsidP="002D725C">
      <w:pPr>
        <w:pStyle w:val="Odsekzoznamu"/>
        <w:jc w:val="both"/>
        <w:rPr>
          <w:b/>
          <w:bCs/>
          <w:u w:val="single"/>
        </w:rPr>
      </w:pPr>
    </w:p>
    <w:p w14:paraId="27673A68" w14:textId="69AAFFF6" w:rsidR="00BF69A5" w:rsidRPr="00BF69A5" w:rsidRDefault="00BF69A5" w:rsidP="00BF69A5">
      <w:pPr>
        <w:pStyle w:val="Odsekzoznamu"/>
        <w:jc w:val="both"/>
      </w:pPr>
      <w:r w:rsidRPr="00BF69A5">
        <w:rPr>
          <w:b/>
          <w:bCs/>
          <w:u w:val="single"/>
        </w:rPr>
        <w:t>nie nie je</w:t>
      </w:r>
      <w:r w:rsidRPr="00BF69A5">
        <w:t>,</w:t>
      </w:r>
      <w:r>
        <w:t xml:space="preserve"> </w:t>
      </w:r>
      <w:r w:rsidRPr="00BF69A5">
        <w:t>vyberaním poplatkov za dovoz z iných členských štátov</w:t>
      </w:r>
      <w:r>
        <w:t xml:space="preserve"> </w:t>
      </w:r>
      <w:r w:rsidRPr="00BF69A5">
        <w:t xml:space="preserve">za tovary </w:t>
      </w:r>
      <w:r>
        <w:t>na účel štatistiky Portugalsko</w:t>
      </w:r>
      <w:r w:rsidRPr="00BF69A5">
        <w:t xml:space="preserve"> </w:t>
      </w:r>
      <w:r w:rsidRPr="002D725C">
        <w:rPr>
          <w:b/>
          <w:bCs/>
          <w:u w:val="single"/>
        </w:rPr>
        <w:t>nesplnilo svoje povinnosti</w:t>
      </w:r>
      <w:r w:rsidRPr="00BF69A5">
        <w:t xml:space="preserve"> podľa článku </w:t>
      </w:r>
      <w:r w:rsidRPr="00BF69A5">
        <w:rPr>
          <w:b/>
          <w:bCs/>
          <w:u w:val="single"/>
        </w:rPr>
        <w:t>189 Zmluvy</w:t>
      </w:r>
      <w:r>
        <w:t xml:space="preserve">, a zavedenie takéhoto poplatku predstavuje </w:t>
      </w:r>
      <w:r w:rsidR="002D725C" w:rsidRPr="002D725C">
        <w:rPr>
          <w:b/>
          <w:bCs/>
          <w:u w:val="single"/>
        </w:rPr>
        <w:t xml:space="preserve">tarifnú </w:t>
      </w:r>
      <w:r w:rsidRPr="002D725C">
        <w:rPr>
          <w:b/>
          <w:bCs/>
          <w:u w:val="single"/>
        </w:rPr>
        <w:t>prekážku voľného pohybu tovaru</w:t>
      </w:r>
      <w:r w:rsidR="002D725C">
        <w:t xml:space="preserve"> s rovnakým účinkom ako clá (článok 30 ZFEU)</w:t>
      </w:r>
    </w:p>
    <w:p w14:paraId="3B6DDFB9" w14:textId="602A6585" w:rsidR="00BF69A5" w:rsidRDefault="00BF69A5" w:rsidP="00BF69A5">
      <w:pPr>
        <w:pStyle w:val="Odsekzoznamu"/>
        <w:jc w:val="both"/>
      </w:pPr>
    </w:p>
    <w:p w14:paraId="55858166" w14:textId="4532133C" w:rsidR="002D725C" w:rsidRPr="00BF69A5" w:rsidRDefault="002D725C" w:rsidP="00BF69A5">
      <w:pPr>
        <w:pStyle w:val="Odsekzoznamu"/>
        <w:jc w:val="both"/>
      </w:pPr>
      <w:r>
        <w:t>(ako v rozhodnutí SDEU vo veci štatistického poplatku v Taliansku)</w:t>
      </w:r>
    </w:p>
    <w:sectPr w:rsidR="002D725C" w:rsidRPr="00BF6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516D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D2A28"/>
    <w:multiLevelType w:val="multilevel"/>
    <w:tmpl w:val="1598CA5A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AA13F8"/>
    <w:multiLevelType w:val="hybridMultilevel"/>
    <w:tmpl w:val="0804BD0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8D"/>
    <w:rsid w:val="000B0F98"/>
    <w:rsid w:val="002D725C"/>
    <w:rsid w:val="005E74F9"/>
    <w:rsid w:val="0060358D"/>
    <w:rsid w:val="00B23618"/>
    <w:rsid w:val="00B2595A"/>
    <w:rsid w:val="00B57025"/>
    <w:rsid w:val="00BF69A5"/>
    <w:rsid w:val="00C7001E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EDB1"/>
  <w15:chartTrackingRefBased/>
  <w15:docId w15:val="{2ED1C93A-2E2C-4966-A932-F081BB5A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60358D"/>
    <w:pPr>
      <w:ind w:left="720"/>
      <w:contextualSpacing/>
    </w:pPr>
  </w:style>
  <w:style w:type="paragraph" w:styleId="Zkladntext2">
    <w:name w:val="Body Text 2"/>
    <w:basedOn w:val="Normlny"/>
    <w:link w:val="Zkladntext2Char"/>
    <w:semiHidden/>
    <w:unhideWhenUsed/>
    <w:rsid w:val="00BF69A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customStyle="1" w:styleId="Zkladntext2Char">
    <w:name w:val="Základný text 2 Char"/>
    <w:basedOn w:val="Predvolenpsmoodseku"/>
    <w:link w:val="Zkladntext2"/>
    <w:semiHidden/>
    <w:rsid w:val="00BF69A5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6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11C07D79-1990-403A-A4BA-EF98C569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4</cp:revision>
  <dcterms:created xsi:type="dcterms:W3CDTF">2020-12-11T19:38:00Z</dcterms:created>
  <dcterms:modified xsi:type="dcterms:W3CDTF">2020-12-11T21:18:00Z</dcterms:modified>
</cp:coreProperties>
</file>