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58166" w14:textId="74F5C0D4" w:rsidR="002D725C" w:rsidRDefault="006109B0" w:rsidP="001F3911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07703F">
        <w:rPr>
          <w:b/>
          <w:bCs/>
          <w:u w:val="single"/>
        </w:rPr>
        <w:t>Boli splnené podmienky na postup podľa čl. 48 ods. 7 ZEU?</w:t>
      </w:r>
    </w:p>
    <w:p w14:paraId="3F214DCD" w14:textId="626FF82E" w:rsidR="001F3911" w:rsidRDefault="001F3911" w:rsidP="001F3911">
      <w:pPr>
        <w:ind w:left="360"/>
        <w:jc w:val="both"/>
        <w:rPr>
          <w:b/>
          <w:bCs/>
          <w:u w:val="single"/>
        </w:rPr>
      </w:pPr>
      <w:r>
        <w:rPr>
          <w:b/>
          <w:bCs/>
          <w:u w:val="single"/>
        </w:rPr>
        <w:t>Podmienky boli splnené:</w:t>
      </w:r>
    </w:p>
    <w:p w14:paraId="616D0AD8" w14:textId="77777777" w:rsidR="001F3911" w:rsidRDefault="001F3911" w:rsidP="001F3911">
      <w:pPr>
        <w:ind w:left="360"/>
        <w:jc w:val="both"/>
      </w:pPr>
      <w:r w:rsidRPr="005407EB">
        <w:rPr>
          <w:highlight w:val="yellow"/>
        </w:rPr>
        <w:t>Európsky parlament</w:t>
      </w:r>
      <w:r>
        <w:t xml:space="preserve"> podal </w:t>
      </w:r>
      <w:r w:rsidRPr="005407EB">
        <w:rPr>
          <w:highlight w:val="red"/>
        </w:rPr>
        <w:t>Rade EU</w:t>
      </w:r>
      <w:r>
        <w:t xml:space="preserve"> návrh na zmenu čl. 22 ods. 2 ZFEU. Tá vec postúpila </w:t>
      </w:r>
      <w:r w:rsidRPr="005407EB">
        <w:rPr>
          <w:highlight w:val="green"/>
        </w:rPr>
        <w:t>Európskej rade</w:t>
      </w:r>
      <w:r>
        <w:t xml:space="preserve">. </w:t>
      </w:r>
      <w:r w:rsidRPr="005407EB">
        <w:rPr>
          <w:highlight w:val="green"/>
        </w:rPr>
        <w:t>Európska rada</w:t>
      </w:r>
      <w:r>
        <w:t xml:space="preserve"> rozhodla, že nie je potrebné zvolávať </w:t>
      </w:r>
      <w:r w:rsidRPr="00F4174F">
        <w:rPr>
          <w:highlight w:val="cyan"/>
        </w:rPr>
        <w:t>Konvent</w:t>
      </w:r>
      <w:r>
        <w:t xml:space="preserve">. </w:t>
      </w:r>
      <w:r w:rsidRPr="005407EB">
        <w:rPr>
          <w:highlight w:val="magenta"/>
        </w:rPr>
        <w:t>Európska komisia</w:t>
      </w:r>
      <w:r>
        <w:t xml:space="preserve"> tvrdí, že nie je potrebná ani medzivládna konferencia, pretože je možný zjednodušený legislatívny postup.</w:t>
      </w:r>
    </w:p>
    <w:p w14:paraId="2F45E40D" w14:textId="2F0C2E5F" w:rsidR="001F3911" w:rsidRDefault="001F3911" w:rsidP="001F3911">
      <w:pPr>
        <w:ind w:left="360"/>
        <w:jc w:val="both"/>
      </w:pPr>
      <w:r>
        <w:t xml:space="preserve">Podľa </w:t>
      </w:r>
      <w:r w:rsidRPr="009848BD">
        <w:rPr>
          <w:b/>
          <w:bCs/>
          <w:u w:val="single"/>
        </w:rPr>
        <w:t>článku 48 ods. 6 ZEU</w:t>
      </w:r>
      <w:r>
        <w:t xml:space="preserve"> (zjednodušený revízny postup), rozhodnutie nesmie rozšíriť právomoci prenesené na Úniu zmluvami. Takéto rozšírenie je možné podľa článku 48 ods. 2 ZEU (riadny revízny postup). Uplatňovanie riadneho legislatívneho postupu (namiesto mimoriadneho) v otázkach článku 22 ods. 2 ZFEU </w:t>
      </w:r>
      <w:r w:rsidRPr="009848BD">
        <w:rPr>
          <w:b/>
          <w:bCs/>
          <w:u w:val="single"/>
        </w:rPr>
        <w:t>nie je rozšírenie právomoci</w:t>
      </w:r>
      <w:r>
        <w:t xml:space="preserve"> Únie, ide skôr o sťaženie podmienok výkonu právomoci, preto by to nebolo prekážkou pre uplatnenie zjednodušeného postupu. Okrem toho, podľa článku 48 ods. 7 ZEU, ak sa v Zmluve o fungovaní Európskej únie ustanovuje, že Rada prijíma legislatívne akty v </w:t>
      </w:r>
      <w:r w:rsidRPr="009848BD">
        <w:rPr>
          <w:b/>
          <w:bCs/>
          <w:u w:val="single"/>
        </w:rPr>
        <w:t>súlade s mimoriadnym</w:t>
      </w:r>
      <w:r>
        <w:t xml:space="preserve"> legislatívnym postupom, môže </w:t>
      </w:r>
      <w:r w:rsidRPr="009848BD">
        <w:rPr>
          <w:b/>
          <w:bCs/>
          <w:u w:val="single"/>
        </w:rPr>
        <w:t>Európska rada</w:t>
      </w:r>
      <w:r>
        <w:t xml:space="preserve"> prijať rozhodnutie umožňujúce prijatie takýchto aktov v </w:t>
      </w:r>
      <w:r w:rsidRPr="009848BD">
        <w:rPr>
          <w:b/>
          <w:bCs/>
          <w:u w:val="single"/>
        </w:rPr>
        <w:t>súlade s riadnym</w:t>
      </w:r>
      <w:r>
        <w:t xml:space="preserve"> legislatívnym postupom.</w:t>
      </w:r>
    </w:p>
    <w:p w14:paraId="015BBE6B" w14:textId="193B160D" w:rsidR="001F3911" w:rsidRDefault="001F3911" w:rsidP="001F3911">
      <w:pPr>
        <w:ind w:left="360"/>
        <w:jc w:val="both"/>
      </w:pPr>
      <w:r>
        <w:t>Teda podmienky splnené boli.</w:t>
      </w:r>
    </w:p>
    <w:p w14:paraId="0B7D6EE7" w14:textId="48487D86" w:rsidR="001F3911" w:rsidRDefault="001F3911" w:rsidP="001F3911">
      <w:pPr>
        <w:ind w:left="360"/>
        <w:jc w:val="both"/>
        <w:rPr>
          <w:b/>
          <w:bCs/>
          <w:u w:val="single"/>
        </w:rPr>
      </w:pPr>
    </w:p>
    <w:p w14:paraId="200447B6" w14:textId="5F3FD646" w:rsidR="001F3911" w:rsidRDefault="001F3911" w:rsidP="001F3911">
      <w:pPr>
        <w:ind w:left="360"/>
        <w:jc w:val="both"/>
        <w:rPr>
          <w:b/>
          <w:bCs/>
          <w:u w:val="single"/>
        </w:rPr>
      </w:pPr>
      <w:r w:rsidRPr="009848BD">
        <w:rPr>
          <w:b/>
          <w:bCs/>
          <w:u w:val="single"/>
        </w:rPr>
        <w:t>článok 22 ods. 2 ZFEU</w:t>
      </w:r>
      <w:r>
        <w:t xml:space="preserve"> - bez toho, aby bol dotknutý článok 223 ods. 1 a pravidlá prijaté na jeho vykonanie, každý občan Únie s bydliskom v členskom štáte, ktorého nie je štátnym príslušníkom, má právo voliť a byť volený vo voľbách do Európskeho parlamentu v členskom štáte, v ktorom má bydlisko, za tých istých podmienok ako štátny príslušník tohto štátu. Výkon tohto práva podlieha podrobnej úprave, ktorú </w:t>
      </w:r>
      <w:r w:rsidRPr="009848BD">
        <w:rPr>
          <w:b/>
          <w:bCs/>
          <w:u w:val="single"/>
        </w:rPr>
        <w:t>prijme Rada jednomyseľne v súlade s mimoriadnym legislatívnym postupom</w:t>
      </w:r>
      <w:r>
        <w:t xml:space="preserve"> po </w:t>
      </w:r>
      <w:r w:rsidRPr="009848BD">
        <w:rPr>
          <w:b/>
          <w:bCs/>
          <w:u w:val="single"/>
        </w:rPr>
        <w:t>porade s Európskym parlamentom</w:t>
      </w:r>
      <w:r>
        <w:t>; táto úprava môže stanoviť odchýlky, ak je to odôvodnené špecifickými problémami niektorého členského štátu</w:t>
      </w:r>
    </w:p>
    <w:p w14:paraId="75514065" w14:textId="7BB28AA2" w:rsidR="00353CE0" w:rsidRPr="00E4094D" w:rsidRDefault="00353CE0" w:rsidP="001F3911">
      <w:pPr>
        <w:ind w:left="360"/>
        <w:jc w:val="both"/>
      </w:pPr>
      <w:r w:rsidRPr="0007703F">
        <w:rPr>
          <w:b/>
          <w:bCs/>
          <w:u w:val="single"/>
        </w:rPr>
        <w:t xml:space="preserve">článok 31 ods. </w:t>
      </w:r>
      <w:r>
        <w:rPr>
          <w:b/>
          <w:bCs/>
          <w:u w:val="single"/>
        </w:rPr>
        <w:t>3</w:t>
      </w:r>
      <w:r w:rsidRPr="0007703F">
        <w:rPr>
          <w:b/>
          <w:bCs/>
          <w:u w:val="single"/>
        </w:rPr>
        <w:t xml:space="preserve"> ZEU</w:t>
      </w:r>
      <w:r>
        <w:t xml:space="preserve"> </w:t>
      </w:r>
      <w:r>
        <w:t xml:space="preserve">- </w:t>
      </w:r>
      <w:r w:rsidRPr="005407EB">
        <w:rPr>
          <w:highlight w:val="green"/>
        </w:rPr>
        <w:t>Európska rada</w:t>
      </w:r>
      <w:r>
        <w:t xml:space="preserve"> môže </w:t>
      </w:r>
      <w:r w:rsidRPr="00353CE0">
        <w:rPr>
          <w:b/>
          <w:bCs/>
          <w:u w:val="single"/>
        </w:rPr>
        <w:t xml:space="preserve">po udelení súhlasu </w:t>
      </w:r>
      <w:r w:rsidRPr="005407EB">
        <w:rPr>
          <w:b/>
          <w:bCs/>
          <w:highlight w:val="yellow"/>
          <w:u w:val="single"/>
        </w:rPr>
        <w:t>Európskeho parlamentu</w:t>
      </w:r>
      <w:r>
        <w:t xml:space="preserve"> rozhodnúť jednoduchou väčšinou o </w:t>
      </w:r>
      <w:r w:rsidRPr="00353CE0">
        <w:rPr>
          <w:b/>
          <w:bCs/>
          <w:u w:val="single"/>
        </w:rPr>
        <w:t xml:space="preserve">nezvolaní </w:t>
      </w:r>
      <w:r w:rsidRPr="0040556A">
        <w:rPr>
          <w:b/>
          <w:bCs/>
          <w:highlight w:val="cyan"/>
          <w:u w:val="single"/>
        </w:rPr>
        <w:t>konventu</w:t>
      </w:r>
      <w:r>
        <w:t xml:space="preserve">, ak to nie je odôvodnené rozsahom navrhovaných zmien a doplnení. V tom prípade vymedzí </w:t>
      </w:r>
      <w:r w:rsidRPr="005407EB">
        <w:rPr>
          <w:highlight w:val="green"/>
        </w:rPr>
        <w:t>Európska rada</w:t>
      </w:r>
      <w:r>
        <w:t xml:space="preserve"> mandát pre konferenciu zástupcov vlád členských štátov.</w:t>
      </w:r>
    </w:p>
    <w:p w14:paraId="6C9EC914" w14:textId="77777777" w:rsidR="00527C0A" w:rsidRDefault="00527C0A" w:rsidP="001F3911">
      <w:pPr>
        <w:ind w:left="360"/>
        <w:jc w:val="both"/>
      </w:pPr>
      <w:r w:rsidRPr="0007703F">
        <w:rPr>
          <w:b/>
          <w:bCs/>
          <w:u w:val="single"/>
        </w:rPr>
        <w:t>článok 31 ods. 2 ZEU</w:t>
      </w:r>
      <w:r>
        <w:t xml:space="preserve"> - </w:t>
      </w:r>
      <w:r w:rsidRPr="005407EB">
        <w:rPr>
          <w:highlight w:val="red"/>
        </w:rPr>
        <w:t>rada</w:t>
      </w:r>
      <w:r>
        <w:t xml:space="preserve"> rozhoduje </w:t>
      </w:r>
      <w:r w:rsidRPr="0007703F">
        <w:rPr>
          <w:b/>
          <w:bCs/>
          <w:u w:val="single"/>
        </w:rPr>
        <w:t>kvalifikovanou väčšinou</w:t>
      </w:r>
      <w:r>
        <w:t xml:space="preserve">: keď prijíma rozhodnutie, ktorým sa vymedzuje </w:t>
      </w:r>
      <w:r w:rsidRPr="00527C0A">
        <w:rPr>
          <w:b/>
          <w:bCs/>
          <w:u w:val="single"/>
        </w:rPr>
        <w:t xml:space="preserve">činnosť alebo pozícia Únie </w:t>
      </w:r>
      <w:r>
        <w:t xml:space="preserve">na základe </w:t>
      </w:r>
      <w:r w:rsidRPr="0007703F">
        <w:rPr>
          <w:b/>
          <w:bCs/>
          <w:u w:val="single"/>
        </w:rPr>
        <w:t xml:space="preserve">rozhodnutia </w:t>
      </w:r>
      <w:r w:rsidRPr="005407EB">
        <w:rPr>
          <w:b/>
          <w:bCs/>
          <w:highlight w:val="green"/>
          <w:u w:val="single"/>
        </w:rPr>
        <w:t>Európskej rady</w:t>
      </w:r>
      <w:r>
        <w:t xml:space="preserve"> týkajúceho sa </w:t>
      </w:r>
      <w:r w:rsidRPr="00527C0A">
        <w:rPr>
          <w:b/>
          <w:bCs/>
          <w:u w:val="single"/>
        </w:rPr>
        <w:t>strategických záujmov</w:t>
      </w:r>
      <w:r>
        <w:t xml:space="preserve"> a cieľov Únie, ktoré je uvedené v článku 22 ods. 1, </w:t>
      </w:r>
    </w:p>
    <w:p w14:paraId="65D1CF95" w14:textId="3D36029A" w:rsidR="00E4094D" w:rsidRDefault="00E4094D" w:rsidP="001F3911">
      <w:pPr>
        <w:ind w:left="360"/>
        <w:jc w:val="both"/>
        <w:rPr>
          <w:b/>
          <w:bCs/>
          <w:u w:val="single"/>
        </w:rPr>
      </w:pPr>
      <w:r w:rsidRPr="00E4094D">
        <w:rPr>
          <w:b/>
          <w:bCs/>
          <w:u w:val="single"/>
        </w:rPr>
        <w:t>článok 48 ods.</w:t>
      </w:r>
      <w:r w:rsidRPr="00E4094D">
        <w:rPr>
          <w:b/>
          <w:bCs/>
          <w:u w:val="single"/>
        </w:rPr>
        <w:t xml:space="preserve"> </w:t>
      </w:r>
      <w:r w:rsidRPr="00E4094D">
        <w:rPr>
          <w:b/>
          <w:bCs/>
          <w:u w:val="single"/>
        </w:rPr>
        <w:t>2</w:t>
      </w:r>
      <w:r>
        <w:t xml:space="preserve"> ZEU - v</w:t>
      </w:r>
      <w:r>
        <w:t>láda každého členského štátu</w:t>
      </w:r>
      <w:r w:rsidRPr="005407EB">
        <w:rPr>
          <w:highlight w:val="yellow"/>
        </w:rPr>
        <w:t>, Európsky parlament</w:t>
      </w:r>
      <w:r>
        <w:t xml:space="preserve"> alebo </w:t>
      </w:r>
      <w:r w:rsidRPr="005407EB">
        <w:rPr>
          <w:highlight w:val="magenta"/>
        </w:rPr>
        <w:t>Komisia</w:t>
      </w:r>
      <w:r>
        <w:t xml:space="preserve"> môžu predložiť </w:t>
      </w:r>
      <w:r w:rsidRPr="005407EB">
        <w:rPr>
          <w:highlight w:val="red"/>
        </w:rPr>
        <w:t>Rade</w:t>
      </w:r>
      <w:r>
        <w:t xml:space="preserve"> podnety na revíziu zmlúv. Tieto podnety môžu mať okrem iného za cieľ </w:t>
      </w:r>
      <w:r w:rsidRPr="00E4094D">
        <w:rPr>
          <w:b/>
          <w:bCs/>
          <w:u w:val="single"/>
        </w:rPr>
        <w:t>rozšíriť alebo zúžiť právomoci prenesené na Úniu zmluvami</w:t>
      </w:r>
      <w:r>
        <w:t xml:space="preserve">. Rada postúpi tieto podnety </w:t>
      </w:r>
      <w:r w:rsidRPr="005407EB">
        <w:rPr>
          <w:highlight w:val="green"/>
        </w:rPr>
        <w:t>Európskej rade</w:t>
      </w:r>
      <w:r>
        <w:t xml:space="preserve"> a oznámi ich národným parlamentom.</w:t>
      </w:r>
    </w:p>
    <w:p w14:paraId="44758C93" w14:textId="795FA88B" w:rsidR="00527C0A" w:rsidRPr="00E4094D" w:rsidRDefault="00E4094D" w:rsidP="001F3911">
      <w:pPr>
        <w:ind w:left="360"/>
        <w:jc w:val="both"/>
      </w:pPr>
      <w:r w:rsidRPr="00527C0A">
        <w:rPr>
          <w:b/>
          <w:bCs/>
          <w:u w:val="single"/>
        </w:rPr>
        <w:t>článok 48 ods. 6 ZEU</w:t>
      </w:r>
      <w:r>
        <w:t xml:space="preserve"> - </w:t>
      </w:r>
      <w:r w:rsidRPr="00527C0A">
        <w:rPr>
          <w:b/>
          <w:bCs/>
          <w:u w:val="single"/>
        </w:rPr>
        <w:t>vláda</w:t>
      </w:r>
      <w:r>
        <w:t xml:space="preserve"> každého členského štátu, </w:t>
      </w:r>
      <w:r w:rsidRPr="005407EB">
        <w:rPr>
          <w:highlight w:val="yellow"/>
        </w:rPr>
        <w:t>Európsky parlament</w:t>
      </w:r>
      <w:r>
        <w:t xml:space="preserve"> alebo </w:t>
      </w:r>
      <w:r w:rsidRPr="005407EB">
        <w:rPr>
          <w:highlight w:val="magenta"/>
        </w:rPr>
        <w:t>Komisia</w:t>
      </w:r>
      <w:r>
        <w:t xml:space="preserve"> môžu </w:t>
      </w:r>
      <w:r w:rsidRPr="005407EB">
        <w:t>predložiť</w:t>
      </w:r>
      <w:r w:rsidRPr="005407EB">
        <w:rPr>
          <w:highlight w:val="green"/>
        </w:rPr>
        <w:t xml:space="preserve"> </w:t>
      </w:r>
      <w:r w:rsidRPr="005407EB">
        <w:rPr>
          <w:b/>
          <w:bCs/>
          <w:highlight w:val="green"/>
          <w:u w:val="single"/>
        </w:rPr>
        <w:t>Európskej rade</w:t>
      </w:r>
      <w:r>
        <w:t xml:space="preserve"> podnety na revíziu všetkých alebo niektorých ustanovení </w:t>
      </w:r>
      <w:r w:rsidRPr="00527C0A">
        <w:rPr>
          <w:b/>
          <w:bCs/>
          <w:u w:val="single"/>
        </w:rPr>
        <w:t>tretej časti Zmluvy o fungovaní Európskej únie</w:t>
      </w:r>
      <w:r>
        <w:t xml:space="preserve"> týkajúcej sa vnútorných politík a činností Únie. </w:t>
      </w:r>
      <w:r w:rsidRPr="005407EB">
        <w:rPr>
          <w:highlight w:val="green"/>
        </w:rPr>
        <w:t>Európska rada</w:t>
      </w:r>
      <w:r>
        <w:t xml:space="preserve"> môže prijať rozhodnutie, ktorým sa menia a dopĺňajú všetky alebo niektoré ustanovenia tretej časti Zmluvy o fungovaní Európskej únie. </w:t>
      </w:r>
      <w:r w:rsidRPr="005407EB">
        <w:rPr>
          <w:highlight w:val="green"/>
        </w:rPr>
        <w:t>Európska rada</w:t>
      </w:r>
      <w:r>
        <w:t xml:space="preserve"> sa </w:t>
      </w:r>
      <w:r w:rsidRPr="00527C0A">
        <w:rPr>
          <w:b/>
          <w:bCs/>
          <w:u w:val="single"/>
        </w:rPr>
        <w:t>uznáša jednomyseľne</w:t>
      </w:r>
      <w:r>
        <w:t xml:space="preserve"> po </w:t>
      </w:r>
      <w:r w:rsidRPr="00353CE0">
        <w:rPr>
          <w:b/>
          <w:bCs/>
          <w:u w:val="single"/>
        </w:rPr>
        <w:t>porade</w:t>
      </w:r>
      <w:r>
        <w:t xml:space="preserve"> s </w:t>
      </w:r>
      <w:r w:rsidRPr="005407EB">
        <w:rPr>
          <w:highlight w:val="yellow"/>
        </w:rPr>
        <w:t>Európskym parlamentom</w:t>
      </w:r>
      <w:r>
        <w:t xml:space="preserve"> a </w:t>
      </w:r>
      <w:r w:rsidRPr="005407EB">
        <w:rPr>
          <w:highlight w:val="magenta"/>
        </w:rPr>
        <w:t>Komisiou</w:t>
      </w:r>
      <w:r>
        <w:t xml:space="preserve"> a v prípade inštitucionálnych zmien v menovej oblasti aj s Európskou centrálnou bankou. Takéto rozhodnutie nenadobudne účinnosť, kým ho neschvália členské štáty v súlade s ich príslušnými ústavnými požiadavkami. Rozhodnutie uvedené v druhom </w:t>
      </w:r>
      <w:proofErr w:type="spellStart"/>
      <w:r>
        <w:t>pododseku</w:t>
      </w:r>
      <w:proofErr w:type="spellEnd"/>
      <w:r>
        <w:t xml:space="preserve"> </w:t>
      </w:r>
      <w:r w:rsidRPr="00353CE0">
        <w:rPr>
          <w:b/>
          <w:bCs/>
          <w:u w:val="single"/>
        </w:rPr>
        <w:t>nesmie rozšíriť právomoci prenesené na Úniu zmluvami</w:t>
      </w:r>
      <w:r>
        <w:t>.</w:t>
      </w:r>
    </w:p>
    <w:p w14:paraId="12F386B8" w14:textId="2294F0C4" w:rsidR="0007703F" w:rsidRDefault="0007703F" w:rsidP="001F3911">
      <w:pPr>
        <w:ind w:left="360"/>
        <w:jc w:val="both"/>
      </w:pPr>
      <w:r w:rsidRPr="0007703F">
        <w:rPr>
          <w:b/>
          <w:bCs/>
          <w:u w:val="single"/>
        </w:rPr>
        <w:lastRenderedPageBreak/>
        <w:t>článok 48 ods. 7 ZEU</w:t>
      </w:r>
      <w:r w:rsidRPr="0007703F">
        <w:t xml:space="preserve"> - </w:t>
      </w:r>
      <w:r>
        <w:t>a</w:t>
      </w:r>
      <w:r>
        <w:t xml:space="preserve">k sa v Zmluve o fungovaní Európskej únie alebo hlave V tejto zmluvy ustanovuje, že </w:t>
      </w:r>
      <w:r w:rsidRPr="005407EB">
        <w:rPr>
          <w:highlight w:val="red"/>
        </w:rPr>
        <w:t>Rada</w:t>
      </w:r>
      <w:r>
        <w:t xml:space="preserve"> sa v určitej oblasti alebo v určitom prípade uznáša </w:t>
      </w:r>
      <w:r w:rsidRPr="0007703F">
        <w:rPr>
          <w:b/>
          <w:bCs/>
          <w:u w:val="single"/>
        </w:rPr>
        <w:t>jednomyseľne</w:t>
      </w:r>
      <w:r>
        <w:t xml:space="preserve">, môže </w:t>
      </w:r>
      <w:r w:rsidRPr="005407EB">
        <w:rPr>
          <w:highlight w:val="green"/>
        </w:rPr>
        <w:t>Európska rada</w:t>
      </w:r>
      <w:r>
        <w:t xml:space="preserve"> </w:t>
      </w:r>
      <w:r w:rsidRPr="0007703F">
        <w:t xml:space="preserve">prijať rozhodnutie, ktoré oprávni </w:t>
      </w:r>
      <w:r w:rsidRPr="005407EB">
        <w:rPr>
          <w:highlight w:val="red"/>
        </w:rPr>
        <w:t>Radu</w:t>
      </w:r>
      <w:r w:rsidRPr="0007703F">
        <w:t xml:space="preserve"> uznášať sa v tejto oblasti alebo v tomto prípade</w:t>
      </w:r>
      <w:r w:rsidRPr="0007703F">
        <w:rPr>
          <w:b/>
          <w:bCs/>
        </w:rPr>
        <w:t xml:space="preserve"> </w:t>
      </w:r>
      <w:r w:rsidRPr="0007703F">
        <w:rPr>
          <w:b/>
          <w:bCs/>
          <w:u w:val="single"/>
        </w:rPr>
        <w:t>kvalifikovanou väčšinou</w:t>
      </w:r>
      <w:r>
        <w:t>. Tento pododsek sa nevzťahuje na rozhodnutia s vojenskými alebo obrannými dôsledkami.</w:t>
      </w:r>
    </w:p>
    <w:p w14:paraId="568F4C9B" w14:textId="5D7ABA43" w:rsidR="0040556A" w:rsidRDefault="0040556A" w:rsidP="001F3911">
      <w:pPr>
        <w:ind w:left="360"/>
        <w:jc w:val="both"/>
      </w:pPr>
    </w:p>
    <w:p w14:paraId="470D97D1" w14:textId="77777777" w:rsidR="001F3911" w:rsidRPr="001F3911" w:rsidRDefault="001F3911" w:rsidP="001F3911">
      <w:pPr>
        <w:ind w:left="360"/>
        <w:jc w:val="both"/>
      </w:pPr>
    </w:p>
    <w:p w14:paraId="72E1BB5C" w14:textId="0FF319DB" w:rsidR="009848BD" w:rsidRPr="0007703F" w:rsidRDefault="009848BD" w:rsidP="001F3911">
      <w:pPr>
        <w:ind w:left="360"/>
        <w:jc w:val="both"/>
      </w:pPr>
    </w:p>
    <w:p w14:paraId="55E456C2" w14:textId="23840482" w:rsidR="006109B0" w:rsidRDefault="006109B0" w:rsidP="001F3911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07703F">
        <w:rPr>
          <w:b/>
          <w:bCs/>
          <w:u w:val="single"/>
        </w:rPr>
        <w:t>Aké podmienky musia byť splnené, aby zmena primárneho práva podľa čl. 48 ods. 7 ZEU bola platná?</w:t>
      </w:r>
    </w:p>
    <w:p w14:paraId="126743A5" w14:textId="741D50AA" w:rsidR="0007703F" w:rsidRDefault="0007703F" w:rsidP="001F3911">
      <w:pPr>
        <w:pStyle w:val="Odsekzoznamu"/>
        <w:jc w:val="both"/>
        <w:rPr>
          <w:b/>
          <w:bCs/>
          <w:u w:val="single"/>
        </w:rPr>
      </w:pPr>
    </w:p>
    <w:p w14:paraId="23AC7163" w14:textId="671EB032" w:rsidR="001F3911" w:rsidRDefault="001F3911" w:rsidP="001F3911">
      <w:pPr>
        <w:pStyle w:val="Odsekzoznamu"/>
        <w:jc w:val="both"/>
      </w:pPr>
      <w:r>
        <w:rPr>
          <w:b/>
          <w:bCs/>
          <w:u w:val="single"/>
        </w:rPr>
        <w:t>Musia byť splnené podmienky v článku 48 odsek 7 ZEU:</w:t>
      </w:r>
    </w:p>
    <w:p w14:paraId="6E6C4A9A" w14:textId="77777777" w:rsidR="001F3911" w:rsidRDefault="001F3911" w:rsidP="001F3911">
      <w:pPr>
        <w:pStyle w:val="Odsekzoznamu"/>
        <w:numPr>
          <w:ilvl w:val="0"/>
          <w:numId w:val="6"/>
        </w:numPr>
        <w:jc w:val="both"/>
      </w:pPr>
      <w:r>
        <w:t xml:space="preserve">Ak sa v Zmluve o fungovaní Európskej únie alebo hlave V tejto zmluvy ustanovuje, že Rada sa v určitej oblasti alebo v určitom prípade uznáša jednomyseľne, môže Európska rada prijať rozhodnutie, ktoré oprávni Radu uznášať sa v tejto oblasti alebo v tomto prípade kvalifikovanou väčšinou. Tento pododsek sa nevzťahuje na rozhodnutia s vojenskými alebo obrannými dôsledkami. </w:t>
      </w:r>
    </w:p>
    <w:p w14:paraId="2B94BB29" w14:textId="77777777" w:rsidR="001F3911" w:rsidRDefault="001F3911" w:rsidP="001F3911">
      <w:pPr>
        <w:pStyle w:val="Odsekzoznamu"/>
        <w:numPr>
          <w:ilvl w:val="0"/>
          <w:numId w:val="6"/>
        </w:numPr>
        <w:jc w:val="both"/>
      </w:pPr>
      <w:r>
        <w:t xml:space="preserve">Ak sa v Zmluve o fungovaní Európskej únie ustanovuje, že Rada prijíma legislatívne akty v súlade s mimoriadnym legislatívnym postupom, môže Európska rada prijať rozhodnutie umožňujúce prijatie takýchto aktov v súlade s riadnym legislatívnym postupom. </w:t>
      </w:r>
    </w:p>
    <w:p w14:paraId="4A601C16" w14:textId="77777777" w:rsidR="001F3911" w:rsidRDefault="001F3911" w:rsidP="001F3911">
      <w:pPr>
        <w:pStyle w:val="Odsekzoznamu"/>
        <w:numPr>
          <w:ilvl w:val="0"/>
          <w:numId w:val="6"/>
        </w:numPr>
        <w:jc w:val="both"/>
      </w:pPr>
      <w:r>
        <w:t xml:space="preserve">Každá iniciatíva Európskej rady na základe prvého alebo druhého </w:t>
      </w:r>
      <w:proofErr w:type="spellStart"/>
      <w:r>
        <w:t>pododseku</w:t>
      </w:r>
      <w:proofErr w:type="spellEnd"/>
      <w:r>
        <w:t xml:space="preserve"> sa oznámi národným parlamentom. Ak národný parlament oznámi svoj nesúhlas do šiestich mesiacov od tohto oznámenia, rozhodnutie uvedené v prvom alebo druhom </w:t>
      </w:r>
      <w:proofErr w:type="spellStart"/>
      <w:r>
        <w:t>pododseku</w:t>
      </w:r>
      <w:proofErr w:type="spellEnd"/>
      <w:r>
        <w:t xml:space="preserve"> sa neprijme. V prípade, že sa nevysloví nesúhlas, Európska rada môže rozhodnutie prijať. </w:t>
      </w:r>
    </w:p>
    <w:p w14:paraId="1F5A5E69" w14:textId="03DCD83C" w:rsidR="001F3911" w:rsidRPr="001F3911" w:rsidRDefault="001F3911" w:rsidP="001F3911">
      <w:pPr>
        <w:pStyle w:val="Odsekzoznamu"/>
        <w:numPr>
          <w:ilvl w:val="0"/>
          <w:numId w:val="6"/>
        </w:numPr>
        <w:jc w:val="both"/>
      </w:pPr>
      <w:r>
        <w:t xml:space="preserve">Európska rada sa pri prijímaní rozhodnutí uvedených v prvom alebo druhom </w:t>
      </w:r>
      <w:proofErr w:type="spellStart"/>
      <w:r>
        <w:t>pododseku</w:t>
      </w:r>
      <w:proofErr w:type="spellEnd"/>
      <w:r>
        <w:t xml:space="preserve"> uznáša jednomyseľne po udelení súhlasu Európskeho parlamentu, ktorý sa uznáša väčšinou svojich poslancov.</w:t>
      </w:r>
    </w:p>
    <w:p w14:paraId="1AADA387" w14:textId="77777777" w:rsidR="0007703F" w:rsidRPr="0007703F" w:rsidRDefault="0007703F" w:rsidP="001F3911">
      <w:pPr>
        <w:pStyle w:val="Odsekzoznamu"/>
        <w:jc w:val="both"/>
        <w:rPr>
          <w:b/>
          <w:bCs/>
          <w:u w:val="single"/>
        </w:rPr>
      </w:pPr>
    </w:p>
    <w:p w14:paraId="40850271" w14:textId="07108054" w:rsidR="006109B0" w:rsidRDefault="006109B0" w:rsidP="001F3911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07703F">
        <w:rPr>
          <w:b/>
          <w:bCs/>
          <w:u w:val="single"/>
        </w:rPr>
        <w:t>Možno zmenu primárneho práva vykonanú zjednodušeným postupom odvolať takým istým spôsobom?</w:t>
      </w:r>
    </w:p>
    <w:p w14:paraId="1F17D768" w14:textId="77777777" w:rsidR="0007703F" w:rsidRPr="0007703F" w:rsidRDefault="0007703F" w:rsidP="001F3911">
      <w:pPr>
        <w:ind w:left="360"/>
        <w:jc w:val="both"/>
      </w:pPr>
    </w:p>
    <w:p w14:paraId="7F57BE98" w14:textId="0056D65A" w:rsidR="006109B0" w:rsidRDefault="0007703F" w:rsidP="001F3911">
      <w:pPr>
        <w:pStyle w:val="Odsekzoznamu"/>
        <w:numPr>
          <w:ilvl w:val="0"/>
          <w:numId w:val="5"/>
        </w:numPr>
        <w:jc w:val="both"/>
        <w:rPr>
          <w:b/>
          <w:bCs/>
          <w:u w:val="single"/>
        </w:rPr>
      </w:pPr>
      <w:r w:rsidRPr="0007703F">
        <w:rPr>
          <w:b/>
          <w:bCs/>
          <w:u w:val="single"/>
        </w:rPr>
        <w:t>Možno vykonať riadnym revíznym postupom aj zmenu primárneho práva, ktorá je možná zjednodušeným revíznym postupom?</w:t>
      </w:r>
    </w:p>
    <w:p w14:paraId="5F5071C3" w14:textId="77777777" w:rsidR="00E4094D" w:rsidRPr="00E4094D" w:rsidRDefault="00E4094D" w:rsidP="001F3911">
      <w:pPr>
        <w:pStyle w:val="Odsekzoznamu"/>
        <w:jc w:val="both"/>
        <w:rPr>
          <w:b/>
          <w:bCs/>
          <w:u w:val="single"/>
        </w:rPr>
      </w:pPr>
    </w:p>
    <w:p w14:paraId="1E69E3AF" w14:textId="25F39710" w:rsidR="00E4094D" w:rsidRPr="00E4094D" w:rsidRDefault="00E4094D" w:rsidP="001F3911">
      <w:pPr>
        <w:ind w:left="708"/>
        <w:jc w:val="both"/>
        <w:rPr>
          <w:b/>
          <w:bCs/>
          <w:u w:val="single"/>
        </w:rPr>
      </w:pPr>
      <w:r>
        <w:t>Ak sa v Zmluve o fungovaní Európskej únie ustanovuje, že Rada prijíma legislatívne akty v súlade s mimoriadnym legislatívnym postupom, môže Európska rada prijať rozhodnutie umožňujúce prijatie takýchto aktov v súlade s riadnym legislatívnym postupom.</w:t>
      </w:r>
    </w:p>
    <w:sectPr w:rsidR="00E4094D" w:rsidRPr="00E409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30183"/>
    <w:multiLevelType w:val="hybridMultilevel"/>
    <w:tmpl w:val="F2A8CED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0516D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2BF55B4"/>
    <w:multiLevelType w:val="hybridMultilevel"/>
    <w:tmpl w:val="AC0E0600"/>
    <w:lvl w:ilvl="0" w:tplc="7EB68C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1129E"/>
    <w:multiLevelType w:val="hybridMultilevel"/>
    <w:tmpl w:val="E50CAD38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3D2A28"/>
    <w:multiLevelType w:val="multilevel"/>
    <w:tmpl w:val="1598CA5A"/>
    <w:lvl w:ilvl="0">
      <w:start w:val="1"/>
      <w:numFmt w:val="decimal"/>
      <w:pStyle w:val="111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AAA13F8"/>
    <w:multiLevelType w:val="hybridMultilevel"/>
    <w:tmpl w:val="0804BD0C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  <w:lvlOverride w:ilvl="0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58D"/>
    <w:rsid w:val="0007703F"/>
    <w:rsid w:val="000B0F98"/>
    <w:rsid w:val="001F3911"/>
    <w:rsid w:val="002D725C"/>
    <w:rsid w:val="00353CE0"/>
    <w:rsid w:val="0040556A"/>
    <w:rsid w:val="00527C0A"/>
    <w:rsid w:val="005407EB"/>
    <w:rsid w:val="005E74F9"/>
    <w:rsid w:val="0060358D"/>
    <w:rsid w:val="006109B0"/>
    <w:rsid w:val="009848BD"/>
    <w:rsid w:val="00B2595A"/>
    <w:rsid w:val="00B57025"/>
    <w:rsid w:val="00BF69A5"/>
    <w:rsid w:val="00C7001E"/>
    <w:rsid w:val="00D04A06"/>
    <w:rsid w:val="00D10E6A"/>
    <w:rsid w:val="00E4094D"/>
    <w:rsid w:val="00F4174F"/>
    <w:rsid w:val="00FB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EDB1"/>
  <w15:chartTrackingRefBased/>
  <w15:docId w15:val="{2ED1C93A-2E2C-4966-A932-F081BB5A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C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C700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C70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FB7BF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01">
    <w:name w:val="01"/>
    <w:basedOn w:val="Normlny"/>
    <w:link w:val="01Char"/>
    <w:qFormat/>
    <w:rsid w:val="00B57025"/>
    <w:pPr>
      <w:jc w:val="both"/>
    </w:pPr>
    <w:rPr>
      <w:rFonts w:asciiTheme="majorHAnsi" w:hAnsiTheme="majorHAnsi" w:cstheme="majorHAnsi"/>
    </w:rPr>
  </w:style>
  <w:style w:type="character" w:customStyle="1" w:styleId="01Char">
    <w:name w:val="01 Char"/>
    <w:basedOn w:val="Predvolenpsmoodseku"/>
    <w:link w:val="01"/>
    <w:rsid w:val="00B57025"/>
    <w:rPr>
      <w:rFonts w:asciiTheme="majorHAnsi" w:hAnsiTheme="majorHAnsi" w:cstheme="majorHAnsi"/>
    </w:rPr>
  </w:style>
  <w:style w:type="paragraph" w:customStyle="1" w:styleId="1">
    <w:name w:val="§1"/>
    <w:basedOn w:val="Nadpis1"/>
    <w:link w:val="1Char"/>
    <w:autoRedefine/>
    <w:qFormat/>
    <w:rsid w:val="005E74F9"/>
    <w:pPr>
      <w:jc w:val="both"/>
    </w:pPr>
    <w:rPr>
      <w:b/>
      <w:color w:val="C00000"/>
    </w:rPr>
  </w:style>
  <w:style w:type="character" w:customStyle="1" w:styleId="1Char">
    <w:name w:val="§1 Char"/>
    <w:basedOn w:val="Nadpis1Char"/>
    <w:link w:val="1"/>
    <w:rsid w:val="005E74F9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Nadpis1Char">
    <w:name w:val="Nadpis 1 Char"/>
    <w:basedOn w:val="Predvolenpsmoodseku"/>
    <w:link w:val="Nadpis1"/>
    <w:uiPriority w:val="9"/>
    <w:rsid w:val="00C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1">
    <w:name w:val="§1.1."/>
    <w:basedOn w:val="Nadpis2"/>
    <w:link w:val="11Char"/>
    <w:qFormat/>
    <w:rsid w:val="00C7001E"/>
    <w:rPr>
      <w:b/>
      <w:color w:val="000000" w:themeColor="text1"/>
    </w:rPr>
  </w:style>
  <w:style w:type="character" w:customStyle="1" w:styleId="11Char">
    <w:name w:val="§1.1. Char"/>
    <w:basedOn w:val="Nadpis2Char"/>
    <w:link w:val="11"/>
    <w:rsid w:val="00C7001E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C700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11">
    <w:name w:val="§1.1.1."/>
    <w:basedOn w:val="Nadpis3"/>
    <w:link w:val="111Char"/>
    <w:autoRedefine/>
    <w:qFormat/>
    <w:rsid w:val="005E74F9"/>
    <w:pPr>
      <w:jc w:val="both"/>
    </w:pPr>
    <w:rPr>
      <w:b/>
    </w:rPr>
  </w:style>
  <w:style w:type="character" w:customStyle="1" w:styleId="111Char">
    <w:name w:val="§1.1.1. Char"/>
    <w:basedOn w:val="Nadpis3Char"/>
    <w:link w:val="111"/>
    <w:rsid w:val="005E74F9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C70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1111">
    <w:name w:val="1.1.1.1"/>
    <w:basedOn w:val="Nadpis4"/>
    <w:link w:val="1111Char"/>
    <w:qFormat/>
    <w:rsid w:val="00FB7BF4"/>
    <w:pPr>
      <w:numPr>
        <w:numId w:val="2"/>
      </w:numPr>
      <w:ind w:hanging="360"/>
      <w:jc w:val="both"/>
    </w:pPr>
    <w:rPr>
      <w:rFonts w:eastAsia="Times New Roman" w:cstheme="minorHAnsi"/>
      <w:i w:val="0"/>
      <w:color w:val="000000" w:themeColor="text1"/>
      <w:sz w:val="24"/>
      <w:szCs w:val="24"/>
      <w:lang w:eastAsia="sk-SK"/>
    </w:rPr>
  </w:style>
  <w:style w:type="character" w:customStyle="1" w:styleId="1111Char">
    <w:name w:val="1.1.1.1 Char"/>
    <w:basedOn w:val="Nadpis4Char"/>
    <w:link w:val="1111"/>
    <w:rsid w:val="00FB7BF4"/>
    <w:rPr>
      <w:rFonts w:asciiTheme="majorHAnsi" w:eastAsia="Times New Roman" w:hAnsiTheme="majorHAnsi" w:cstheme="minorHAnsi"/>
      <w:i w:val="0"/>
      <w:iCs/>
      <w:color w:val="000000" w:themeColor="text1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FB7B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ekzoznamu">
    <w:name w:val="List Paragraph"/>
    <w:basedOn w:val="Normlny"/>
    <w:uiPriority w:val="34"/>
    <w:qFormat/>
    <w:rsid w:val="0060358D"/>
    <w:pPr>
      <w:ind w:left="720"/>
      <w:contextualSpacing/>
    </w:pPr>
  </w:style>
  <w:style w:type="paragraph" w:styleId="Zkladntext2">
    <w:name w:val="Body Text 2"/>
    <w:basedOn w:val="Normlny"/>
    <w:link w:val="Zkladntext2Char"/>
    <w:semiHidden/>
    <w:unhideWhenUsed/>
    <w:rsid w:val="00BF69A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sk-SK"/>
    </w:rPr>
  </w:style>
  <w:style w:type="character" w:customStyle="1" w:styleId="Zkladntext2Char">
    <w:name w:val="Základný text 2 Char"/>
    <w:basedOn w:val="Predvolenpsmoodseku"/>
    <w:link w:val="Zkladntext2"/>
    <w:semiHidden/>
    <w:rsid w:val="00BF69A5"/>
    <w:rPr>
      <w:rFonts w:ascii="Times New Roman" w:eastAsia="Times New Roman" w:hAnsi="Times New Roman" w:cs="Times New Roman"/>
      <w:sz w:val="24"/>
      <w:szCs w:val="20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67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833</Words>
  <Characters>4752</Characters>
  <Application>Microsoft Office Word</Application>
  <DocSecurity>0</DocSecurity>
  <Lines>39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Macháčová</dc:creator>
  <cp:keywords/>
  <dc:description/>
  <cp:lastModifiedBy>Emma Macháčová</cp:lastModifiedBy>
  <cp:revision>4</cp:revision>
  <dcterms:created xsi:type="dcterms:W3CDTF">2020-12-11T19:38:00Z</dcterms:created>
  <dcterms:modified xsi:type="dcterms:W3CDTF">2020-12-11T21:13:00Z</dcterms:modified>
</cp:coreProperties>
</file>