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F98" w:rsidRDefault="006C16FD" w:rsidP="006C16FD">
      <w:pPr>
        <w:pStyle w:val="1"/>
      </w:pPr>
      <w:r>
        <w:t xml:space="preserve">Úlohy </w:t>
      </w:r>
      <w:proofErr w:type="spellStart"/>
      <w:r>
        <w:t>PEaU</w:t>
      </w:r>
      <w:proofErr w:type="spellEnd"/>
    </w:p>
    <w:p w:rsidR="006C16FD" w:rsidRDefault="006C16FD" w:rsidP="006C16FD">
      <w:pPr>
        <w:pStyle w:val="01"/>
      </w:pPr>
    </w:p>
    <w:p w:rsidR="006C16FD" w:rsidRPr="00A22352" w:rsidRDefault="006C16FD" w:rsidP="006C16FD">
      <w:pPr>
        <w:pStyle w:val="11"/>
        <w:rPr>
          <w:sz w:val="40"/>
          <w:szCs w:val="40"/>
        </w:rPr>
      </w:pPr>
      <w:r w:rsidRPr="00A22352">
        <w:rPr>
          <w:sz w:val="40"/>
          <w:szCs w:val="40"/>
        </w:rPr>
        <w:t xml:space="preserve">1. </w:t>
      </w:r>
      <w:proofErr w:type="spellStart"/>
      <w:r w:rsidRPr="00A22352">
        <w:rPr>
          <w:sz w:val="40"/>
          <w:szCs w:val="40"/>
        </w:rPr>
        <w:t>v.o.s</w:t>
      </w:r>
      <w:proofErr w:type="spellEnd"/>
      <w:r w:rsidRPr="00A22352">
        <w:rPr>
          <w:sz w:val="40"/>
          <w:szCs w:val="40"/>
        </w:rPr>
        <w:t>. a </w:t>
      </w:r>
      <w:proofErr w:type="spellStart"/>
      <w:r w:rsidRPr="00A22352">
        <w:rPr>
          <w:sz w:val="40"/>
          <w:szCs w:val="40"/>
        </w:rPr>
        <w:t>k.s</w:t>
      </w:r>
      <w:proofErr w:type="spellEnd"/>
      <w:r w:rsidRPr="00A22352">
        <w:rPr>
          <w:sz w:val="40"/>
          <w:szCs w:val="40"/>
        </w:rPr>
        <w:t>.</w:t>
      </w:r>
    </w:p>
    <w:p w:rsidR="006C16FD" w:rsidRDefault="006C16FD"/>
    <w:p w:rsidR="006C16FD" w:rsidRPr="006C16FD" w:rsidRDefault="006C16FD" w:rsidP="006C16FD">
      <w:pPr>
        <w:pStyle w:val="Normlnywebov"/>
        <w:numPr>
          <w:ilvl w:val="0"/>
          <w:numId w:val="2"/>
        </w:numPr>
        <w:spacing w:before="200" w:beforeAutospacing="0" w:after="0" w:afterAutospacing="0" w:line="216" w:lineRule="auto"/>
        <w:jc w:val="both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b/>
          <w:color w:val="000000" w:themeColor="text1"/>
          <w:kern w:val="24"/>
        </w:rPr>
        <w:t xml:space="preserve">Spoločnosť VALI, </w:t>
      </w:r>
      <w:proofErr w:type="spellStart"/>
      <w:r w:rsidRPr="006C16FD">
        <w:rPr>
          <w:rFonts w:asciiTheme="majorHAnsi" w:eastAsiaTheme="minorEastAsia" w:hAnsiTheme="majorHAnsi" w:cstheme="majorHAnsi"/>
          <w:b/>
          <w:color w:val="000000" w:themeColor="text1"/>
          <w:kern w:val="24"/>
        </w:rPr>
        <w:t>v.o.s</w:t>
      </w:r>
      <w:proofErr w:type="spellEnd"/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 xml:space="preserve"> založili v roku 2018  traja spoločníci. Za r 2019 firma dosiahla celkové výnosy 138 000 eur a celkové náklady 96 000 tisíc eur. </w:t>
      </w:r>
    </w:p>
    <w:p w:rsidR="006C16FD" w:rsidRPr="006C16FD" w:rsidRDefault="006C16FD" w:rsidP="006C16FD">
      <w:pPr>
        <w:pStyle w:val="Normlnywebov"/>
        <w:spacing w:before="0" w:beforeAutospacing="0" w:after="0" w:afterAutospacing="0" w:line="216" w:lineRule="auto"/>
        <w:ind w:left="720"/>
        <w:jc w:val="both"/>
        <w:rPr>
          <w:rFonts w:asciiTheme="majorHAnsi" w:hAnsiTheme="majorHAnsi" w:cstheme="majorHAnsi"/>
        </w:rPr>
      </w:pPr>
    </w:p>
    <w:p w:rsidR="006C16FD" w:rsidRPr="006C16FD" w:rsidRDefault="006C16FD" w:rsidP="006C16FD">
      <w:pPr>
        <w:pStyle w:val="Odsekzoznamu"/>
        <w:numPr>
          <w:ilvl w:val="0"/>
          <w:numId w:val="1"/>
        </w:numPr>
        <w:spacing w:after="0" w:line="216" w:lineRule="auto"/>
        <w:jc w:val="both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Podľa OZ - vypočítajte podiel na zisku a príjem z kapitálového majetku (PKM) každého spoločníka, ak sa spoločníci v SZ dohodli na 8 % úroku zo splatených kapitálových vkladov.</w:t>
      </w:r>
    </w:p>
    <w:p w:rsidR="006C16FD" w:rsidRPr="006C16FD" w:rsidRDefault="006C16FD" w:rsidP="006C16FD">
      <w:pPr>
        <w:pStyle w:val="Odsekzoznamu"/>
        <w:numPr>
          <w:ilvl w:val="0"/>
          <w:numId w:val="1"/>
        </w:numPr>
        <w:spacing w:after="0" w:line="216" w:lineRule="auto"/>
        <w:jc w:val="both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 xml:space="preserve">Vypočítajte podiel na zisku ak sa v SZ spoločníci dohodli na delení podľa splatených kapitálových vkladov a celkového majetku.     </w:t>
      </w:r>
    </w:p>
    <w:p w:rsidR="006C16FD" w:rsidRPr="006C16FD" w:rsidRDefault="006C16FD" w:rsidP="006C16FD">
      <w:pPr>
        <w:pStyle w:val="Normlnywebov"/>
        <w:spacing w:before="200" w:beforeAutospacing="0" w:after="0" w:afterAutospacing="0" w:line="216" w:lineRule="auto"/>
        <w:ind w:left="575" w:hanging="218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u w:val="single"/>
        </w:rPr>
        <w:t>Spoločník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  <w:u w:val="single"/>
        </w:rPr>
        <w:tab/>
      </w:r>
      <w:r>
        <w:rPr>
          <w:rFonts w:asciiTheme="majorHAnsi" w:eastAsiaTheme="minorEastAsia" w:hAnsiTheme="majorHAnsi" w:cstheme="majorHAnsi"/>
          <w:color w:val="000000" w:themeColor="text1"/>
          <w:kern w:val="24"/>
          <w:u w:val="single"/>
        </w:rPr>
        <w:tab/>
      </w:r>
      <w:r w:rsidRPr="006C16FD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u w:val="single"/>
        </w:rPr>
        <w:t>Splatený kapitálový vklad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  <w:u w:val="single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  <w:u w:val="single"/>
        </w:rPr>
        <w:tab/>
      </w:r>
      <w:r w:rsidRPr="006C16FD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u w:val="single"/>
        </w:rPr>
        <w:t>Súkromný majetok</w:t>
      </w:r>
    </w:p>
    <w:p w:rsidR="006C16FD" w:rsidRPr="006C16FD" w:rsidRDefault="006C16FD" w:rsidP="006C16FD">
      <w:pPr>
        <w:pStyle w:val="Normlnywebov"/>
        <w:spacing w:before="120" w:beforeAutospacing="0" w:after="0" w:afterAutospacing="0" w:line="216" w:lineRule="auto"/>
        <w:ind w:left="572" w:hanging="215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Veselý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 xml:space="preserve">   2 500,-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>65 000,-</w:t>
      </w:r>
    </w:p>
    <w:p w:rsidR="006C16FD" w:rsidRPr="006C16FD" w:rsidRDefault="006C16FD" w:rsidP="006C16FD">
      <w:pPr>
        <w:pStyle w:val="Normlnywebov"/>
        <w:spacing w:before="120" w:beforeAutospacing="0" w:after="0" w:afterAutospacing="0" w:line="216" w:lineRule="auto"/>
        <w:ind w:left="572" w:hanging="215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Zárecká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</w:t>
      </w:r>
      <w:r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5 000,-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>88 000,-</w:t>
      </w:r>
    </w:p>
    <w:p w:rsidR="006C16FD" w:rsidRPr="006C16FD" w:rsidRDefault="006C16FD" w:rsidP="006C16FD">
      <w:pPr>
        <w:pStyle w:val="Normlnywebov"/>
        <w:spacing w:before="120" w:beforeAutospacing="0" w:after="0" w:afterAutospacing="0" w:line="216" w:lineRule="auto"/>
        <w:ind w:left="572" w:hanging="215"/>
        <w:rPr>
          <w:rFonts w:asciiTheme="majorHAnsi" w:hAnsiTheme="majorHAnsi" w:cstheme="majorHAnsi"/>
        </w:rPr>
      </w:pP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Spálený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</w:t>
      </w:r>
      <w:r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>4 400,-</w:t>
      </w:r>
      <w:r>
        <w:rPr>
          <w:rFonts w:asciiTheme="majorHAnsi" w:eastAsiaTheme="minorEastAsia" w:hAnsiTheme="majorHAnsi" w:cstheme="majorHAnsi"/>
          <w:color w:val="000000" w:themeColor="text1"/>
          <w:kern w:val="24"/>
        </w:rPr>
        <w:t xml:space="preserve">  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        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  <w:t xml:space="preserve">          140 000,-</w:t>
      </w:r>
      <w:r w:rsidRPr="006C16FD">
        <w:rPr>
          <w:rFonts w:asciiTheme="majorHAnsi" w:eastAsiaTheme="minorEastAsia" w:hAnsiTheme="majorHAnsi" w:cstheme="majorHAnsi"/>
          <w:color w:val="000000" w:themeColor="text1"/>
          <w:kern w:val="24"/>
        </w:rPr>
        <w:tab/>
      </w:r>
    </w:p>
    <w:tbl>
      <w:tblPr>
        <w:tblStyle w:val="Mriekatabuky"/>
        <w:tblpPr w:leftFromText="141" w:rightFromText="141" w:vertAnchor="text" w:horzAnchor="margin" w:tblpXSpec="center" w:tblpY="598"/>
        <w:tblW w:w="0" w:type="auto"/>
        <w:tblLook w:val="04A0" w:firstRow="1" w:lastRow="0" w:firstColumn="1" w:lastColumn="0" w:noHBand="0" w:noVBand="1"/>
      </w:tblPr>
      <w:tblGrid>
        <w:gridCol w:w="926"/>
        <w:gridCol w:w="1503"/>
        <w:gridCol w:w="1035"/>
        <w:gridCol w:w="868"/>
        <w:gridCol w:w="1180"/>
        <w:gridCol w:w="993"/>
        <w:gridCol w:w="1559"/>
      </w:tblGrid>
      <w:tr w:rsidR="00D7181E" w:rsidRPr="00EF5F56" w:rsidTr="00D7181E">
        <w:trPr>
          <w:trHeight w:val="466"/>
        </w:trPr>
        <w:tc>
          <w:tcPr>
            <w:tcW w:w="9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ZISK</w:t>
            </w:r>
          </w:p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SPOLOČNÍK</w:t>
            </w:r>
          </w:p>
        </w:tc>
        <w:tc>
          <w:tcPr>
            <w:tcW w:w="10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KAP. VKLAD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% z celku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MAJETOK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% z celku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celkové %</w:t>
            </w:r>
          </w:p>
        </w:tc>
      </w:tr>
      <w:tr w:rsidR="00D7181E" w:rsidRPr="00EF5F56" w:rsidTr="00D7181E">
        <w:trPr>
          <w:trHeight w:val="54"/>
        </w:trPr>
        <w:tc>
          <w:tcPr>
            <w:tcW w:w="9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  <w:tcBorders>
              <w:top w:val="single" w:sz="12" w:space="0" w:color="auto"/>
              <w:left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Veselý</w:t>
            </w:r>
          </w:p>
        </w:tc>
        <w:tc>
          <w:tcPr>
            <w:tcW w:w="1035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2 500 €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21 %</w:t>
            </w:r>
          </w:p>
        </w:tc>
        <w:tc>
          <w:tcPr>
            <w:tcW w:w="1180" w:type="dxa"/>
            <w:tcBorders>
              <w:top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65 000 €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22 %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D7181E" w:rsidRPr="00EF5F56" w:rsidRDefault="00683073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22 %</w:t>
            </w:r>
          </w:p>
        </w:tc>
      </w:tr>
      <w:tr w:rsidR="00D7181E" w:rsidRPr="00EF5F56" w:rsidTr="00D7181E">
        <w:tc>
          <w:tcPr>
            <w:tcW w:w="926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42 000 €</w:t>
            </w:r>
          </w:p>
        </w:tc>
        <w:tc>
          <w:tcPr>
            <w:tcW w:w="1503" w:type="dxa"/>
            <w:tcBorders>
              <w:left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Zárecká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5 000 €</w:t>
            </w:r>
          </w:p>
        </w:tc>
        <w:tc>
          <w:tcPr>
            <w:tcW w:w="868" w:type="dxa"/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42 %</w:t>
            </w:r>
          </w:p>
        </w:tc>
        <w:tc>
          <w:tcPr>
            <w:tcW w:w="1180" w:type="dxa"/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88 000 €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30 %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D7181E" w:rsidRPr="00EF5F56" w:rsidRDefault="00683073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31 %</w:t>
            </w:r>
          </w:p>
        </w:tc>
      </w:tr>
      <w:tr w:rsidR="00D7181E" w:rsidRPr="00EF5F56" w:rsidTr="00D7181E">
        <w:tc>
          <w:tcPr>
            <w:tcW w:w="9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  <w:tc>
          <w:tcPr>
            <w:tcW w:w="1503" w:type="dxa"/>
            <w:tcBorders>
              <w:left w:val="single" w:sz="12" w:space="0" w:color="auto"/>
              <w:bottom w:val="single" w:sz="12" w:space="0" w:color="auto"/>
            </w:tcBorders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Spálený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4 400 €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37 %</w:t>
            </w:r>
          </w:p>
        </w:tc>
        <w:tc>
          <w:tcPr>
            <w:tcW w:w="1180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140 000 €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48 %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D7181E" w:rsidRPr="00EF5F56" w:rsidRDefault="00683073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  <w:t>47 %</w:t>
            </w:r>
          </w:p>
        </w:tc>
      </w:tr>
      <w:tr w:rsidR="00D7181E" w:rsidRPr="00EF5F56" w:rsidTr="00D7181E">
        <w:tc>
          <w:tcPr>
            <w:tcW w:w="242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:rsid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  <w:p w:rsid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1903" w:type="dxa"/>
            <w:gridSpan w:val="2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EF5F5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11 900 €</w:t>
            </w:r>
          </w:p>
        </w:tc>
        <w:tc>
          <w:tcPr>
            <w:tcW w:w="217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:rsidR="00D7181E" w:rsidRP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 w:rsidRPr="00D7181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293 000 €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</w:tr>
      <w:tr w:rsidR="00D7181E" w:rsidRPr="00EF5F56" w:rsidTr="00D7181E">
        <w:tc>
          <w:tcPr>
            <w:tcW w:w="242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4076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D7181E" w:rsidRPr="00D7181E" w:rsidRDefault="00D7181E" w:rsidP="00D7181E">
            <w:pPr>
              <w:pStyle w:val="Odsekzoznamu"/>
              <w:spacing w:after="0" w:line="259" w:lineRule="auto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sk-SK"/>
              </w:rPr>
              <w:t>30 4900 €</w:t>
            </w:r>
          </w:p>
        </w:tc>
        <w:tc>
          <w:tcPr>
            <w:tcW w:w="1559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7181E" w:rsidRPr="00EF5F56" w:rsidRDefault="00D7181E" w:rsidP="00D7181E">
            <w:pPr>
              <w:pStyle w:val="Odsekzoznamu"/>
              <w:spacing w:after="0" w:line="259" w:lineRule="auto"/>
              <w:ind w:left="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sk-SK"/>
              </w:rPr>
            </w:pPr>
          </w:p>
        </w:tc>
      </w:tr>
    </w:tbl>
    <w:p w:rsidR="006C16FD" w:rsidRDefault="006C16FD">
      <w:pPr>
        <w:spacing w:after="160" w:line="259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</w:p>
    <w:p w:rsidR="00D7181E" w:rsidRDefault="00D7181E">
      <w:pPr>
        <w:spacing w:after="160" w:line="259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</w:pPr>
    </w:p>
    <w:p w:rsidR="00EF5F56" w:rsidRPr="00EF5F56" w:rsidRDefault="00EF5F56">
      <w:pPr>
        <w:spacing w:after="160" w:line="259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RIEŠENIE</w:t>
      </w:r>
    </w:p>
    <w:p w:rsidR="006C16FD" w:rsidRPr="00EF5F56" w:rsidRDefault="006C16FD" w:rsidP="006C16FD">
      <w:pPr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a)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výnosy 138 000 – náklady 96 000 = 42 000, </w:t>
      </w:r>
    </w:p>
    <w:p w:rsidR="00D235FE" w:rsidRPr="00EF5F56" w:rsidRDefault="006C16FD" w:rsidP="00D235FE">
      <w:pPr>
        <w:pStyle w:val="Odsekzoznamu"/>
        <w:numPr>
          <w:ilvl w:val="0"/>
          <w:numId w:val="5"/>
        </w:numPr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na delení PZ sa nedohodli =&gt; rovným dielom (14</w:t>
      </w:r>
      <w:r w:rsidR="00D235FE"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 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000)</w:t>
      </w:r>
    </w:p>
    <w:p w:rsidR="006C16FD" w:rsidRPr="00EF5F56" w:rsidRDefault="006C16FD" w:rsidP="00D235FE">
      <w:pPr>
        <w:pStyle w:val="Odsekzoznamu"/>
        <w:numPr>
          <w:ilvl w:val="0"/>
          <w:numId w:val="5"/>
        </w:numPr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PKM je 8% podľa splateného kap. vkladu (2 500 * 0,08 = 200 eur; 5 000 * 0,08 = 400; 4 400 * 0,08 =352 ...) </w:t>
      </w:r>
    </w:p>
    <w:p w:rsidR="00D235FE" w:rsidRPr="00EF5F56" w:rsidRDefault="00D235FE" w:rsidP="00D235FE">
      <w:pPr>
        <w:pStyle w:val="Odsekzoznamu"/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</w:p>
    <w:p w:rsidR="00096FC2" w:rsidRPr="00EF5F56" w:rsidRDefault="006C16FD" w:rsidP="00096FC2">
      <w:pPr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b)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súčet SKV a súkromného majetku 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sym w:font="Wingdings" w:char="F0E0"/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Veselý (</w:t>
      </w:r>
      <w:r w:rsidR="00096FC2"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67 500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), Zárecká (</w:t>
      </w:r>
      <w:r w:rsidR="00096FC2"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93 000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), Spálený (</w:t>
      </w:r>
      <w:r w:rsidR="00096FC2"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144 400</w:t>
      </w: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)</w:t>
      </w:r>
    </w:p>
    <w:p w:rsidR="00D235FE" w:rsidRPr="00EF5F56" w:rsidRDefault="00096FC2" w:rsidP="00D235FE">
      <w:pPr>
        <w:pStyle w:val="Odsekzoznamu"/>
        <w:numPr>
          <w:ilvl w:val="0"/>
          <w:numId w:val="6"/>
        </w:numPr>
        <w:spacing w:after="0" w:line="259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spolu = 304 900 eur (kapitálový vklad a majetok), </w:t>
      </w:r>
    </w:p>
    <w:p w:rsidR="006C16FD" w:rsidRPr="006669A0" w:rsidRDefault="00096FC2" w:rsidP="006669A0">
      <w:pPr>
        <w:pStyle w:val="Odsekzoznamu"/>
        <w:numPr>
          <w:ilvl w:val="0"/>
          <w:numId w:val="6"/>
        </w:numPr>
        <w:spacing w:after="0" w:line="259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čiže DOSTANÚ Veselý 22%, Zárecká 31% a Spálený 47% zo ZISKU (</w:t>
      </w:r>
      <w:proofErr w:type="spellStart"/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t.j</w:t>
      </w:r>
      <w:proofErr w:type="spellEnd"/>
      <w:r w:rsidRPr="00EF5F56">
        <w:rPr>
          <w:rFonts w:asciiTheme="majorHAnsi" w:eastAsia="Times New Roman" w:hAnsiTheme="majorHAnsi" w:cstheme="majorHAnsi"/>
          <w:sz w:val="24"/>
          <w:szCs w:val="24"/>
          <w:lang w:eastAsia="sk-SK"/>
        </w:rPr>
        <w:t>. 9 240€, 13 020€, 19 740€ zo zisku 42 000€)</w:t>
      </w:r>
      <w:r w:rsidR="006C16FD" w:rsidRPr="00D235FE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br w:type="page"/>
      </w:r>
    </w:p>
    <w:p w:rsidR="006C16FD" w:rsidRPr="006C16FD" w:rsidRDefault="006C16FD" w:rsidP="006C16FD">
      <w:pPr>
        <w:pStyle w:val="Zkladntext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6C16F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sk-SK"/>
        </w:rPr>
        <w:lastRenderedPageBreak/>
        <w:t>Komanditnú spoločnosť ALAN</w:t>
      </w:r>
      <w:r w:rsidRPr="006C16FD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založili dvaja komplementári a dvaja komanditisti.  Všetci splatili svoje vklady na 100 %</w:t>
      </w:r>
      <w:r w:rsidRPr="006C16FD">
        <w:rPr>
          <w:rFonts w:asciiTheme="majorHAnsi" w:hAnsiTheme="majorHAnsi" w:cstheme="majorHAnsi"/>
          <w:sz w:val="24"/>
          <w:szCs w:val="24"/>
        </w:rPr>
        <w:t xml:space="preserve"> </w:t>
      </w:r>
      <w:r w:rsidRPr="006C16FD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Spoločnosť dosiahla v sledovanom roku celkové výnosy 165 000 a celkové náklady 127 000..</w:t>
      </w: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268"/>
        <w:gridCol w:w="2693"/>
      </w:tblGrid>
      <w:tr w:rsidR="006C16FD" w:rsidRPr="006C16FD" w:rsidTr="00D7181E">
        <w:trPr>
          <w:trHeight w:val="60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zahlavie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Spoločník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zahlavie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Kapitálový vklad podľa spoločenskej zmluvy (v €)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zahlavie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Hodnota súkromného majetku</w:t>
            </w:r>
            <w:r w:rsidRPr="006C16FD">
              <w:rPr>
                <w:rFonts w:asciiTheme="majorHAnsi" w:hAnsiTheme="majorHAnsi" w:cstheme="majorHAnsi"/>
                <w:sz w:val="22"/>
                <w:szCs w:val="22"/>
              </w:rPr>
              <w:br/>
              <w:t>(v €)</w:t>
            </w:r>
          </w:p>
        </w:tc>
      </w:tr>
      <w:tr w:rsidR="006C16FD" w:rsidRPr="006C16FD" w:rsidTr="00D7181E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Komplementári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Abel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6 000,–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35 000,–</w:t>
            </w:r>
          </w:p>
        </w:tc>
      </w:tr>
      <w:tr w:rsidR="006C16FD" w:rsidRPr="006C16FD" w:rsidTr="00D7181E">
        <w:trPr>
          <w:trHeight w:val="6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6FD" w:rsidRPr="006C16FD" w:rsidRDefault="006C16FD" w:rsidP="00D7181E">
            <w:pPr>
              <w:pStyle w:val="Bezodstavcovhostylu"/>
              <w:spacing w:line="240" w:lineRule="auto"/>
              <w:textAlignment w:val="auto"/>
              <w:rPr>
                <w:rFonts w:asciiTheme="majorHAnsi" w:hAnsiTheme="majorHAnsi" w:cstheme="majorHAnsi"/>
                <w:color w:val="auto"/>
                <w:sz w:val="22"/>
                <w:szCs w:val="22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Burdovský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4 200,–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25 000,–</w:t>
            </w:r>
          </w:p>
        </w:tc>
      </w:tr>
      <w:tr w:rsidR="006C16FD" w:rsidRPr="006C16FD" w:rsidTr="00D7181E">
        <w:trPr>
          <w:trHeight w:val="6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Komanditisti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Danová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1 800,–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–</w:t>
            </w:r>
          </w:p>
        </w:tc>
      </w:tr>
      <w:tr w:rsidR="006C16FD" w:rsidRPr="006C16FD" w:rsidTr="00D7181E">
        <w:trPr>
          <w:trHeight w:val="244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6FD" w:rsidRPr="006C16FD" w:rsidRDefault="006C16FD" w:rsidP="00D7181E">
            <w:pPr>
              <w:pStyle w:val="Bezodstavcovhostylu"/>
              <w:spacing w:line="240" w:lineRule="auto"/>
              <w:textAlignment w:val="auto"/>
              <w:rPr>
                <w:rFonts w:asciiTheme="majorHAnsi" w:hAnsiTheme="majorHAnsi" w:cstheme="majorHAnsi"/>
                <w:color w:val="auto"/>
                <w:sz w:val="22"/>
                <w:szCs w:val="22"/>
                <w:lang w:val="sk-SK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Elevský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2 800,–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170" w:type="dxa"/>
              <w:bottom w:w="102" w:type="dxa"/>
              <w:right w:w="1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sz w:val="22"/>
                <w:szCs w:val="22"/>
              </w:rPr>
              <w:t>–</w:t>
            </w:r>
          </w:p>
        </w:tc>
      </w:tr>
      <w:tr w:rsidR="006C16FD" w:rsidRPr="006C16FD" w:rsidTr="00D7181E">
        <w:trPr>
          <w:trHeight w:val="244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7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C16F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Spolu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97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70" w:type="dxa"/>
              <w:bottom w:w="102" w:type="dxa"/>
              <w:right w:w="340" w:type="dxa"/>
            </w:tcMar>
            <w:vAlign w:val="center"/>
          </w:tcPr>
          <w:p w:rsidR="006C16FD" w:rsidRPr="006C16FD" w:rsidRDefault="006C16FD" w:rsidP="00D7181E">
            <w:pPr>
              <w:pStyle w:val="tabletext"/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6C16FD" w:rsidRPr="006C16FD" w:rsidRDefault="006C16FD" w:rsidP="006C16FD">
      <w:pPr>
        <w:pStyle w:val="Bezodstavcovhostylu"/>
        <w:suppressAutoHyphens/>
        <w:rPr>
          <w:rFonts w:asciiTheme="majorHAnsi" w:hAnsiTheme="majorHAnsi" w:cstheme="majorHAnsi"/>
          <w:lang w:val="sk-SK"/>
        </w:rPr>
      </w:pPr>
    </w:p>
    <w:p w:rsidR="006C16FD" w:rsidRPr="006C16FD" w:rsidRDefault="006C16FD" w:rsidP="006C16FD">
      <w:pPr>
        <w:pStyle w:val="petit"/>
        <w:rPr>
          <w:rFonts w:asciiTheme="majorHAnsi" w:hAnsiTheme="majorHAnsi" w:cstheme="majorHAnsi"/>
          <w:b/>
          <w:bCs/>
          <w:sz w:val="24"/>
          <w:szCs w:val="24"/>
        </w:rPr>
      </w:pPr>
      <w:r w:rsidRPr="006C16FD">
        <w:rPr>
          <w:rFonts w:asciiTheme="majorHAnsi" w:hAnsiTheme="majorHAnsi" w:cstheme="majorHAnsi"/>
          <w:sz w:val="24"/>
          <w:szCs w:val="24"/>
        </w:rPr>
        <w:t>(Percentuálne podiely zaokrúhlite na celé číslo, podiely na zisku na dve desatinné miesta.)</w:t>
      </w:r>
    </w:p>
    <w:p w:rsidR="006C16FD" w:rsidRPr="006C16FD" w:rsidRDefault="006C16FD" w:rsidP="006C16FD">
      <w:pPr>
        <w:pStyle w:val="UlohyaRieenienadpis"/>
        <w:rPr>
          <w:rFonts w:asciiTheme="majorHAnsi" w:hAnsiTheme="majorHAnsi" w:cstheme="majorHAnsi"/>
          <w:sz w:val="24"/>
          <w:szCs w:val="24"/>
        </w:rPr>
      </w:pPr>
      <w:r w:rsidRPr="006C16FD">
        <w:rPr>
          <w:rFonts w:asciiTheme="majorHAnsi" w:hAnsiTheme="majorHAnsi" w:cstheme="majorHAnsi"/>
          <w:sz w:val="24"/>
          <w:szCs w:val="24"/>
        </w:rPr>
        <w:t>Úlohy</w:t>
      </w:r>
    </w:p>
    <w:p w:rsidR="006C16FD" w:rsidRPr="006C16FD" w:rsidRDefault="006C16FD" w:rsidP="006C16FD">
      <w:pPr>
        <w:pStyle w:val="abcd"/>
        <w:rPr>
          <w:rFonts w:asciiTheme="majorHAnsi" w:hAnsiTheme="majorHAnsi" w:cstheme="majorHAnsi"/>
          <w:sz w:val="24"/>
          <w:szCs w:val="24"/>
        </w:rPr>
      </w:pPr>
      <w:r w:rsidRPr="006C16FD">
        <w:rPr>
          <w:rFonts w:asciiTheme="majorHAnsi" w:hAnsiTheme="majorHAnsi" w:cstheme="majorHAnsi"/>
          <w:sz w:val="24"/>
          <w:szCs w:val="24"/>
        </w:rPr>
        <w:t>1. Vypočítajte podiely na zisku každého spoločníka v danom roku, ak spoločenská zmluva neupravuje spôsob rozdelenia zisku.</w:t>
      </w:r>
    </w:p>
    <w:p w:rsidR="006C16FD" w:rsidRPr="006C16FD" w:rsidRDefault="006C16FD" w:rsidP="006C16FD">
      <w:pPr>
        <w:pStyle w:val="abcd"/>
        <w:rPr>
          <w:rFonts w:asciiTheme="majorHAnsi" w:hAnsiTheme="majorHAnsi" w:cstheme="majorHAnsi"/>
          <w:sz w:val="24"/>
          <w:szCs w:val="24"/>
        </w:rPr>
      </w:pPr>
      <w:r w:rsidRPr="006C16FD">
        <w:rPr>
          <w:rFonts w:asciiTheme="majorHAnsi" w:hAnsiTheme="majorHAnsi" w:cstheme="majorHAnsi"/>
          <w:sz w:val="24"/>
          <w:szCs w:val="24"/>
        </w:rPr>
        <w:t>2. Vypočítajte podiely na zisku každého spoločníka v danom roku, ak spoločenská zmluva určuje rozdelenie zisku medzi skupinami podľa Obchodného zákonníka a vnútri skupín podľa splatených kapitálových vkladov.</w:t>
      </w:r>
    </w:p>
    <w:p w:rsidR="006C16FD" w:rsidRPr="006C16FD" w:rsidRDefault="006C16FD" w:rsidP="006C16FD">
      <w:pPr>
        <w:pStyle w:val="abcd"/>
        <w:rPr>
          <w:rFonts w:asciiTheme="majorHAnsi" w:hAnsiTheme="majorHAnsi" w:cstheme="majorHAnsi"/>
          <w:sz w:val="24"/>
          <w:szCs w:val="24"/>
        </w:rPr>
      </w:pPr>
      <w:r w:rsidRPr="006C16FD">
        <w:rPr>
          <w:rFonts w:asciiTheme="majorHAnsi" w:hAnsiTheme="majorHAnsi" w:cstheme="majorHAnsi"/>
          <w:sz w:val="24"/>
          <w:szCs w:val="24"/>
        </w:rPr>
        <w:t>3. Vypočítajte podiely na zisku každého spoločníka v danom roku, ak spoločenská zmluva určuje rozdelenie zisku medzi skupinami, ako aj vnútri skupín podľa ručenia súkromným majetkom a výšky splatených kapitálových vkladov ku dňu delenia zisku.</w:t>
      </w:r>
    </w:p>
    <w:p w:rsidR="000959AA" w:rsidRDefault="000959AA">
      <w:pPr>
        <w:spacing w:after="160" w:line="259" w:lineRule="auto"/>
      </w:pPr>
    </w:p>
    <w:p w:rsidR="006669A0" w:rsidRDefault="006669A0">
      <w:pPr>
        <w:spacing w:after="160" w:line="259" w:lineRule="auto"/>
      </w:pPr>
      <w:r>
        <w:br w:type="page"/>
      </w:r>
    </w:p>
    <w:p w:rsidR="000959AA" w:rsidRDefault="000959AA">
      <w:r>
        <w:t>RIEŠENIE</w:t>
      </w:r>
    </w:p>
    <w:p w:rsidR="00983E20" w:rsidRPr="000959AA" w:rsidRDefault="00983E20" w:rsidP="00D235FE">
      <w:pPr>
        <w:pStyle w:val="01"/>
        <w:spacing w:after="0"/>
      </w:pPr>
      <w:r w:rsidRPr="000959AA">
        <w:rPr>
          <w:b/>
          <w:bCs/>
        </w:rPr>
        <w:t>1.</w:t>
      </w:r>
      <w:r w:rsidRPr="000959AA">
        <w:t xml:space="preserve"> Komplementári a komanditisti si zisk rozdelia 50/50, teda výnosy 165 000 – náklady 127 000 = zisk 38 000€ (19 000 a 19 000)</w:t>
      </w:r>
    </w:p>
    <w:p w:rsidR="00D235FE" w:rsidRPr="000959AA" w:rsidRDefault="00983E20" w:rsidP="00D235FE">
      <w:pPr>
        <w:pStyle w:val="01"/>
        <w:numPr>
          <w:ilvl w:val="0"/>
          <w:numId w:val="3"/>
        </w:numPr>
        <w:spacing w:after="0"/>
      </w:pPr>
      <w:r w:rsidRPr="00ED6E17">
        <w:rPr>
          <w:b/>
          <w:bCs/>
        </w:rPr>
        <w:t>Komanditisti</w:t>
      </w:r>
      <w:r w:rsidRPr="000959AA">
        <w:t xml:space="preserve"> si zisk - DAŇ delia podľa splateného kapitálového vkladu (</w:t>
      </w:r>
      <w:r w:rsidR="002B14BA" w:rsidRPr="000959AA">
        <w:t xml:space="preserve">daň </w:t>
      </w:r>
      <w:r w:rsidRPr="000959AA">
        <w:t xml:space="preserve">19 000 * 0.21 = 3 990). </w:t>
      </w:r>
      <w:r w:rsidR="002B14BA" w:rsidRPr="000959AA">
        <w:t>Delíme teda 15 010 - k</w:t>
      </w:r>
      <w:r w:rsidRPr="000959AA">
        <w:t>apitálový vklad koma</w:t>
      </w:r>
      <w:r w:rsidR="002B14BA" w:rsidRPr="000959AA">
        <w:t xml:space="preserve">nditistov spolu je 4 600 (percentuálne </w:t>
      </w:r>
      <w:proofErr w:type="spellStart"/>
      <w:r w:rsidR="002B14BA" w:rsidRPr="000959AA">
        <w:t>Danová</w:t>
      </w:r>
      <w:proofErr w:type="spellEnd"/>
      <w:r w:rsidR="002B14BA" w:rsidRPr="000959AA">
        <w:t xml:space="preserve"> 39% a </w:t>
      </w:r>
      <w:proofErr w:type="spellStart"/>
      <w:r w:rsidR="002B14BA" w:rsidRPr="000959AA">
        <w:t>Elevský</w:t>
      </w:r>
      <w:proofErr w:type="spellEnd"/>
      <w:r w:rsidR="002B14BA" w:rsidRPr="000959AA">
        <w:t xml:space="preserve"> 61%) čiže dostanú </w:t>
      </w:r>
      <w:proofErr w:type="spellStart"/>
      <w:r w:rsidR="002B14BA" w:rsidRPr="000959AA">
        <w:t>Danová</w:t>
      </w:r>
      <w:proofErr w:type="spellEnd"/>
      <w:r w:rsidR="002B14BA" w:rsidRPr="000959AA">
        <w:t xml:space="preserve"> 0,39 * 15 010 = 5 853,9€ a </w:t>
      </w:r>
      <w:proofErr w:type="spellStart"/>
      <w:r w:rsidR="002B14BA" w:rsidRPr="000959AA">
        <w:t>Elevský</w:t>
      </w:r>
      <w:proofErr w:type="spellEnd"/>
      <w:r w:rsidR="002B14BA" w:rsidRPr="000959AA">
        <w:t xml:space="preserve"> 0,61 * 15 010 = 9 156,1€</w:t>
      </w:r>
    </w:p>
    <w:p w:rsidR="002B14BA" w:rsidRPr="000959AA" w:rsidRDefault="002B14BA" w:rsidP="00D235FE">
      <w:pPr>
        <w:pStyle w:val="01"/>
        <w:numPr>
          <w:ilvl w:val="0"/>
          <w:numId w:val="3"/>
        </w:numPr>
        <w:spacing w:after="0"/>
      </w:pPr>
      <w:r w:rsidRPr="00ED6E17">
        <w:rPr>
          <w:b/>
          <w:bCs/>
        </w:rPr>
        <w:t>Komplementári</w:t>
      </w:r>
      <w:r w:rsidRPr="000959AA">
        <w:t xml:space="preserve"> si zisk delia medzi sebou rovným dielom</w:t>
      </w:r>
    </w:p>
    <w:p w:rsidR="00D235FE" w:rsidRPr="000959AA" w:rsidRDefault="00D235FE">
      <w:pPr>
        <w:spacing w:after="160" w:line="259" w:lineRule="auto"/>
        <w:rPr>
          <w:rFonts w:asciiTheme="majorHAnsi" w:hAnsiTheme="majorHAnsi" w:cstheme="majorHAnsi"/>
          <w:b/>
          <w:bCs/>
        </w:rPr>
      </w:pPr>
    </w:p>
    <w:p w:rsidR="002B14BA" w:rsidRPr="000959AA" w:rsidRDefault="002B14BA" w:rsidP="00D235FE">
      <w:pPr>
        <w:pStyle w:val="01"/>
        <w:spacing w:after="0"/>
      </w:pPr>
      <w:r w:rsidRPr="000959AA">
        <w:rPr>
          <w:b/>
          <w:bCs/>
        </w:rPr>
        <w:t xml:space="preserve">2. </w:t>
      </w:r>
      <w:r w:rsidRPr="000959AA">
        <w:t xml:space="preserve">Kapitálový vklad delia medzi skupinami podľa OZ (teda 50/50) </w:t>
      </w:r>
    </w:p>
    <w:p w:rsidR="00D235FE" w:rsidRPr="000959AA" w:rsidRDefault="00D235FE" w:rsidP="00D235FE">
      <w:pPr>
        <w:pStyle w:val="01"/>
        <w:numPr>
          <w:ilvl w:val="0"/>
          <w:numId w:val="4"/>
        </w:numPr>
        <w:spacing w:after="0"/>
      </w:pPr>
      <w:r w:rsidRPr="00ED6E17">
        <w:rPr>
          <w:b/>
          <w:bCs/>
        </w:rPr>
        <w:t>Komanditisti</w:t>
      </w:r>
      <w:r w:rsidRPr="000959AA">
        <w:t xml:space="preserve"> si delia zisk rovnako ako v úlohe č. 1,</w:t>
      </w:r>
    </w:p>
    <w:p w:rsidR="00D235FE" w:rsidRPr="000959AA" w:rsidRDefault="00D235FE" w:rsidP="00D235FE">
      <w:pPr>
        <w:pStyle w:val="01"/>
        <w:numPr>
          <w:ilvl w:val="0"/>
          <w:numId w:val="4"/>
        </w:numPr>
        <w:spacing w:after="0"/>
      </w:pPr>
      <w:r w:rsidRPr="00ED6E17">
        <w:rPr>
          <w:b/>
          <w:bCs/>
        </w:rPr>
        <w:t>Komplementári</w:t>
      </w:r>
      <w:r w:rsidRPr="000959AA">
        <w:t xml:space="preserve"> zaplatili dokopy kapitálový vklad 10 200€, z toho </w:t>
      </w:r>
      <w:proofErr w:type="spellStart"/>
      <w:r w:rsidRPr="000959AA">
        <w:t>Abel</w:t>
      </w:r>
      <w:proofErr w:type="spellEnd"/>
      <w:r w:rsidRPr="000959AA">
        <w:t xml:space="preserve"> 59% a </w:t>
      </w:r>
      <w:proofErr w:type="spellStart"/>
      <w:r w:rsidRPr="000959AA">
        <w:t>Burdovský</w:t>
      </w:r>
      <w:proofErr w:type="spellEnd"/>
      <w:r w:rsidRPr="000959AA">
        <w:t xml:space="preserve"> 41%, a podľa týchto percent si rozdelia časť zisku pre komplementárov (19 000) -&gt; </w:t>
      </w:r>
      <w:proofErr w:type="spellStart"/>
      <w:r w:rsidRPr="000959AA">
        <w:t>Abel</w:t>
      </w:r>
      <w:proofErr w:type="spellEnd"/>
      <w:r w:rsidRPr="000959AA">
        <w:t xml:space="preserve"> 11 210€, a Burda 7 790€</w:t>
      </w:r>
    </w:p>
    <w:p w:rsidR="00D235FE" w:rsidRPr="000959AA" w:rsidRDefault="00D235FE" w:rsidP="00D235FE">
      <w:pPr>
        <w:pStyle w:val="01"/>
        <w:spacing w:after="0"/>
      </w:pPr>
    </w:p>
    <w:p w:rsidR="00D235FE" w:rsidRPr="000959AA" w:rsidRDefault="00D235FE" w:rsidP="00D235FE">
      <w:pPr>
        <w:pStyle w:val="01"/>
        <w:spacing w:after="0"/>
      </w:pPr>
      <w:r w:rsidRPr="000959AA">
        <w:rPr>
          <w:b/>
          <w:bCs/>
        </w:rPr>
        <w:t>3.</w:t>
      </w:r>
      <w:r w:rsidRPr="000959AA">
        <w:t xml:space="preserve"> Súkromný majetok a kapitálový vklad </w:t>
      </w:r>
      <w:r w:rsidR="00125DAC" w:rsidRPr="000959AA">
        <w:t xml:space="preserve">komplementárov je spolu 70 200€ ( 94% z 74 800), kapitálový vklad komanditistov je 4 600€ ( 6% z 74 800) </w:t>
      </w:r>
      <w:r w:rsidR="00125DAC" w:rsidRPr="000959AA">
        <w:sym w:font="Wingdings" w:char="F0E0"/>
      </w:r>
      <w:r w:rsidR="00125DAC" w:rsidRPr="000959AA">
        <w:t xml:space="preserve"> spolu 74 800€</w:t>
      </w:r>
    </w:p>
    <w:p w:rsidR="00125DAC" w:rsidRPr="000959AA" w:rsidRDefault="00125DAC" w:rsidP="00125DAC">
      <w:pPr>
        <w:pStyle w:val="01"/>
        <w:numPr>
          <w:ilvl w:val="0"/>
          <w:numId w:val="7"/>
        </w:numPr>
        <w:spacing w:after="0"/>
      </w:pPr>
      <w:r w:rsidRPr="00ED6E17">
        <w:rPr>
          <w:b/>
          <w:bCs/>
        </w:rPr>
        <w:t>Komanditisti</w:t>
      </w:r>
      <w:r w:rsidRPr="000959AA">
        <w:t xml:space="preserve"> si rozdelia 6% zo zisku</w:t>
      </w:r>
      <w:r w:rsidR="00A22352" w:rsidRPr="000959AA">
        <w:t xml:space="preserve"> – 21% DAŇ (1 808,2€) v pomere </w:t>
      </w:r>
      <w:proofErr w:type="spellStart"/>
      <w:r w:rsidR="00A22352" w:rsidRPr="000959AA">
        <w:t>Danová</w:t>
      </w:r>
      <w:proofErr w:type="spellEnd"/>
      <w:r w:rsidR="00A22352" w:rsidRPr="000959AA">
        <w:t xml:space="preserve"> 39% a </w:t>
      </w:r>
      <w:proofErr w:type="spellStart"/>
      <w:r w:rsidR="00A22352" w:rsidRPr="000959AA">
        <w:t>Elevský</w:t>
      </w:r>
      <w:proofErr w:type="spellEnd"/>
      <w:r w:rsidR="00A22352" w:rsidRPr="000959AA">
        <w:t xml:space="preserve"> 61% (kapitálový vklad komanditistov spolu je 4 600), čiže </w:t>
      </w:r>
      <w:proofErr w:type="spellStart"/>
      <w:r w:rsidR="00A22352" w:rsidRPr="000959AA">
        <w:t>Danová</w:t>
      </w:r>
      <w:proofErr w:type="spellEnd"/>
      <w:r w:rsidR="00A22352" w:rsidRPr="000959AA">
        <w:t xml:space="preserve"> 702,47€ a 1 098,3€)</w:t>
      </w:r>
    </w:p>
    <w:p w:rsidR="00A22352" w:rsidRPr="000959AA" w:rsidRDefault="00125DAC" w:rsidP="00125DAC">
      <w:pPr>
        <w:pStyle w:val="01"/>
        <w:numPr>
          <w:ilvl w:val="0"/>
          <w:numId w:val="7"/>
        </w:numPr>
        <w:spacing w:after="0"/>
      </w:pPr>
      <w:r w:rsidRPr="00ED6E17">
        <w:rPr>
          <w:b/>
          <w:bCs/>
        </w:rPr>
        <w:t>Komplementári</w:t>
      </w:r>
      <w:r w:rsidRPr="000959AA">
        <w:t xml:space="preserve"> dostanú 94% zo zisku (</w:t>
      </w:r>
      <w:proofErr w:type="spellStart"/>
      <w:r w:rsidRPr="000959AA">
        <w:t>t.j</w:t>
      </w:r>
      <w:proofErr w:type="spellEnd"/>
      <w:r w:rsidRPr="000959AA">
        <w:t xml:space="preserve">. 70 312€), kt. si rozdelia v pomere </w:t>
      </w:r>
      <w:proofErr w:type="spellStart"/>
      <w:r w:rsidRPr="000959AA">
        <w:t>Abel</w:t>
      </w:r>
      <w:proofErr w:type="spellEnd"/>
      <w:r w:rsidRPr="000959AA">
        <w:t xml:space="preserve"> 58% (lebo má majetok a vklad 41 000€) a </w:t>
      </w:r>
      <w:proofErr w:type="spellStart"/>
      <w:r w:rsidRPr="000959AA">
        <w:t>Burdovský</w:t>
      </w:r>
      <w:proofErr w:type="spellEnd"/>
      <w:r w:rsidRPr="000959AA">
        <w:t xml:space="preserve"> 42% (lebo má majetok a vklad 29 200€), teda dostanú </w:t>
      </w:r>
      <w:proofErr w:type="spellStart"/>
      <w:r w:rsidRPr="000959AA">
        <w:t>Abel</w:t>
      </w:r>
      <w:proofErr w:type="spellEnd"/>
      <w:r w:rsidRPr="000959AA">
        <w:t xml:space="preserve"> 20 717,6€ a </w:t>
      </w:r>
      <w:proofErr w:type="spellStart"/>
      <w:r w:rsidRPr="000959AA">
        <w:t>Burdovský</w:t>
      </w:r>
      <w:proofErr w:type="spellEnd"/>
      <w:r w:rsidRPr="000959AA">
        <w:t xml:space="preserve"> 15 002,4€</w:t>
      </w:r>
    </w:p>
    <w:p w:rsidR="00A22352" w:rsidRDefault="00A22352">
      <w:pPr>
        <w:spacing w:after="160" w:line="259" w:lineRule="auto"/>
        <w:rPr>
          <w:rFonts w:asciiTheme="majorHAnsi" w:hAnsiTheme="majorHAnsi" w:cstheme="majorHAnsi"/>
          <w:color w:val="C45911" w:themeColor="accent2" w:themeShade="BF"/>
        </w:rPr>
      </w:pPr>
      <w:r>
        <w:rPr>
          <w:color w:val="C45911" w:themeColor="accent2" w:themeShade="BF"/>
        </w:rPr>
        <w:br w:type="page"/>
      </w:r>
    </w:p>
    <w:p w:rsidR="00A22352" w:rsidRDefault="00A22352" w:rsidP="00A22352">
      <w:pPr>
        <w:pStyle w:val="11"/>
        <w:rPr>
          <w:sz w:val="40"/>
          <w:szCs w:val="40"/>
        </w:rPr>
      </w:pPr>
      <w:r>
        <w:rPr>
          <w:sz w:val="40"/>
          <w:szCs w:val="40"/>
        </w:rPr>
        <w:t>2</w:t>
      </w:r>
      <w:r w:rsidRPr="00A22352"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s.r.o</w:t>
      </w:r>
      <w:proofErr w:type="spellEnd"/>
      <w:r>
        <w:rPr>
          <w:sz w:val="40"/>
          <w:szCs w:val="40"/>
        </w:rPr>
        <w:t>. a </w:t>
      </w:r>
      <w:proofErr w:type="spellStart"/>
      <w:r>
        <w:rPr>
          <w:sz w:val="40"/>
          <w:szCs w:val="40"/>
        </w:rPr>
        <w:t>a.s</w:t>
      </w:r>
      <w:proofErr w:type="spellEnd"/>
      <w:r>
        <w:rPr>
          <w:sz w:val="40"/>
          <w:szCs w:val="40"/>
        </w:rPr>
        <w:t>.</w:t>
      </w:r>
    </w:p>
    <w:p w:rsidR="00A22352" w:rsidRDefault="00A22352" w:rsidP="00A476A6">
      <w:pPr>
        <w:pStyle w:val="01"/>
        <w:spacing w:after="0"/>
      </w:pPr>
    </w:p>
    <w:p w:rsidR="00EC26A2" w:rsidRDefault="00EC26A2" w:rsidP="00EC26A2">
      <w:pPr>
        <w:pStyle w:val="01"/>
        <w:spacing w:after="0"/>
      </w:pPr>
      <w:proofErr w:type="spellStart"/>
      <w:r>
        <w:t>s.r.o</w:t>
      </w:r>
      <w:proofErr w:type="spellEnd"/>
      <w:r>
        <w:t>.</w:t>
      </w:r>
    </w:p>
    <w:p w:rsidR="00A22352" w:rsidRDefault="00A22352" w:rsidP="00A476A6">
      <w:pPr>
        <w:pStyle w:val="01"/>
        <w:numPr>
          <w:ilvl w:val="0"/>
          <w:numId w:val="9"/>
        </w:numPr>
        <w:spacing w:after="0"/>
      </w:pPr>
      <w:r w:rsidRPr="00A22352">
        <w:t>zisk sa zdaní</w:t>
      </w:r>
    </w:p>
    <w:p w:rsidR="00A22352" w:rsidRDefault="00A22352" w:rsidP="00A476A6">
      <w:pPr>
        <w:pStyle w:val="01"/>
        <w:numPr>
          <w:ilvl w:val="0"/>
          <w:numId w:val="9"/>
        </w:numPr>
        <w:spacing w:after="0"/>
      </w:pPr>
      <w:r w:rsidRPr="00A22352">
        <w:t>vytvorí sa rezervný fond (</w:t>
      </w:r>
      <w:r w:rsidR="00A476A6">
        <w:t xml:space="preserve">prvý rok </w:t>
      </w:r>
      <w:r w:rsidRPr="00A22352">
        <w:t xml:space="preserve">5% z čistého zisku, ale nemôže byť viac ako 10% základného </w:t>
      </w:r>
      <w:r w:rsidR="00A476A6" w:rsidRPr="00A22352">
        <w:t>imania</w:t>
      </w:r>
      <w:r w:rsidR="00A476A6">
        <w:t xml:space="preserve"> – pri </w:t>
      </w:r>
      <w:proofErr w:type="spellStart"/>
      <w:r w:rsidR="00A476A6">
        <w:t>s.r.o</w:t>
      </w:r>
      <w:proofErr w:type="spellEnd"/>
      <w:r w:rsidR="00A476A6">
        <w:t xml:space="preserve">. minimum imania je 5 000€, </w:t>
      </w:r>
      <w:r w:rsidR="00A476A6" w:rsidRPr="00A476A6">
        <w:t>fond je povinná každoročne dopĺňať najmenej vo výške 5 % čistého zisku, najmenej do výšky 10 % základného imania</w:t>
      </w:r>
      <w:r w:rsidRPr="00A22352">
        <w:t>)</w:t>
      </w:r>
    </w:p>
    <w:p w:rsidR="00A476A6" w:rsidRDefault="00A476A6" w:rsidP="00A22352">
      <w:pPr>
        <w:pStyle w:val="01"/>
        <w:numPr>
          <w:ilvl w:val="0"/>
          <w:numId w:val="9"/>
        </w:numPr>
      </w:pPr>
      <w:r>
        <w:t>delenie podľa spoločenskej zmluvy alebo podľa splateného kapitálového vkladu</w:t>
      </w:r>
    </w:p>
    <w:p w:rsidR="00EC26A2" w:rsidRDefault="00EC26A2" w:rsidP="00EC26A2">
      <w:pPr>
        <w:pStyle w:val="01"/>
      </w:pPr>
    </w:p>
    <w:p w:rsidR="00EC26A2" w:rsidRDefault="00EC26A2" w:rsidP="00EC26A2">
      <w:pPr>
        <w:pStyle w:val="01"/>
        <w:spacing w:after="0"/>
      </w:pPr>
      <w:proofErr w:type="spellStart"/>
      <w:r>
        <w:t>a.s</w:t>
      </w:r>
      <w:proofErr w:type="spellEnd"/>
      <w:r>
        <w:t>.</w:t>
      </w:r>
    </w:p>
    <w:p w:rsidR="00EC26A2" w:rsidRDefault="00EC26A2" w:rsidP="00EC26A2">
      <w:pPr>
        <w:pStyle w:val="01"/>
        <w:numPr>
          <w:ilvl w:val="0"/>
          <w:numId w:val="10"/>
        </w:numPr>
        <w:spacing w:after="0"/>
      </w:pPr>
      <w:r w:rsidRPr="00A22352">
        <w:t>zisk sa zdaní</w:t>
      </w:r>
    </w:p>
    <w:p w:rsidR="00EC26A2" w:rsidRDefault="00EC26A2" w:rsidP="00EC26A2">
      <w:pPr>
        <w:pStyle w:val="01"/>
        <w:numPr>
          <w:ilvl w:val="0"/>
          <w:numId w:val="10"/>
        </w:numPr>
        <w:spacing w:after="0"/>
      </w:pPr>
      <w:r w:rsidRPr="00A22352">
        <w:t>vytvorí sa rezervný fond (</w:t>
      </w:r>
      <w:r>
        <w:t>prvý rok 10</w:t>
      </w:r>
      <w:r w:rsidRPr="00A22352">
        <w:t xml:space="preserve">% z čistého zisku, ale nemôže byť viac ako </w:t>
      </w:r>
      <w:r>
        <w:t>20</w:t>
      </w:r>
      <w:r w:rsidRPr="00A22352">
        <w:t>% základného imania</w:t>
      </w:r>
      <w:r>
        <w:t xml:space="preserve"> – pri </w:t>
      </w:r>
      <w:proofErr w:type="spellStart"/>
      <w:r>
        <w:t>s.r.o</w:t>
      </w:r>
      <w:proofErr w:type="spellEnd"/>
      <w:r>
        <w:t xml:space="preserve">. minimum imania je 5 000€, </w:t>
      </w:r>
      <w:r w:rsidRPr="00A476A6">
        <w:t xml:space="preserve">fond je povinná každoročne dopĺňať najmenej vo výške </w:t>
      </w:r>
      <w:r>
        <w:t>10</w:t>
      </w:r>
      <w:r w:rsidRPr="00A476A6">
        <w:t xml:space="preserve">% čistého zisku, najmenej do výšky </w:t>
      </w:r>
      <w:r>
        <w:t>2</w:t>
      </w:r>
      <w:r w:rsidRPr="00A476A6">
        <w:t>0 % základného imania</w:t>
      </w:r>
      <w:r w:rsidRPr="00A22352">
        <w:t>)</w:t>
      </w:r>
    </w:p>
    <w:p w:rsidR="00FF677A" w:rsidRDefault="00EC26A2" w:rsidP="00EC26A2">
      <w:pPr>
        <w:pStyle w:val="01"/>
        <w:numPr>
          <w:ilvl w:val="0"/>
          <w:numId w:val="10"/>
        </w:numPr>
      </w:pPr>
      <w:r>
        <w:t>delenie podľa spoločenskej zmluvy alebo podľa splateného kapitálového vkladu</w:t>
      </w:r>
    </w:p>
    <w:p w:rsidR="00FF677A" w:rsidRDefault="00FF677A">
      <w:pPr>
        <w:spacing w:after="160" w:line="259" w:lineRule="auto"/>
        <w:rPr>
          <w:rFonts w:asciiTheme="majorHAnsi" w:hAnsiTheme="majorHAnsi" w:cstheme="majorHAnsi"/>
        </w:rPr>
      </w:pPr>
      <w:r>
        <w:br w:type="page"/>
      </w:r>
    </w:p>
    <w:p w:rsidR="008250F7" w:rsidRPr="00C6713C" w:rsidRDefault="00C6713C" w:rsidP="00C6713C">
      <w:pPr>
        <w:pStyle w:val="11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FF677A" w:rsidRPr="00C6713C">
        <w:rPr>
          <w:sz w:val="40"/>
          <w:szCs w:val="40"/>
        </w:rPr>
        <w:t>Súvaha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50F7" w:rsidTr="008250F7">
        <w:tc>
          <w:tcPr>
            <w:tcW w:w="4531" w:type="dxa"/>
            <w:shd w:val="clear" w:color="auto" w:fill="E2EFD9" w:themeFill="accent6" w:themeFillTint="33"/>
          </w:tcPr>
          <w:p w:rsidR="008250F7" w:rsidRPr="008250F7" w:rsidRDefault="008250F7" w:rsidP="007C7BB5">
            <w:pPr>
              <w:pStyle w:val="01"/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250F7">
              <w:rPr>
                <w:b/>
                <w:bCs/>
                <w:sz w:val="28"/>
                <w:szCs w:val="28"/>
              </w:rPr>
              <w:t>AKTÍVA</w:t>
            </w:r>
          </w:p>
        </w:tc>
        <w:tc>
          <w:tcPr>
            <w:tcW w:w="4531" w:type="dxa"/>
            <w:shd w:val="clear" w:color="auto" w:fill="FEA8B2"/>
          </w:tcPr>
          <w:p w:rsidR="008250F7" w:rsidRPr="008250F7" w:rsidRDefault="008250F7" w:rsidP="007C7BB5">
            <w:pPr>
              <w:pStyle w:val="01"/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250F7">
              <w:rPr>
                <w:b/>
                <w:bCs/>
                <w:sz w:val="28"/>
                <w:szCs w:val="28"/>
              </w:rPr>
              <w:t>PASÍVA</w:t>
            </w:r>
          </w:p>
        </w:tc>
      </w:tr>
      <w:tr w:rsidR="008250F7" w:rsidTr="001D21AF">
        <w:tc>
          <w:tcPr>
            <w:tcW w:w="453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250F7" w:rsidRPr="008250F7" w:rsidRDefault="008250F7" w:rsidP="007C7BB5">
            <w:pPr>
              <w:pStyle w:val="01"/>
              <w:rPr>
                <w:b/>
                <w:bCs/>
              </w:rPr>
            </w:pPr>
            <w:r w:rsidRPr="008250F7">
              <w:rPr>
                <w:b/>
                <w:bCs/>
              </w:rPr>
              <w:t>Neobežný majetok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dlhodobý nehmotný majetok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dlhodobý hmotný majetok</w:t>
            </w:r>
          </w:p>
          <w:p w:rsidR="007C7BB5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dlhodobý finančný majetok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FEA8B2"/>
          </w:tcPr>
          <w:p w:rsidR="008250F7" w:rsidRPr="008250F7" w:rsidRDefault="008250F7" w:rsidP="007C7BB5">
            <w:pPr>
              <w:pStyle w:val="01"/>
              <w:rPr>
                <w:b/>
                <w:bCs/>
              </w:rPr>
            </w:pPr>
            <w:r w:rsidRPr="008250F7">
              <w:rPr>
                <w:b/>
                <w:bCs/>
              </w:rPr>
              <w:t>Vlastné imanie</w:t>
            </w:r>
            <w:r>
              <w:rPr>
                <w:b/>
                <w:bCs/>
              </w:rPr>
              <w:t xml:space="preserve"> </w:t>
            </w:r>
            <w:r w:rsidRPr="008250F7">
              <w:t>(vlastný kapitál, zdroje)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základné imanie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rezervné / kapitálové fondy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fondy zo zisku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výsledky hospodárenia minulých rokov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výsledky za účtovné obdobie po zdanení</w:t>
            </w:r>
          </w:p>
        </w:tc>
      </w:tr>
      <w:tr w:rsidR="008250F7" w:rsidTr="001D21AF">
        <w:tc>
          <w:tcPr>
            <w:tcW w:w="453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250F7" w:rsidRPr="008250F7" w:rsidRDefault="008250F7" w:rsidP="007C7BB5">
            <w:pPr>
              <w:pStyle w:val="01"/>
              <w:rPr>
                <w:b/>
                <w:bCs/>
              </w:rPr>
            </w:pPr>
            <w:r w:rsidRPr="008250F7">
              <w:rPr>
                <w:b/>
                <w:bCs/>
              </w:rPr>
              <w:t>Obežný majetok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zásoby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dlhodobé pohľadávky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krátkodobé pohľadávky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finančné účty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FEA8B2"/>
          </w:tcPr>
          <w:p w:rsidR="008250F7" w:rsidRPr="008250F7" w:rsidRDefault="008250F7" w:rsidP="007C7BB5">
            <w:pPr>
              <w:pStyle w:val="01"/>
            </w:pPr>
            <w:r w:rsidRPr="008250F7">
              <w:rPr>
                <w:b/>
                <w:bCs/>
              </w:rPr>
              <w:t>Záväzky</w:t>
            </w:r>
            <w:r>
              <w:rPr>
                <w:b/>
                <w:bCs/>
              </w:rPr>
              <w:t xml:space="preserve"> </w:t>
            </w:r>
            <w:r>
              <w:t>(cudzí kapitál, zdroje)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rezervy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dlhodobé záväzky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krátkodobé záväzky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krátkodobé finančné výpomoci</w:t>
            </w:r>
          </w:p>
          <w:p w:rsidR="008250F7" w:rsidRDefault="008250F7" w:rsidP="007C7BB5">
            <w:pPr>
              <w:pStyle w:val="01"/>
              <w:numPr>
                <w:ilvl w:val="0"/>
                <w:numId w:val="13"/>
              </w:numPr>
              <w:spacing w:after="0"/>
            </w:pPr>
            <w:r>
              <w:t>bankové úvery</w:t>
            </w:r>
          </w:p>
        </w:tc>
      </w:tr>
      <w:tr w:rsidR="007C7BB5" w:rsidTr="001D21AF">
        <w:tc>
          <w:tcPr>
            <w:tcW w:w="453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7C7BB5" w:rsidRPr="007C7BB5" w:rsidRDefault="007C7BB5" w:rsidP="007C7BB5">
            <w:pPr>
              <w:pStyle w:val="01"/>
              <w:numPr>
                <w:ilvl w:val="0"/>
                <w:numId w:val="13"/>
              </w:numPr>
              <w:spacing w:after="0"/>
              <w:rPr>
                <w:b/>
                <w:bCs/>
              </w:rPr>
            </w:pPr>
            <w:r w:rsidRPr="007C7BB5">
              <w:t>stavby</w:t>
            </w:r>
          </w:p>
          <w:p w:rsidR="007C7BB5" w:rsidRPr="007C7BB5" w:rsidRDefault="007C7BB5" w:rsidP="007C7BB5">
            <w:pPr>
              <w:pStyle w:val="01"/>
              <w:numPr>
                <w:ilvl w:val="0"/>
                <w:numId w:val="13"/>
              </w:numPr>
              <w:spacing w:after="0"/>
              <w:rPr>
                <w:b/>
                <w:bCs/>
              </w:rPr>
            </w:pPr>
            <w:r w:rsidRPr="007C7BB5">
              <w:t>peniaze</w:t>
            </w:r>
          </w:p>
          <w:p w:rsidR="007C7BB5" w:rsidRPr="007C7BB5" w:rsidRDefault="007C7BB5" w:rsidP="007C7BB5">
            <w:pPr>
              <w:pStyle w:val="01"/>
              <w:numPr>
                <w:ilvl w:val="0"/>
                <w:numId w:val="13"/>
              </w:numPr>
              <w:spacing w:after="0"/>
            </w:pPr>
            <w:r w:rsidRPr="007C7BB5">
              <w:t>náklady budúcich období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FEA8B2"/>
          </w:tcPr>
          <w:p w:rsidR="007C7BB5" w:rsidRPr="007C7BB5" w:rsidRDefault="007C7BB5" w:rsidP="007C7BB5">
            <w:pPr>
              <w:pStyle w:val="01"/>
              <w:numPr>
                <w:ilvl w:val="0"/>
                <w:numId w:val="13"/>
              </w:numPr>
              <w:spacing w:after="0"/>
            </w:pPr>
            <w:r w:rsidRPr="007C7BB5">
              <w:t>neuhradená strata minulých rokov</w:t>
            </w:r>
          </w:p>
        </w:tc>
      </w:tr>
      <w:tr w:rsidR="001D21AF" w:rsidTr="001D21AF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21AF" w:rsidRDefault="001D21AF" w:rsidP="001D21AF">
            <w:pPr>
              <w:pStyle w:val="01"/>
              <w:ind w:left="720"/>
              <w:rPr>
                <w:b/>
                <w:bCs/>
              </w:rPr>
            </w:pPr>
          </w:p>
          <w:p w:rsidR="001D21AF" w:rsidRDefault="001D21AF" w:rsidP="001D21AF">
            <w:pPr>
              <w:pStyle w:val="01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0A2227">
              <w:rPr>
                <w:b/>
                <w:bCs/>
              </w:rPr>
              <w:t>poločnosť NOVÝ s. r. o.</w:t>
            </w:r>
          </w:p>
          <w:p w:rsidR="001D21AF" w:rsidRPr="000A2227" w:rsidRDefault="001D21AF" w:rsidP="001D21AF">
            <w:pPr>
              <w:pStyle w:val="01"/>
              <w:spacing w:after="0"/>
              <w:ind w:left="360"/>
              <w:rPr>
                <w:b/>
                <w:bCs/>
              </w:rPr>
            </w:pPr>
            <w:r w:rsidRPr="000A2227">
              <w:rPr>
                <w:b/>
                <w:bCs/>
              </w:rPr>
              <w:t>aktíva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 xml:space="preserve">samostatné veci </w:t>
            </w:r>
            <w:r>
              <w:tab/>
              <w:t>20 000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 xml:space="preserve">stavby </w:t>
            </w:r>
            <w:r>
              <w:tab/>
            </w:r>
            <w:r>
              <w:tab/>
            </w:r>
            <w:r>
              <w:tab/>
              <w:t>15 000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bankové účty</w:t>
            </w:r>
            <w:r>
              <w:tab/>
            </w:r>
            <w:r>
              <w:tab/>
              <w:t>2 500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tovar</w:t>
            </w:r>
            <w:r>
              <w:tab/>
            </w:r>
            <w:r>
              <w:tab/>
            </w:r>
            <w:r>
              <w:tab/>
              <w:t>4 500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pokladnica</w:t>
            </w:r>
            <w:r>
              <w:tab/>
            </w:r>
            <w:r w:rsidRPr="00D37C78">
              <w:rPr>
                <w:u w:val="single"/>
              </w:rPr>
              <w:tab/>
              <w:t>1</w:t>
            </w:r>
            <w:r>
              <w:rPr>
                <w:u w:val="single"/>
              </w:rPr>
              <w:t> </w:t>
            </w:r>
            <w:r w:rsidRPr="00D37C78">
              <w:rPr>
                <w:u w:val="single"/>
              </w:rPr>
              <w:t>110</w:t>
            </w:r>
          </w:p>
          <w:p w:rsidR="001D21AF" w:rsidRPr="008250F7" w:rsidRDefault="001D21AF" w:rsidP="001D21AF">
            <w:pPr>
              <w:pStyle w:val="01"/>
              <w:numPr>
                <w:ilvl w:val="3"/>
                <w:numId w:val="11"/>
              </w:numPr>
              <w:spacing w:after="0"/>
              <w:rPr>
                <w:b/>
                <w:bCs/>
              </w:rPr>
            </w:pPr>
            <w:r w:rsidRPr="008250F7">
              <w:rPr>
                <w:b/>
                <w:bCs/>
              </w:rPr>
              <w:t>43 790</w:t>
            </w:r>
          </w:p>
          <w:p w:rsidR="001D21AF" w:rsidRDefault="001D21AF" w:rsidP="001D21AF">
            <w:pPr>
              <w:pStyle w:val="01"/>
              <w:spacing w:after="0"/>
              <w:ind w:left="360"/>
            </w:pPr>
          </w:p>
          <w:p w:rsidR="001D21AF" w:rsidRPr="000A2227" w:rsidRDefault="001D21AF" w:rsidP="001D21AF">
            <w:pPr>
              <w:pStyle w:val="01"/>
              <w:spacing w:after="0"/>
              <w:ind w:left="360"/>
              <w:rPr>
                <w:b/>
                <w:bCs/>
              </w:rPr>
            </w:pPr>
            <w:r w:rsidRPr="000A2227">
              <w:rPr>
                <w:b/>
                <w:bCs/>
              </w:rPr>
              <w:t>pasíva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 xml:space="preserve">zák. imanie </w:t>
            </w:r>
            <w:r>
              <w:tab/>
            </w:r>
            <w:r>
              <w:tab/>
              <w:t>5000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 xml:space="preserve">rez. fond </w:t>
            </w:r>
            <w:r>
              <w:tab/>
            </w:r>
            <w:r>
              <w:tab/>
              <w:t>800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nerozdelený zisk</w:t>
            </w:r>
            <w:r>
              <w:tab/>
              <w:t>6 000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zamestnanci</w:t>
            </w:r>
            <w:r>
              <w:tab/>
            </w:r>
            <w:r>
              <w:tab/>
              <w:t>600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dodávatelia</w:t>
            </w:r>
            <w:r>
              <w:tab/>
            </w:r>
            <w:r>
              <w:tab/>
              <w:t>8 000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úver</w:t>
            </w:r>
            <w:r>
              <w:tab/>
            </w:r>
            <w:r>
              <w:tab/>
            </w:r>
            <w:r w:rsidRPr="00D37C78">
              <w:rPr>
                <w:u w:val="single"/>
              </w:rPr>
              <w:tab/>
              <w:t>23 390</w:t>
            </w:r>
          </w:p>
          <w:p w:rsidR="001D21AF" w:rsidRPr="008250F7" w:rsidRDefault="001D21AF" w:rsidP="001D21AF">
            <w:pPr>
              <w:pStyle w:val="01"/>
              <w:numPr>
                <w:ilvl w:val="3"/>
                <w:numId w:val="11"/>
              </w:numPr>
              <w:rPr>
                <w:b/>
                <w:bCs/>
              </w:rPr>
            </w:pPr>
            <w:r w:rsidRPr="008250F7">
              <w:rPr>
                <w:b/>
                <w:bCs/>
              </w:rPr>
              <w:t>43</w:t>
            </w:r>
            <w:r>
              <w:rPr>
                <w:b/>
                <w:bCs/>
              </w:rPr>
              <w:t> </w:t>
            </w:r>
            <w:r w:rsidRPr="008250F7">
              <w:rPr>
                <w:b/>
                <w:bCs/>
              </w:rPr>
              <w:t>790</w:t>
            </w:r>
          </w:p>
          <w:p w:rsidR="001D21AF" w:rsidRDefault="001D21AF" w:rsidP="008250F7">
            <w:pPr>
              <w:pStyle w:val="01"/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21AF" w:rsidRDefault="001D21AF" w:rsidP="001D21AF">
            <w:pPr>
              <w:pStyle w:val="01"/>
              <w:ind w:left="720"/>
              <w:rPr>
                <w:b/>
                <w:bCs/>
              </w:rPr>
            </w:pPr>
          </w:p>
          <w:p w:rsidR="001D21AF" w:rsidRPr="00D37C78" w:rsidRDefault="001D21AF" w:rsidP="001D21AF">
            <w:pPr>
              <w:pStyle w:val="01"/>
              <w:numPr>
                <w:ilvl w:val="0"/>
                <w:numId w:val="12"/>
              </w:numPr>
              <w:rPr>
                <w:b/>
                <w:bCs/>
              </w:rPr>
            </w:pPr>
            <w:r w:rsidRPr="00D37C78">
              <w:rPr>
                <w:b/>
                <w:bCs/>
              </w:rPr>
              <w:t xml:space="preserve">spoločnosť POHODA </w:t>
            </w:r>
            <w:proofErr w:type="spellStart"/>
            <w:r w:rsidRPr="00D37C78">
              <w:rPr>
                <w:b/>
                <w:bCs/>
              </w:rPr>
              <w:t>s.r.o</w:t>
            </w:r>
            <w:proofErr w:type="spellEnd"/>
            <w:r w:rsidRPr="00D37C78">
              <w:rPr>
                <w:b/>
                <w:bCs/>
              </w:rPr>
              <w:t>.</w:t>
            </w:r>
          </w:p>
          <w:p w:rsidR="001D21AF" w:rsidRPr="000A2227" w:rsidRDefault="001D21AF" w:rsidP="001D21AF">
            <w:pPr>
              <w:pStyle w:val="01"/>
              <w:spacing w:after="0"/>
              <w:ind w:left="360"/>
              <w:rPr>
                <w:b/>
                <w:bCs/>
              </w:rPr>
            </w:pPr>
            <w:r w:rsidRPr="000A2227">
              <w:rPr>
                <w:b/>
                <w:bCs/>
              </w:rPr>
              <w:t>aktíva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stavby</w:t>
            </w:r>
            <w:r>
              <w:tab/>
            </w:r>
            <w:r>
              <w:tab/>
            </w:r>
            <w:r>
              <w:tab/>
              <w:t>15 000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odoberatelia</w:t>
            </w:r>
            <w:r>
              <w:tab/>
            </w:r>
            <w:r>
              <w:tab/>
              <w:t>590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pokladnica</w:t>
            </w:r>
            <w:r>
              <w:tab/>
            </w:r>
            <w:r>
              <w:tab/>
              <w:t>1 110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samostatné h. veci</w:t>
            </w:r>
            <w:r>
              <w:tab/>
              <w:t>19 000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tovar na sklade</w:t>
            </w:r>
            <w:r>
              <w:tab/>
            </w:r>
            <w:r>
              <w:tab/>
              <w:t>4 500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bank. účty</w:t>
            </w:r>
            <w:r>
              <w:tab/>
            </w:r>
            <w:r w:rsidRPr="00D37C78">
              <w:rPr>
                <w:u w:val="single"/>
              </w:rPr>
              <w:tab/>
              <w:t>2 500</w:t>
            </w:r>
          </w:p>
          <w:p w:rsidR="001D21AF" w:rsidRPr="001D21AF" w:rsidRDefault="001D21AF" w:rsidP="001D21AF">
            <w:pPr>
              <w:pStyle w:val="01"/>
              <w:numPr>
                <w:ilvl w:val="3"/>
                <w:numId w:val="11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42 700</w:t>
            </w:r>
          </w:p>
          <w:p w:rsidR="001D21AF" w:rsidRPr="000A2227" w:rsidRDefault="001D21AF" w:rsidP="001D21AF">
            <w:pPr>
              <w:pStyle w:val="01"/>
              <w:spacing w:after="0"/>
              <w:ind w:left="360"/>
              <w:rPr>
                <w:b/>
                <w:bCs/>
              </w:rPr>
            </w:pPr>
            <w:r w:rsidRPr="000A2227">
              <w:rPr>
                <w:b/>
                <w:bCs/>
              </w:rPr>
              <w:t>pasíva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 xml:space="preserve">zák. imanie </w:t>
            </w:r>
            <w:r>
              <w:tab/>
            </w:r>
            <w:r>
              <w:tab/>
              <w:t>??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rezervný fond</w:t>
            </w:r>
            <w:r>
              <w:tab/>
            </w:r>
            <w:r>
              <w:tab/>
              <w:t>800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bankový úver</w:t>
            </w:r>
            <w:r>
              <w:tab/>
            </w:r>
            <w:r>
              <w:tab/>
              <w:t>18 300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zamestnanci</w:t>
            </w:r>
            <w:r>
              <w:tab/>
            </w:r>
            <w:r>
              <w:tab/>
              <w:t>600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dodávatelia</w:t>
            </w:r>
            <w:r>
              <w:tab/>
            </w:r>
            <w:r>
              <w:tab/>
              <w:t>8 000</w:t>
            </w:r>
          </w:p>
          <w:p w:rsidR="001D21AF" w:rsidRDefault="001D21AF" w:rsidP="001D21AF">
            <w:pPr>
              <w:pStyle w:val="01"/>
              <w:numPr>
                <w:ilvl w:val="0"/>
                <w:numId w:val="11"/>
              </w:numPr>
              <w:spacing w:after="0"/>
            </w:pPr>
            <w:r>
              <w:t>nerozdelený zisk</w:t>
            </w:r>
            <w:r w:rsidRPr="00D37C78">
              <w:rPr>
                <w:u w:val="single"/>
              </w:rPr>
              <w:tab/>
              <w:t>9 000</w:t>
            </w:r>
          </w:p>
          <w:p w:rsidR="001D21AF" w:rsidRPr="001D21AF" w:rsidRDefault="001D21AF" w:rsidP="001D21AF">
            <w:pPr>
              <w:pStyle w:val="01"/>
              <w:numPr>
                <w:ilvl w:val="3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>36 700 + základné imanie</w:t>
            </w:r>
          </w:p>
        </w:tc>
      </w:tr>
    </w:tbl>
    <w:p w:rsidR="00125DAC" w:rsidRPr="00C6713C" w:rsidRDefault="00031463" w:rsidP="00C6713C">
      <w:pPr>
        <w:pStyle w:val="11"/>
        <w:numPr>
          <w:ilvl w:val="0"/>
          <w:numId w:val="10"/>
        </w:numPr>
        <w:rPr>
          <w:color w:val="000000" w:themeColor="text1" w:themeShade="BF"/>
          <w:sz w:val="40"/>
          <w:szCs w:val="40"/>
        </w:rPr>
      </w:pPr>
      <w:r w:rsidRPr="00C6713C">
        <w:rPr>
          <w:color w:val="000000" w:themeColor="text1" w:themeShade="BF"/>
          <w:sz w:val="40"/>
          <w:szCs w:val="40"/>
        </w:rPr>
        <w:t>Odpisy</w:t>
      </w:r>
    </w:p>
    <w:p w:rsidR="00031463" w:rsidRPr="005362B8" w:rsidRDefault="00031463" w:rsidP="00031463">
      <w:pPr>
        <w:pStyle w:val="01"/>
        <w:spacing w:after="0"/>
      </w:pPr>
    </w:p>
    <w:p w:rsidR="00052A44" w:rsidRDefault="00052A44" w:rsidP="005362B8">
      <w:pPr>
        <w:pStyle w:val="01"/>
        <w:spacing w:after="0"/>
        <w:rPr>
          <w:b/>
          <w:bCs/>
        </w:rPr>
      </w:pPr>
      <w:r>
        <w:rPr>
          <w:b/>
          <w:bCs/>
        </w:rPr>
        <w:t>Rovnomerné odpisovanie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52A44" w:rsidTr="00890E78">
        <w:trPr>
          <w:trHeight w:val="513"/>
        </w:trPr>
        <w:tc>
          <w:tcPr>
            <w:tcW w:w="2265" w:type="dxa"/>
          </w:tcPr>
          <w:p w:rsidR="00052A44" w:rsidRDefault="00052A44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ODPISOVÁ SKUPINA</w:t>
            </w:r>
          </w:p>
        </w:tc>
        <w:tc>
          <w:tcPr>
            <w:tcW w:w="2265" w:type="dxa"/>
          </w:tcPr>
          <w:p w:rsidR="00052A44" w:rsidRP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 w:rsidRPr="00890E78">
              <w:rPr>
                <w:b/>
                <w:bCs/>
              </w:rPr>
              <w:t>DOBA ODPISOVANIA</w:t>
            </w:r>
          </w:p>
        </w:tc>
        <w:tc>
          <w:tcPr>
            <w:tcW w:w="2266" w:type="dxa"/>
          </w:tcPr>
          <w:p w:rsidR="00052A44" w:rsidRP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 w:rsidRPr="00890E78">
              <w:rPr>
                <w:b/>
                <w:bCs/>
              </w:rPr>
              <w:t>ROČNÝ ODPIS</w:t>
            </w:r>
          </w:p>
        </w:tc>
        <w:tc>
          <w:tcPr>
            <w:tcW w:w="2266" w:type="dxa"/>
          </w:tcPr>
          <w:p w:rsidR="00052A44" w:rsidRP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 w:rsidRPr="00890E78">
              <w:rPr>
                <w:b/>
                <w:bCs/>
              </w:rPr>
              <w:t>VÝPOČET</w:t>
            </w: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4 roky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4</w:t>
            </w:r>
          </w:p>
        </w:tc>
        <w:tc>
          <w:tcPr>
            <w:tcW w:w="2266" w:type="dxa"/>
            <w:vMerge w:val="restart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 w:rsidRPr="00890E78">
              <w:rPr>
                <w:b/>
                <w:bCs/>
              </w:rPr>
              <w:t>ročný odpis</w:t>
            </w:r>
            <w:r>
              <w:t xml:space="preserve"> = vstupná cena / doba odpis.</w:t>
            </w: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6 rokov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6</w:t>
            </w:r>
          </w:p>
        </w:tc>
        <w:tc>
          <w:tcPr>
            <w:tcW w:w="2266" w:type="dxa"/>
            <w:vMerge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8 rokov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8</w:t>
            </w:r>
          </w:p>
        </w:tc>
        <w:tc>
          <w:tcPr>
            <w:tcW w:w="2266" w:type="dxa"/>
            <w:vMerge w:val="restart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 w:rsidRPr="00890E78">
              <w:rPr>
                <w:b/>
                <w:bCs/>
              </w:rPr>
              <w:t>zostatková cena</w:t>
            </w:r>
            <w:r>
              <w:t xml:space="preserve"> = vstupná cena - odpisy</w:t>
            </w: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12 rokov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12</w:t>
            </w:r>
          </w:p>
        </w:tc>
        <w:tc>
          <w:tcPr>
            <w:tcW w:w="2266" w:type="dxa"/>
            <w:vMerge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20 rokov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20</w:t>
            </w:r>
          </w:p>
        </w:tc>
        <w:tc>
          <w:tcPr>
            <w:tcW w:w="2266" w:type="dxa"/>
            <w:vMerge w:val="restart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 xml:space="preserve">roč. odpis = </w:t>
            </w:r>
            <w:r w:rsidRPr="00890E78">
              <w:rPr>
                <w:b/>
                <w:bCs/>
              </w:rPr>
              <w:t>zvýšená vstupná cena</w:t>
            </w:r>
            <w:r>
              <w:t xml:space="preserve"> / čas</w:t>
            </w:r>
          </w:p>
        </w:tc>
      </w:tr>
      <w:tr w:rsidR="00890E78" w:rsidTr="00052A44">
        <w:tc>
          <w:tcPr>
            <w:tcW w:w="2265" w:type="dxa"/>
          </w:tcPr>
          <w:p w:rsidR="00890E78" w:rsidRDefault="00890E78" w:rsidP="00890E78">
            <w:pPr>
              <w:pStyle w:val="0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265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40 rokov</w:t>
            </w:r>
          </w:p>
        </w:tc>
        <w:tc>
          <w:tcPr>
            <w:tcW w:w="2266" w:type="dxa"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  <w:r>
              <w:t>1 / 40</w:t>
            </w:r>
          </w:p>
        </w:tc>
        <w:tc>
          <w:tcPr>
            <w:tcW w:w="2266" w:type="dxa"/>
            <w:vMerge/>
          </w:tcPr>
          <w:p w:rsidR="00890E78" w:rsidRPr="00890E78" w:rsidRDefault="00890E78" w:rsidP="00890E78">
            <w:pPr>
              <w:pStyle w:val="01"/>
              <w:spacing w:after="0"/>
              <w:jc w:val="center"/>
            </w:pPr>
          </w:p>
        </w:tc>
      </w:tr>
    </w:tbl>
    <w:p w:rsidR="00052A44" w:rsidRDefault="00890E78" w:rsidP="005362B8">
      <w:pPr>
        <w:pStyle w:val="01"/>
        <w:spacing w:after="0"/>
      </w:pPr>
      <w:r>
        <w:rPr>
          <w:b/>
          <w:bCs/>
        </w:rPr>
        <w:t>*zvýšená vstupná cena</w:t>
      </w:r>
      <w:r>
        <w:t xml:space="preserve"> = technické zhodnotenie + vstupná cena</w:t>
      </w:r>
    </w:p>
    <w:p w:rsidR="009F2A5F" w:rsidRPr="00890E78" w:rsidRDefault="009F2A5F" w:rsidP="005362B8">
      <w:pPr>
        <w:pStyle w:val="01"/>
        <w:spacing w:after="0"/>
      </w:pPr>
    </w:p>
    <w:p w:rsidR="00052A44" w:rsidRDefault="009F2A5F" w:rsidP="005362B8">
      <w:pPr>
        <w:pStyle w:val="01"/>
        <w:spacing w:after="0"/>
      </w:pPr>
      <w:r>
        <w:rPr>
          <w:b/>
          <w:bCs/>
        </w:rPr>
        <w:t>V prvom roku</w:t>
      </w:r>
      <w:r>
        <w:t xml:space="preserve"> odpisovania sa uplatní len pomerná časť z ročného odpisu v závislosti od počtu mesiacov, počnúc mesiacom jeho zaradenia.</w:t>
      </w:r>
    </w:p>
    <w:p w:rsidR="009F2A5F" w:rsidRDefault="009F2A5F" w:rsidP="005362B8">
      <w:pPr>
        <w:pStyle w:val="01"/>
        <w:spacing w:after="0"/>
      </w:pPr>
      <w:r>
        <w:rPr>
          <w:b/>
          <w:bCs/>
        </w:rPr>
        <w:t>Neuplatnená časť</w:t>
      </w:r>
      <w:r>
        <w:t xml:space="preserve"> nového odpisu sa uplatní v roku nasledujúcom po r. uplynutia doby odpisovania DPH</w:t>
      </w:r>
    </w:p>
    <w:p w:rsidR="009F2A5F" w:rsidRDefault="009F2A5F" w:rsidP="005362B8">
      <w:pPr>
        <w:pStyle w:val="01"/>
        <w:spacing w:after="0"/>
      </w:pPr>
    </w:p>
    <w:p w:rsidR="009F2A5F" w:rsidRPr="009F2A5F" w:rsidRDefault="009F2A5F" w:rsidP="005362B8">
      <w:pPr>
        <w:pStyle w:val="01"/>
        <w:spacing w:after="0"/>
      </w:pPr>
    </w:p>
    <w:p w:rsidR="00052A44" w:rsidRDefault="00052A44" w:rsidP="005362B8">
      <w:pPr>
        <w:pStyle w:val="01"/>
        <w:spacing w:after="0"/>
        <w:rPr>
          <w:b/>
          <w:bCs/>
        </w:rPr>
      </w:pPr>
    </w:p>
    <w:p w:rsidR="00031463" w:rsidRDefault="005362B8" w:rsidP="005362B8">
      <w:pPr>
        <w:pStyle w:val="01"/>
        <w:spacing w:after="0"/>
      </w:pPr>
      <w:r w:rsidRPr="00C6713C">
        <w:rPr>
          <w:b/>
          <w:bCs/>
        </w:rPr>
        <w:t>6.</w:t>
      </w:r>
      <w:r w:rsidRPr="005362B8">
        <w:t xml:space="preserve"> Podnikateľ v júl 2015 zaradil do užívania motorové vozidlo so vstupnou cenou 20 000 €, ktorý je zaradený</w:t>
      </w:r>
      <w:r>
        <w:t xml:space="preserve"> </w:t>
      </w:r>
      <w:r w:rsidRPr="005362B8">
        <w:t>do 1.odpisovej skupiny. V druhom roku odpisovania vykonal k 1.1. daného roku technické zhodnotenie vo</w:t>
      </w:r>
      <w:r>
        <w:t xml:space="preserve"> </w:t>
      </w:r>
      <w:r w:rsidRPr="005362B8">
        <w:t>výške 4 000 €. Úloha: Vypočítajte daňové odpisy rovnomernou metódou odpisovania.</w:t>
      </w:r>
    </w:p>
    <w:p w:rsidR="005362B8" w:rsidRDefault="005362B8" w:rsidP="005362B8">
      <w:pPr>
        <w:pStyle w:val="01"/>
        <w:spacing w:after="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47"/>
      </w:tblGrid>
      <w:tr w:rsidR="005362B8" w:rsidTr="005362B8">
        <w:tc>
          <w:tcPr>
            <w:tcW w:w="1129" w:type="dxa"/>
          </w:tcPr>
          <w:p w:rsidR="005362B8" w:rsidRDefault="00C6713C" w:rsidP="005362B8">
            <w:pPr>
              <w:pStyle w:val="01"/>
              <w:spacing w:after="0"/>
            </w:pPr>
            <w:r w:rsidRPr="00C6713C">
              <w:rPr>
                <w:b/>
                <w:bCs/>
              </w:rPr>
              <w:t>Rok</w:t>
            </w:r>
          </w:p>
        </w:tc>
        <w:tc>
          <w:tcPr>
            <w:tcW w:w="3686" w:type="dxa"/>
          </w:tcPr>
          <w:p w:rsidR="005362B8" w:rsidRPr="00C6713C" w:rsidRDefault="005362B8" w:rsidP="005362B8">
            <w:pPr>
              <w:pStyle w:val="01"/>
              <w:spacing w:after="0"/>
              <w:rPr>
                <w:b/>
                <w:bCs/>
              </w:rPr>
            </w:pPr>
            <w:r w:rsidRPr="00C6713C">
              <w:rPr>
                <w:b/>
                <w:bCs/>
              </w:rPr>
              <w:t>Ročný odpis</w:t>
            </w:r>
          </w:p>
        </w:tc>
        <w:tc>
          <w:tcPr>
            <w:tcW w:w="4247" w:type="dxa"/>
          </w:tcPr>
          <w:p w:rsidR="005362B8" w:rsidRPr="00C6713C" w:rsidRDefault="005362B8" w:rsidP="005362B8">
            <w:pPr>
              <w:pStyle w:val="01"/>
              <w:spacing w:after="0"/>
              <w:rPr>
                <w:b/>
                <w:bCs/>
              </w:rPr>
            </w:pPr>
            <w:r w:rsidRPr="00C6713C">
              <w:rPr>
                <w:b/>
                <w:bCs/>
              </w:rPr>
              <w:t>Zostatková cena</w:t>
            </w:r>
          </w:p>
        </w:tc>
      </w:tr>
      <w:tr w:rsidR="005362B8" w:rsidTr="005362B8">
        <w:tc>
          <w:tcPr>
            <w:tcW w:w="1129" w:type="dxa"/>
          </w:tcPr>
          <w:p w:rsidR="005362B8" w:rsidRDefault="00C6713C" w:rsidP="005362B8">
            <w:pPr>
              <w:pStyle w:val="01"/>
              <w:spacing w:after="0"/>
            </w:pPr>
            <w:r>
              <w:t>1.</w:t>
            </w:r>
          </w:p>
        </w:tc>
        <w:tc>
          <w:tcPr>
            <w:tcW w:w="3686" w:type="dxa"/>
          </w:tcPr>
          <w:p w:rsidR="005362B8" w:rsidRDefault="00C6713C" w:rsidP="005362B8">
            <w:pPr>
              <w:pStyle w:val="01"/>
              <w:spacing w:after="0"/>
            </w:pPr>
            <w:r>
              <w:t>(2</w:t>
            </w:r>
            <w:r w:rsidR="005362B8">
              <w:t>0</w:t>
            </w:r>
            <w:r>
              <w:t> </w:t>
            </w:r>
            <w:r w:rsidR="005362B8">
              <w:t>000</w:t>
            </w:r>
            <w:r>
              <w:t xml:space="preserve"> </w:t>
            </w:r>
            <w:r w:rsidR="005362B8">
              <w:t>/</w:t>
            </w:r>
            <w:r>
              <w:t xml:space="preserve"> </w:t>
            </w:r>
            <w:r w:rsidR="005362B8">
              <w:t>4*12)</w:t>
            </w:r>
            <w:r>
              <w:t xml:space="preserve"> </w:t>
            </w:r>
            <w:r w:rsidR="005362B8">
              <w:t>*</w:t>
            </w:r>
            <w:r>
              <w:t xml:space="preserve"> </w:t>
            </w:r>
            <w:r w:rsidR="005362B8">
              <w:t>6</w:t>
            </w:r>
            <w:r>
              <w:t xml:space="preserve"> = 2 500</w:t>
            </w:r>
          </w:p>
        </w:tc>
        <w:tc>
          <w:tcPr>
            <w:tcW w:w="4247" w:type="dxa"/>
          </w:tcPr>
          <w:p w:rsidR="005362B8" w:rsidRDefault="00C6713C" w:rsidP="005362B8">
            <w:pPr>
              <w:pStyle w:val="01"/>
              <w:spacing w:after="0"/>
            </w:pPr>
            <w:r>
              <w:t xml:space="preserve">20 000 – 2 500 = 17 500 </w:t>
            </w:r>
          </w:p>
        </w:tc>
      </w:tr>
      <w:tr w:rsidR="005362B8" w:rsidTr="005362B8">
        <w:tc>
          <w:tcPr>
            <w:tcW w:w="1129" w:type="dxa"/>
          </w:tcPr>
          <w:p w:rsidR="005362B8" w:rsidRDefault="00C6713C" w:rsidP="005362B8">
            <w:pPr>
              <w:pStyle w:val="01"/>
              <w:spacing w:after="0"/>
            </w:pPr>
            <w:r>
              <w:t>2.</w:t>
            </w:r>
          </w:p>
        </w:tc>
        <w:tc>
          <w:tcPr>
            <w:tcW w:w="3686" w:type="dxa"/>
          </w:tcPr>
          <w:p w:rsidR="005362B8" w:rsidRDefault="00C6713C" w:rsidP="005362B8">
            <w:pPr>
              <w:pStyle w:val="01"/>
              <w:spacing w:after="0"/>
            </w:pPr>
            <w:r>
              <w:t xml:space="preserve">(20 000 </w:t>
            </w:r>
            <w:r w:rsidRPr="00890E78">
              <w:rPr>
                <w:b/>
                <w:bCs/>
              </w:rPr>
              <w:t>+ 4 000</w:t>
            </w:r>
            <w:r>
              <w:t>) / 4 = 6 000</w:t>
            </w:r>
          </w:p>
        </w:tc>
        <w:tc>
          <w:tcPr>
            <w:tcW w:w="4247" w:type="dxa"/>
          </w:tcPr>
          <w:p w:rsidR="005362B8" w:rsidRPr="00890E78" w:rsidRDefault="00C6713C" w:rsidP="005362B8">
            <w:pPr>
              <w:pStyle w:val="01"/>
              <w:spacing w:after="0"/>
              <w:rPr>
                <w:b/>
                <w:bCs/>
              </w:rPr>
            </w:pPr>
            <w:r>
              <w:t xml:space="preserve">17 500 </w:t>
            </w:r>
            <w:r w:rsidRPr="00890E78">
              <w:rPr>
                <w:b/>
                <w:bCs/>
              </w:rPr>
              <w:t>+ 4 000</w:t>
            </w:r>
            <w:r>
              <w:t xml:space="preserve"> – 6 000 = 15</w:t>
            </w:r>
            <w:r w:rsidR="00890E78">
              <w:t> </w:t>
            </w:r>
            <w:r>
              <w:t>500</w:t>
            </w:r>
            <w:r w:rsidR="00890E78">
              <w:t xml:space="preserve"> </w:t>
            </w:r>
            <w:r w:rsidR="00890E78" w:rsidRPr="00890E78">
              <w:rPr>
                <w:b/>
                <w:bCs/>
              </w:rPr>
              <w:t>(</w:t>
            </w:r>
            <w:r w:rsidR="00890E78">
              <w:rPr>
                <w:b/>
                <w:bCs/>
              </w:rPr>
              <w:t>ZVC)</w:t>
            </w:r>
          </w:p>
        </w:tc>
      </w:tr>
      <w:tr w:rsidR="005362B8" w:rsidTr="005362B8">
        <w:tc>
          <w:tcPr>
            <w:tcW w:w="1129" w:type="dxa"/>
          </w:tcPr>
          <w:p w:rsidR="005362B8" w:rsidRDefault="00C6713C" w:rsidP="005362B8">
            <w:pPr>
              <w:pStyle w:val="01"/>
              <w:spacing w:after="0"/>
            </w:pPr>
            <w:r>
              <w:t>3.</w:t>
            </w:r>
          </w:p>
        </w:tc>
        <w:tc>
          <w:tcPr>
            <w:tcW w:w="3686" w:type="dxa"/>
          </w:tcPr>
          <w:p w:rsidR="005362B8" w:rsidRDefault="00C6713C" w:rsidP="005362B8">
            <w:pPr>
              <w:pStyle w:val="01"/>
              <w:spacing w:after="0"/>
            </w:pPr>
            <w:r>
              <w:t>24 000 / 4 = 6 000</w:t>
            </w:r>
          </w:p>
        </w:tc>
        <w:tc>
          <w:tcPr>
            <w:tcW w:w="4247" w:type="dxa"/>
          </w:tcPr>
          <w:p w:rsidR="005362B8" w:rsidRDefault="00C6713C" w:rsidP="005362B8">
            <w:pPr>
              <w:pStyle w:val="01"/>
              <w:spacing w:after="0"/>
            </w:pPr>
            <w:r>
              <w:t>15 500 – 6 000 = 9 500</w:t>
            </w:r>
          </w:p>
        </w:tc>
      </w:tr>
      <w:tr w:rsidR="005362B8" w:rsidTr="005362B8">
        <w:tc>
          <w:tcPr>
            <w:tcW w:w="1129" w:type="dxa"/>
          </w:tcPr>
          <w:p w:rsidR="005362B8" w:rsidRDefault="00C6713C" w:rsidP="005362B8">
            <w:pPr>
              <w:pStyle w:val="01"/>
              <w:spacing w:after="0"/>
            </w:pPr>
            <w:r>
              <w:t>4.</w:t>
            </w:r>
          </w:p>
        </w:tc>
        <w:tc>
          <w:tcPr>
            <w:tcW w:w="3686" w:type="dxa"/>
          </w:tcPr>
          <w:p w:rsidR="005362B8" w:rsidRDefault="00C6713C" w:rsidP="005362B8">
            <w:pPr>
              <w:pStyle w:val="01"/>
              <w:spacing w:after="0"/>
            </w:pPr>
            <w:r>
              <w:t>...</w:t>
            </w:r>
          </w:p>
        </w:tc>
        <w:tc>
          <w:tcPr>
            <w:tcW w:w="4247" w:type="dxa"/>
          </w:tcPr>
          <w:p w:rsidR="005362B8" w:rsidRDefault="00C6713C" w:rsidP="005362B8">
            <w:pPr>
              <w:pStyle w:val="01"/>
              <w:spacing w:after="0"/>
            </w:pPr>
            <w:r>
              <w:t>9 500 – 6 000 = 3 500</w:t>
            </w:r>
          </w:p>
        </w:tc>
      </w:tr>
      <w:tr w:rsidR="005362B8" w:rsidTr="005362B8">
        <w:tc>
          <w:tcPr>
            <w:tcW w:w="1129" w:type="dxa"/>
          </w:tcPr>
          <w:p w:rsidR="005362B8" w:rsidRDefault="005362B8" w:rsidP="005362B8">
            <w:pPr>
              <w:pStyle w:val="01"/>
              <w:spacing w:after="0"/>
            </w:pPr>
          </w:p>
        </w:tc>
        <w:tc>
          <w:tcPr>
            <w:tcW w:w="3686" w:type="dxa"/>
          </w:tcPr>
          <w:p w:rsidR="005362B8" w:rsidRDefault="00C6713C" w:rsidP="005362B8">
            <w:pPr>
              <w:pStyle w:val="01"/>
              <w:spacing w:after="0"/>
            </w:pPr>
            <w:r>
              <w:t>3 500</w:t>
            </w:r>
          </w:p>
        </w:tc>
        <w:tc>
          <w:tcPr>
            <w:tcW w:w="4247" w:type="dxa"/>
          </w:tcPr>
          <w:p w:rsidR="005362B8" w:rsidRDefault="00C6713C" w:rsidP="005362B8">
            <w:pPr>
              <w:pStyle w:val="01"/>
              <w:spacing w:after="0"/>
            </w:pPr>
            <w:r>
              <w:t>0</w:t>
            </w:r>
          </w:p>
        </w:tc>
      </w:tr>
    </w:tbl>
    <w:p w:rsidR="005362B8" w:rsidRPr="005362B8" w:rsidRDefault="005362B8" w:rsidP="005362B8">
      <w:pPr>
        <w:pStyle w:val="01"/>
        <w:spacing w:after="0"/>
      </w:pPr>
    </w:p>
    <w:sectPr w:rsidR="005362B8" w:rsidRPr="0053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TC New Baskerville EE">
    <w:altName w:val="Courier New"/>
    <w:charset w:val="EE"/>
    <w:family w:val="swiss"/>
    <w:pitch w:val="variable"/>
    <w:sig w:usb0="00000005" w:usb1="00000000" w:usb2="00000000" w:usb3="00000000" w:csb0="00000002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0527"/>
    <w:multiLevelType w:val="hybridMultilevel"/>
    <w:tmpl w:val="80FCD7EC"/>
    <w:lvl w:ilvl="0" w:tplc="25CA3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D93A2A"/>
    <w:multiLevelType w:val="hybridMultilevel"/>
    <w:tmpl w:val="F90E3D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42F4"/>
    <w:multiLevelType w:val="hybridMultilevel"/>
    <w:tmpl w:val="317E0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71F3"/>
    <w:multiLevelType w:val="hybridMultilevel"/>
    <w:tmpl w:val="FB801D58"/>
    <w:lvl w:ilvl="0" w:tplc="BDCA7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7B56"/>
    <w:multiLevelType w:val="hybridMultilevel"/>
    <w:tmpl w:val="317E0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57AC"/>
    <w:multiLevelType w:val="hybridMultilevel"/>
    <w:tmpl w:val="564E85F0"/>
    <w:lvl w:ilvl="0" w:tplc="D6E6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830789"/>
    <w:multiLevelType w:val="hybridMultilevel"/>
    <w:tmpl w:val="7D6C03F4"/>
    <w:lvl w:ilvl="0" w:tplc="7D349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A51EC4"/>
    <w:multiLevelType w:val="hybridMultilevel"/>
    <w:tmpl w:val="E39C83B2"/>
    <w:lvl w:ilvl="0" w:tplc="ED149F2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5178D"/>
    <w:multiLevelType w:val="hybridMultilevel"/>
    <w:tmpl w:val="409C15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966BC"/>
    <w:multiLevelType w:val="hybridMultilevel"/>
    <w:tmpl w:val="7F008A70"/>
    <w:lvl w:ilvl="0" w:tplc="90EE646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663498"/>
    <w:multiLevelType w:val="hybridMultilevel"/>
    <w:tmpl w:val="98AC8350"/>
    <w:lvl w:ilvl="0" w:tplc="3C7C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14BCB"/>
    <w:multiLevelType w:val="hybridMultilevel"/>
    <w:tmpl w:val="50B241FA"/>
    <w:lvl w:ilvl="0" w:tplc="7D349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DA514EF"/>
    <w:multiLevelType w:val="hybridMultilevel"/>
    <w:tmpl w:val="AC34CF2A"/>
    <w:lvl w:ilvl="0" w:tplc="34CA9F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82A90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502AF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BF8F0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18DA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E0D9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36811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F80F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C8C53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D"/>
    <w:rsid w:val="00031463"/>
    <w:rsid w:val="00052A44"/>
    <w:rsid w:val="000959AA"/>
    <w:rsid w:val="00096FC2"/>
    <w:rsid w:val="000A2227"/>
    <w:rsid w:val="000B0F98"/>
    <w:rsid w:val="00125DAC"/>
    <w:rsid w:val="001D21AF"/>
    <w:rsid w:val="002B14BA"/>
    <w:rsid w:val="005362B8"/>
    <w:rsid w:val="005E74F9"/>
    <w:rsid w:val="006669A0"/>
    <w:rsid w:val="00683073"/>
    <w:rsid w:val="006C16FD"/>
    <w:rsid w:val="007C7BB5"/>
    <w:rsid w:val="008250F7"/>
    <w:rsid w:val="00890E78"/>
    <w:rsid w:val="00983E20"/>
    <w:rsid w:val="009F2A5F"/>
    <w:rsid w:val="00A22352"/>
    <w:rsid w:val="00A476A6"/>
    <w:rsid w:val="00B57025"/>
    <w:rsid w:val="00C6713C"/>
    <w:rsid w:val="00C7001E"/>
    <w:rsid w:val="00D235FE"/>
    <w:rsid w:val="00D37C78"/>
    <w:rsid w:val="00D7181E"/>
    <w:rsid w:val="00D825E1"/>
    <w:rsid w:val="00EC26A2"/>
    <w:rsid w:val="00ED6E17"/>
    <w:rsid w:val="00EF5F56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3EAE"/>
  <w15:chartTrackingRefBased/>
  <w15:docId w15:val="{4295DABE-276F-4CA9-8D73-5C7FA6A4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C16FD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6C16FD"/>
    <w:pPr>
      <w:ind w:left="720"/>
      <w:contextualSpacing/>
    </w:pPr>
  </w:style>
  <w:style w:type="paragraph" w:customStyle="1" w:styleId="UlohyaRieenienadpis">
    <w:name w:val="Ulohy a Riešenie nadpis"/>
    <w:basedOn w:val="Zkladntext"/>
    <w:uiPriority w:val="99"/>
    <w:rsid w:val="006C16FD"/>
    <w:pPr>
      <w:keepNext/>
      <w:keepLines/>
      <w:widowControl w:val="0"/>
      <w:suppressAutoHyphens/>
      <w:autoSpaceDE w:val="0"/>
      <w:autoSpaceDN w:val="0"/>
      <w:adjustRightInd w:val="0"/>
      <w:spacing w:before="142" w:after="57" w:line="288" w:lineRule="atLeast"/>
      <w:textAlignment w:val="center"/>
    </w:pPr>
    <w:rPr>
      <w:rFonts w:ascii="ITC New Baskerville EE" w:eastAsia="Times New Roman" w:hAnsi="ITC New Baskerville EE" w:cs="ITC New Baskerville EE"/>
      <w:b/>
      <w:bCs/>
      <w:color w:val="000000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uiPriority w:val="99"/>
    <w:unhideWhenUsed/>
    <w:rsid w:val="006C16F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6C16FD"/>
  </w:style>
  <w:style w:type="paragraph" w:customStyle="1" w:styleId="abcd">
    <w:name w:val="abcd"/>
    <w:basedOn w:val="Zkladntext"/>
    <w:uiPriority w:val="99"/>
    <w:rsid w:val="006C16FD"/>
    <w:pPr>
      <w:widowControl w:val="0"/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20"/>
      <w:szCs w:val="20"/>
      <w:lang w:eastAsia="sk-SK"/>
    </w:rPr>
  </w:style>
  <w:style w:type="paragraph" w:customStyle="1" w:styleId="tabletext">
    <w:name w:val="table text"/>
    <w:basedOn w:val="Normlny"/>
    <w:uiPriority w:val="99"/>
    <w:rsid w:val="006C16FD"/>
    <w:pPr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ITC New Baskerville EE" w:eastAsia="Times New Roman" w:hAnsi="ITC New Baskerville EE" w:cs="ITC New Baskerville EE"/>
      <w:color w:val="000000"/>
      <w:sz w:val="18"/>
      <w:szCs w:val="18"/>
      <w:lang w:eastAsia="sk-SK"/>
    </w:rPr>
  </w:style>
  <w:style w:type="paragraph" w:customStyle="1" w:styleId="Bezodstavcovhostylu">
    <w:name w:val="[Bez odstavcového stylu]"/>
    <w:rsid w:val="006C16F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sk-SK"/>
    </w:rPr>
  </w:style>
  <w:style w:type="paragraph" w:customStyle="1" w:styleId="petit">
    <w:name w:val="petit"/>
    <w:basedOn w:val="Normlny"/>
    <w:uiPriority w:val="99"/>
    <w:rsid w:val="006C16FD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ITC New Baskerville EE" w:eastAsia="Times New Roman" w:hAnsi="ITC New Baskerville EE" w:cs="ITC New Baskerville EE"/>
      <w:color w:val="000000"/>
      <w:sz w:val="18"/>
      <w:szCs w:val="18"/>
      <w:lang w:eastAsia="sk-SK"/>
    </w:rPr>
  </w:style>
  <w:style w:type="paragraph" w:customStyle="1" w:styleId="tablezahlavie">
    <w:name w:val="table zahlavie"/>
    <w:basedOn w:val="tabletext"/>
    <w:next w:val="Bezodstavcovhostylu"/>
    <w:uiPriority w:val="99"/>
    <w:rsid w:val="006C16FD"/>
    <w:pPr>
      <w:jc w:val="center"/>
    </w:pPr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C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82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C2F4BB1-CC4A-4019-B9DB-5BF2C2D5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Úlohy PEaU</vt:lpstr>
      <vt:lpstr>    1. v.o.s. a k.s.</vt:lpstr>
      <vt:lpstr>    2. s.r.o. a a.s.</vt:lpstr>
      <vt:lpstr>    3. Súvaha</vt:lpstr>
      <vt:lpstr>    Odpisy</vt:lpstr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10</cp:revision>
  <dcterms:created xsi:type="dcterms:W3CDTF">2020-04-18T08:28:00Z</dcterms:created>
  <dcterms:modified xsi:type="dcterms:W3CDTF">2020-04-18T13:22:00Z</dcterms:modified>
</cp:coreProperties>
</file>