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86186" w14:textId="0B4DD121" w:rsidR="000B0F98" w:rsidRPr="00B708FD" w:rsidRDefault="0058368E" w:rsidP="0058368E">
      <w:pPr>
        <w:shd w:val="clear" w:color="auto" w:fill="000000" w:themeFill="text1"/>
        <w:rPr>
          <w:rFonts w:asciiTheme="majorHAnsi" w:hAnsiTheme="majorHAnsi" w:cstheme="majorHAnsi"/>
          <w:b/>
          <w:bCs/>
        </w:rPr>
      </w:pPr>
      <w:r w:rsidRPr="00B708FD">
        <w:rPr>
          <w:rFonts w:asciiTheme="majorHAnsi" w:hAnsiTheme="majorHAnsi" w:cstheme="majorHAnsi"/>
          <w:b/>
          <w:bCs/>
        </w:rPr>
        <w:t>23. PETÍCIE</w:t>
      </w:r>
    </w:p>
    <w:p w14:paraId="2E648E64" w14:textId="77777777" w:rsidR="002C1842" w:rsidRPr="00B708FD" w:rsidRDefault="002C1842" w:rsidP="002C1842">
      <w:pPr>
        <w:jc w:val="both"/>
        <w:rPr>
          <w:rFonts w:asciiTheme="majorHAnsi" w:hAnsiTheme="majorHAnsi" w:cstheme="majorHAnsi"/>
        </w:rPr>
      </w:pPr>
      <w:r w:rsidRPr="00B708FD">
        <w:rPr>
          <w:rFonts w:asciiTheme="majorHAnsi" w:hAnsiTheme="majorHAnsi" w:cstheme="majorHAnsi"/>
        </w:rPr>
        <w:t xml:space="preserve">Petície, sťažnosti a obdobné podania sú významnými prostriedkami </w:t>
      </w:r>
      <w:r w:rsidRPr="00EE6100">
        <w:rPr>
          <w:rFonts w:asciiTheme="majorHAnsi" w:hAnsiTheme="majorHAnsi" w:cstheme="majorHAnsi"/>
          <w:b/>
          <w:bCs/>
        </w:rPr>
        <w:t>kontroly verejnej správy</w:t>
      </w:r>
      <w:r w:rsidRPr="00B708FD">
        <w:rPr>
          <w:rFonts w:asciiTheme="majorHAnsi" w:hAnsiTheme="majorHAnsi" w:cstheme="majorHAnsi"/>
        </w:rPr>
        <w:t xml:space="preserve">. </w:t>
      </w:r>
    </w:p>
    <w:p w14:paraId="4F9E5CAE" w14:textId="77777777" w:rsidR="00EE6100" w:rsidRDefault="002C1842" w:rsidP="002C1842">
      <w:pPr>
        <w:jc w:val="both"/>
        <w:rPr>
          <w:rFonts w:asciiTheme="majorHAnsi" w:hAnsiTheme="majorHAnsi" w:cstheme="majorHAnsi"/>
        </w:rPr>
      </w:pPr>
      <w:r w:rsidRPr="00B708FD">
        <w:rPr>
          <w:rFonts w:asciiTheme="majorHAnsi" w:hAnsiTheme="majorHAnsi" w:cstheme="majorHAnsi"/>
        </w:rPr>
        <w:t>Základ právnej úpravy petičného práva je obsiahnutý v </w:t>
      </w:r>
      <w:r w:rsidRPr="00EE6100">
        <w:rPr>
          <w:rFonts w:asciiTheme="majorHAnsi" w:hAnsiTheme="majorHAnsi" w:cstheme="majorHAnsi"/>
          <w:b/>
          <w:bCs/>
        </w:rPr>
        <w:t>Ústave, čl. 27</w:t>
      </w:r>
      <w:r w:rsidRPr="00B708FD">
        <w:rPr>
          <w:rFonts w:asciiTheme="majorHAnsi" w:hAnsiTheme="majorHAnsi" w:cstheme="majorHAnsi"/>
        </w:rPr>
        <w:t>,  a v </w:t>
      </w:r>
      <w:r w:rsidRPr="00EE6100">
        <w:rPr>
          <w:rFonts w:asciiTheme="majorHAnsi" w:hAnsiTheme="majorHAnsi" w:cstheme="majorHAnsi"/>
          <w:b/>
          <w:bCs/>
        </w:rPr>
        <w:t>zákone o petičnom práve</w:t>
      </w:r>
      <w:r w:rsidRPr="00B708FD">
        <w:rPr>
          <w:rFonts w:asciiTheme="majorHAnsi" w:hAnsiTheme="majorHAnsi" w:cstheme="majorHAnsi"/>
        </w:rPr>
        <w:t>.</w:t>
      </w:r>
    </w:p>
    <w:p w14:paraId="46FA53D5" w14:textId="3E75FE02" w:rsidR="002C1842" w:rsidRPr="00EE6100" w:rsidRDefault="002C1842" w:rsidP="002C1842">
      <w:pPr>
        <w:jc w:val="both"/>
        <w:rPr>
          <w:rFonts w:asciiTheme="majorHAnsi" w:hAnsiTheme="majorHAnsi" w:cstheme="majorHAnsi"/>
          <w:i/>
          <w:iCs/>
          <w:u w:val="single"/>
        </w:rPr>
      </w:pPr>
      <w:r w:rsidRPr="00EE6100">
        <w:rPr>
          <w:rFonts w:asciiTheme="majorHAnsi" w:hAnsiTheme="majorHAnsi" w:cstheme="majorHAnsi"/>
          <w:i/>
          <w:iCs/>
          <w:u w:val="single"/>
        </w:rPr>
        <w:t>Každý má právo sám alebo s inými obracať sa vo veciach verejného záujmu alebo iného spoločného záujmu so žiadosťami, návrhmi a sťažnosťami na orgány verejnej moci, orgány územnej samosprávy, a osoby ktorým zákon zveril právo rozhodovať o právach, právom chránených záujmoch alebo povinnostiach iných osôb.</w:t>
      </w:r>
    </w:p>
    <w:p w14:paraId="71A3C8F4" w14:textId="77777777" w:rsidR="002C1842" w:rsidRPr="00B708FD" w:rsidRDefault="002C1842" w:rsidP="002C1842">
      <w:pPr>
        <w:jc w:val="both"/>
        <w:rPr>
          <w:rFonts w:asciiTheme="majorHAnsi" w:hAnsiTheme="majorHAnsi" w:cstheme="majorHAnsi"/>
        </w:rPr>
      </w:pPr>
      <w:r w:rsidRPr="00EE6100">
        <w:rPr>
          <w:rFonts w:asciiTheme="majorHAnsi" w:hAnsiTheme="majorHAnsi" w:cstheme="majorHAnsi"/>
          <w:b/>
          <w:bCs/>
        </w:rPr>
        <w:t>Zákon o petíciách</w:t>
      </w:r>
      <w:r w:rsidRPr="00B708FD">
        <w:rPr>
          <w:rFonts w:asciiTheme="majorHAnsi" w:hAnsiTheme="majorHAnsi" w:cstheme="majorHAnsi"/>
        </w:rPr>
        <w:t xml:space="preserve"> obsahuje úpravu podávania a prijímania, evidovania, vybavovania, a kontroly vybavovania petícií. Subsidiárne sa môže aplikovať </w:t>
      </w:r>
      <w:r w:rsidRPr="00EE6100">
        <w:rPr>
          <w:rFonts w:asciiTheme="majorHAnsi" w:hAnsiTheme="majorHAnsi" w:cstheme="majorHAnsi"/>
          <w:b/>
          <w:bCs/>
        </w:rPr>
        <w:t>zákon o sťažnostiach,</w:t>
      </w:r>
      <w:r w:rsidRPr="00B708FD">
        <w:rPr>
          <w:rFonts w:asciiTheme="majorHAnsi" w:hAnsiTheme="majorHAnsi" w:cstheme="majorHAnsi"/>
        </w:rPr>
        <w:t xml:space="preserve"> ak to osobité zákony nevylučujú.</w:t>
      </w:r>
    </w:p>
    <w:p w14:paraId="7526CEA2" w14:textId="4B613C1A" w:rsidR="002C1842" w:rsidRPr="00B708FD" w:rsidRDefault="002C1842" w:rsidP="002C1842">
      <w:pPr>
        <w:jc w:val="both"/>
        <w:rPr>
          <w:rFonts w:asciiTheme="majorHAnsi" w:hAnsiTheme="majorHAnsi" w:cstheme="majorHAnsi"/>
        </w:rPr>
      </w:pPr>
      <w:r w:rsidRPr="00EE6100">
        <w:rPr>
          <w:rFonts w:asciiTheme="majorHAnsi" w:hAnsiTheme="majorHAnsi" w:cstheme="majorHAnsi"/>
          <w:b/>
          <w:bCs/>
        </w:rPr>
        <w:t>Podanie petície nemôže</w:t>
      </w:r>
      <w:r w:rsidRPr="00B708FD">
        <w:rPr>
          <w:rFonts w:asciiTheme="majorHAnsi" w:hAnsiTheme="majorHAnsi" w:cstheme="majorHAnsi"/>
        </w:rPr>
        <w:t xml:space="preserve"> byť nikomu na ujmu a nikomu nemožno brániť v jej podaní. Nesmie vyzývať k porušovaniu Ústavy, zákonov, právne záväzných aktov Európskej únie a k obmedzovaniu práv. Nemožno nimi tiež zasahovať do nezávislosti súdov.</w:t>
      </w:r>
    </w:p>
    <w:p w14:paraId="47560DEE" w14:textId="6C4B86B6" w:rsidR="00B708FD" w:rsidRPr="00B708FD" w:rsidRDefault="00B708FD" w:rsidP="002C1842">
      <w:pPr>
        <w:jc w:val="both"/>
        <w:rPr>
          <w:rFonts w:asciiTheme="majorHAnsi" w:hAnsiTheme="majorHAnsi" w:cstheme="majorHAnsi"/>
        </w:rPr>
      </w:pPr>
      <w:r w:rsidRPr="00B708FD">
        <w:rPr>
          <w:rFonts w:asciiTheme="majorHAnsi" w:hAnsiTheme="majorHAnsi" w:cstheme="majorHAnsi"/>
        </w:rPr>
        <w:t xml:space="preserve">Je určená povinnosť určenia </w:t>
      </w:r>
      <w:r w:rsidRPr="00EE6100">
        <w:rPr>
          <w:rFonts w:asciiTheme="majorHAnsi" w:hAnsiTheme="majorHAnsi" w:cstheme="majorHAnsi"/>
          <w:b/>
          <w:bCs/>
        </w:rPr>
        <w:t>osoby na zastupovanie</w:t>
      </w:r>
      <w:r w:rsidRPr="00B708FD">
        <w:rPr>
          <w:rFonts w:asciiTheme="majorHAnsi" w:hAnsiTheme="majorHAnsi" w:cstheme="majorHAnsi"/>
        </w:rPr>
        <w:t xml:space="preserve"> v styku s orgánom verejnej moci, ktorá dovŕšila 18 rokov. Ak dôjde k vytvoreniu petičného výboru, zástupcu určujú jeho členovia.</w:t>
      </w:r>
    </w:p>
    <w:p w14:paraId="287BE915" w14:textId="42686C8F" w:rsidR="00B708FD" w:rsidRPr="00EE6100" w:rsidRDefault="00B708FD" w:rsidP="002C1842">
      <w:pPr>
        <w:jc w:val="both"/>
        <w:rPr>
          <w:rFonts w:asciiTheme="majorHAnsi" w:hAnsiTheme="majorHAnsi" w:cstheme="majorHAnsi"/>
          <w:b/>
          <w:bCs/>
        </w:rPr>
      </w:pPr>
      <w:r w:rsidRPr="00EE6100">
        <w:rPr>
          <w:rFonts w:asciiTheme="majorHAnsi" w:hAnsiTheme="majorHAnsi" w:cstheme="majorHAnsi"/>
          <w:b/>
          <w:bCs/>
        </w:rPr>
        <w:t>Petícia musí byť:</w:t>
      </w:r>
    </w:p>
    <w:p w14:paraId="3B197E3F" w14:textId="1D865799" w:rsidR="00B708FD" w:rsidRPr="00B708FD" w:rsidRDefault="00B708FD" w:rsidP="00B708FD">
      <w:pPr>
        <w:pStyle w:val="Odsekzoznamu"/>
        <w:numPr>
          <w:ilvl w:val="0"/>
          <w:numId w:val="4"/>
        </w:numPr>
        <w:jc w:val="both"/>
        <w:rPr>
          <w:rFonts w:asciiTheme="majorHAnsi" w:hAnsiTheme="majorHAnsi" w:cstheme="majorHAnsi"/>
        </w:rPr>
      </w:pPr>
      <w:r w:rsidRPr="00B708FD">
        <w:rPr>
          <w:rFonts w:asciiTheme="majorHAnsi" w:hAnsiTheme="majorHAnsi" w:cstheme="majorHAnsi"/>
        </w:rPr>
        <w:t>písomná (môže byť aj elektronická),</w:t>
      </w:r>
    </w:p>
    <w:p w14:paraId="63288542" w14:textId="1F38BE6E" w:rsidR="00B708FD" w:rsidRPr="00B708FD" w:rsidRDefault="00B708FD" w:rsidP="00B708FD">
      <w:pPr>
        <w:pStyle w:val="Odsekzoznamu"/>
        <w:numPr>
          <w:ilvl w:val="0"/>
          <w:numId w:val="4"/>
        </w:numPr>
        <w:jc w:val="both"/>
        <w:rPr>
          <w:rFonts w:asciiTheme="majorHAnsi" w:hAnsiTheme="majorHAnsi" w:cstheme="majorHAnsi"/>
        </w:rPr>
      </w:pPr>
      <w:r w:rsidRPr="00B708FD">
        <w:rPr>
          <w:rFonts w:asciiTheme="majorHAnsi" w:hAnsiTheme="majorHAnsi" w:cstheme="majorHAnsi"/>
        </w:rPr>
        <w:t>označená slovom petícia,</w:t>
      </w:r>
    </w:p>
    <w:p w14:paraId="5EEE5701" w14:textId="1220F449" w:rsidR="00B708FD" w:rsidRPr="00B708FD" w:rsidRDefault="00B708FD" w:rsidP="00B708FD">
      <w:pPr>
        <w:pStyle w:val="Odsekzoznamu"/>
        <w:numPr>
          <w:ilvl w:val="0"/>
          <w:numId w:val="4"/>
        </w:numPr>
        <w:jc w:val="both"/>
        <w:rPr>
          <w:rFonts w:asciiTheme="majorHAnsi" w:hAnsiTheme="majorHAnsi" w:cstheme="majorHAnsi"/>
        </w:rPr>
      </w:pPr>
      <w:r w:rsidRPr="00B708FD">
        <w:rPr>
          <w:rFonts w:asciiTheme="majorHAnsi" w:hAnsiTheme="majorHAnsi" w:cstheme="majorHAnsi"/>
        </w:rPr>
        <w:t>obsahovať predmet verejného alebo iného spoločného záujmu,</w:t>
      </w:r>
    </w:p>
    <w:p w14:paraId="1548514A" w14:textId="40AC37AA" w:rsidR="00B708FD" w:rsidRPr="00B708FD" w:rsidRDefault="00B708FD" w:rsidP="00B708FD">
      <w:pPr>
        <w:pStyle w:val="Odsekzoznamu"/>
        <w:numPr>
          <w:ilvl w:val="0"/>
          <w:numId w:val="4"/>
        </w:numPr>
        <w:jc w:val="both"/>
        <w:rPr>
          <w:rFonts w:asciiTheme="majorHAnsi" w:hAnsiTheme="majorHAnsi" w:cstheme="majorHAnsi"/>
        </w:rPr>
      </w:pPr>
      <w:r w:rsidRPr="00B708FD">
        <w:rPr>
          <w:rFonts w:asciiTheme="majorHAnsi" w:hAnsiTheme="majorHAnsi" w:cstheme="majorHAnsi"/>
        </w:rPr>
        <w:t>údaje o tom, kto petíciu podáva (ak ju podáva petičný výbor, uvádzajú sa údaje o každom členovi)</w:t>
      </w:r>
    </w:p>
    <w:p w14:paraId="29E05737" w14:textId="35673772" w:rsidR="00B708FD" w:rsidRPr="00B708FD" w:rsidRDefault="00B708FD" w:rsidP="00B708FD">
      <w:pPr>
        <w:jc w:val="both"/>
        <w:rPr>
          <w:rFonts w:asciiTheme="majorHAnsi" w:hAnsiTheme="majorHAnsi" w:cstheme="majorHAnsi"/>
        </w:rPr>
      </w:pPr>
      <w:r w:rsidRPr="00EE6100">
        <w:rPr>
          <w:rFonts w:asciiTheme="majorHAnsi" w:hAnsiTheme="majorHAnsi" w:cstheme="majorHAnsi"/>
          <w:b/>
          <w:bCs/>
        </w:rPr>
        <w:t>Každý má právo</w:t>
      </w:r>
      <w:r w:rsidRPr="00B708FD">
        <w:rPr>
          <w:rFonts w:asciiTheme="majorHAnsi" w:hAnsiTheme="majorHAnsi" w:cstheme="majorHAnsi"/>
        </w:rPr>
        <w:t xml:space="preserve"> vyzývať iné osoby podporiť petíciu, akýmkoľvek spôsobom ktorý neodporuje zákonu. Na výkon petície nie je potrebné povolenie orgánu verejnej moci, nesmie však nastať obmedzenie </w:t>
      </w:r>
      <w:r w:rsidR="00EE6100" w:rsidRPr="00B708FD">
        <w:rPr>
          <w:rFonts w:asciiTheme="majorHAnsi" w:hAnsiTheme="majorHAnsi" w:cstheme="majorHAnsi"/>
        </w:rPr>
        <w:t>cestnej</w:t>
      </w:r>
      <w:r w:rsidRPr="00B708FD">
        <w:rPr>
          <w:rFonts w:asciiTheme="majorHAnsi" w:hAnsiTheme="majorHAnsi" w:cstheme="majorHAnsi"/>
        </w:rPr>
        <w:t xml:space="preserve"> premávky, rušenie verejného poriadku, porušenie záujmov ochrany prírody, alebo iné obmedzenie práv a právom chránených záujmov iných osôb.</w:t>
      </w:r>
    </w:p>
    <w:p w14:paraId="2A1B1D21" w14:textId="64D84243" w:rsidR="00B708FD" w:rsidRPr="00B708FD" w:rsidRDefault="00B708FD" w:rsidP="00B708FD">
      <w:pPr>
        <w:jc w:val="both"/>
        <w:rPr>
          <w:rFonts w:asciiTheme="majorHAnsi" w:hAnsiTheme="majorHAnsi" w:cstheme="majorHAnsi"/>
        </w:rPr>
      </w:pPr>
      <w:r w:rsidRPr="00EE6100">
        <w:rPr>
          <w:rFonts w:asciiTheme="majorHAnsi" w:hAnsiTheme="majorHAnsi" w:cstheme="majorHAnsi"/>
          <w:b/>
          <w:bCs/>
        </w:rPr>
        <w:t>Orgán verejnej správy</w:t>
      </w:r>
      <w:r w:rsidRPr="00B708FD">
        <w:rPr>
          <w:rFonts w:asciiTheme="majorHAnsi" w:hAnsiTheme="majorHAnsi" w:cstheme="majorHAnsi"/>
        </w:rPr>
        <w:t>, ktorému sa petícia doručila je povinný ju prijať. Ak ju nie je príslušný vybaviť, do 10 dní ju postúpi príslušnému orgánu. Spory o príslušnosti petície rozhoduje Úrad vlády SR.</w:t>
      </w:r>
    </w:p>
    <w:p w14:paraId="5772DDE1" w14:textId="063BC77E" w:rsidR="00B708FD" w:rsidRDefault="00B708FD" w:rsidP="00B708FD">
      <w:pPr>
        <w:jc w:val="both"/>
        <w:rPr>
          <w:rFonts w:asciiTheme="majorHAnsi" w:hAnsiTheme="majorHAnsi" w:cstheme="majorHAnsi"/>
        </w:rPr>
      </w:pPr>
      <w:r w:rsidRPr="00B708FD">
        <w:rPr>
          <w:rFonts w:asciiTheme="majorHAnsi" w:hAnsiTheme="majorHAnsi" w:cstheme="majorHAnsi"/>
        </w:rPr>
        <w:t xml:space="preserve">Ak petícia </w:t>
      </w:r>
      <w:r w:rsidRPr="00EE6100">
        <w:rPr>
          <w:rFonts w:asciiTheme="majorHAnsi" w:hAnsiTheme="majorHAnsi" w:cstheme="majorHAnsi"/>
          <w:b/>
          <w:bCs/>
        </w:rPr>
        <w:t>neobsahuje predpísané náležitosti</w:t>
      </w:r>
      <w:r w:rsidRPr="00B708FD">
        <w:rPr>
          <w:rFonts w:asciiTheme="majorHAnsi" w:hAnsiTheme="majorHAnsi" w:cstheme="majorHAnsi"/>
        </w:rPr>
        <w:t>, príslušný orgán vyzve zástupcu aby odstránil jej nedostatky do 30 dní od doručenia výzvy.</w:t>
      </w:r>
    </w:p>
    <w:p w14:paraId="3E60ED23" w14:textId="1BAE4369" w:rsidR="00EE6100" w:rsidRDefault="00EE6100" w:rsidP="00B708FD">
      <w:pPr>
        <w:jc w:val="both"/>
        <w:rPr>
          <w:rFonts w:asciiTheme="majorHAnsi" w:hAnsiTheme="majorHAnsi" w:cstheme="majorHAnsi"/>
        </w:rPr>
      </w:pPr>
      <w:r w:rsidRPr="00EE6100">
        <w:rPr>
          <w:rFonts w:asciiTheme="majorHAnsi" w:hAnsiTheme="majorHAnsi" w:cstheme="majorHAnsi"/>
          <w:b/>
          <w:bCs/>
        </w:rPr>
        <w:t>Príslušný orgán je</w:t>
      </w:r>
      <w:r>
        <w:rPr>
          <w:rFonts w:asciiTheme="majorHAnsi" w:hAnsiTheme="majorHAnsi" w:cstheme="majorHAnsi"/>
        </w:rPr>
        <w:t xml:space="preserve"> </w:t>
      </w:r>
      <w:r w:rsidRPr="00EE6100">
        <w:rPr>
          <w:rFonts w:asciiTheme="majorHAnsi" w:hAnsiTheme="majorHAnsi" w:cstheme="majorHAnsi"/>
          <w:b/>
          <w:bCs/>
        </w:rPr>
        <w:t>povinný</w:t>
      </w:r>
      <w:r>
        <w:rPr>
          <w:rFonts w:asciiTheme="majorHAnsi" w:hAnsiTheme="majorHAnsi" w:cstheme="majorHAnsi"/>
        </w:rPr>
        <w:t xml:space="preserve"> petíciu prešetriť tak, aby zistil skutočný stav veci, jeho rozpor alebo súlad s právnymi predpismi alebo verejným záujmom. Výsledok vybavenia doručí písomne do 30 dní od doručenia petície alebo odstránenia jej nedostatkov zástupcovi. Pri prešetrení petície sa primerane postupuje podľa zákona o sťažnostiach.</w:t>
      </w:r>
    </w:p>
    <w:p w14:paraId="075CC99F" w14:textId="01E56CA0" w:rsidR="00EE6100" w:rsidRDefault="00EE6100" w:rsidP="00B708FD">
      <w:pPr>
        <w:jc w:val="both"/>
        <w:rPr>
          <w:rFonts w:asciiTheme="majorHAnsi" w:hAnsiTheme="majorHAnsi" w:cstheme="majorHAnsi"/>
        </w:rPr>
      </w:pPr>
      <w:r w:rsidRPr="00EE6100">
        <w:rPr>
          <w:rFonts w:asciiTheme="majorHAnsi" w:hAnsiTheme="majorHAnsi" w:cstheme="majorHAnsi"/>
          <w:b/>
          <w:bCs/>
        </w:rPr>
        <w:t>Petíciu Európskemu parlamentu</w:t>
      </w:r>
      <w:r>
        <w:rPr>
          <w:rFonts w:asciiTheme="majorHAnsi" w:hAnsiTheme="majorHAnsi" w:cstheme="majorHAnsi"/>
        </w:rPr>
        <w:t xml:space="preserve"> sú oprávnení podávať občania EÚ, osoby s bydliskom v členskom štáte, a aj organizácie a združenia so sídlom v EU.</w:t>
      </w:r>
    </w:p>
    <w:p w14:paraId="5984E8B3" w14:textId="45E351BE" w:rsidR="00EE6100" w:rsidRPr="00B708FD" w:rsidRDefault="00EE6100" w:rsidP="00B708FD">
      <w:pPr>
        <w:jc w:val="both"/>
        <w:rPr>
          <w:rFonts w:asciiTheme="majorHAnsi" w:hAnsiTheme="majorHAnsi" w:cstheme="majorHAnsi"/>
        </w:rPr>
      </w:pPr>
      <w:r>
        <w:rPr>
          <w:rFonts w:asciiTheme="majorHAnsi" w:hAnsiTheme="majorHAnsi" w:cstheme="majorHAnsi"/>
        </w:rPr>
        <w:t>Musí byť podaná v jednom z úradných jazykov EU, musí sa týkať práv vyplývajúcich z primárneho práva EÚ (zmluvy o založení, ZFEU, ZEU...), písomnou formou, a musí byť podpísaná a podpísaná osoba musí byť náležite identifikovaná.</w:t>
      </w:r>
    </w:p>
    <w:p w14:paraId="5CA65BE7" w14:textId="177A3BD5" w:rsidR="00682EC3" w:rsidRPr="00B708FD" w:rsidRDefault="00682EC3" w:rsidP="002C1842">
      <w:pPr>
        <w:jc w:val="both"/>
        <w:rPr>
          <w:rFonts w:asciiTheme="majorHAnsi" w:hAnsiTheme="majorHAnsi" w:cstheme="majorHAnsi"/>
        </w:rPr>
      </w:pPr>
      <w:r w:rsidRPr="00B708FD">
        <w:rPr>
          <w:rFonts w:asciiTheme="majorHAnsi" w:hAnsiTheme="majorHAnsi" w:cstheme="majorHAnsi"/>
        </w:rPr>
        <w:br w:type="page"/>
      </w:r>
    </w:p>
    <w:p w14:paraId="6720019D" w14:textId="61DC5499" w:rsidR="0058368E" w:rsidRPr="00B708FD" w:rsidRDefault="0058368E" w:rsidP="00682EC3">
      <w:pPr>
        <w:shd w:val="clear" w:color="auto" w:fill="D0CECE" w:themeFill="background2" w:themeFillShade="E6"/>
        <w:rPr>
          <w:rFonts w:asciiTheme="majorHAnsi" w:hAnsiTheme="majorHAnsi" w:cstheme="majorHAnsi"/>
          <w:b/>
          <w:bCs/>
        </w:rPr>
      </w:pPr>
      <w:r w:rsidRPr="00B708FD">
        <w:rPr>
          <w:rFonts w:asciiTheme="majorHAnsi" w:hAnsiTheme="majorHAnsi" w:cstheme="majorHAnsi"/>
          <w:b/>
          <w:bCs/>
        </w:rPr>
        <w:lastRenderedPageBreak/>
        <w:t>11. PROFESIJNÉ KOMORY</w:t>
      </w:r>
    </w:p>
    <w:tbl>
      <w:tblPr>
        <w:tblStyle w:val="Mriekatabuky"/>
        <w:tblW w:w="0" w:type="auto"/>
        <w:tblLook w:val="04A0" w:firstRow="1" w:lastRow="0" w:firstColumn="1" w:lastColumn="0" w:noHBand="0" w:noVBand="1"/>
      </w:tblPr>
      <w:tblGrid>
        <w:gridCol w:w="1762"/>
        <w:gridCol w:w="2034"/>
        <w:gridCol w:w="1878"/>
        <w:gridCol w:w="1952"/>
        <w:gridCol w:w="1436"/>
      </w:tblGrid>
      <w:tr w:rsidR="0058368E" w:rsidRPr="00B708FD" w14:paraId="747EEA33" w14:textId="6E70B110" w:rsidTr="0058368E">
        <w:tc>
          <w:tcPr>
            <w:tcW w:w="1815" w:type="dxa"/>
          </w:tcPr>
          <w:p w14:paraId="51EAE01E" w14:textId="77777777" w:rsidR="0058368E" w:rsidRPr="00B708FD" w:rsidRDefault="0058368E" w:rsidP="002E1947">
            <w:pPr>
              <w:rPr>
                <w:rFonts w:asciiTheme="majorHAnsi" w:hAnsiTheme="majorHAnsi" w:cstheme="majorHAnsi"/>
              </w:rPr>
            </w:pPr>
          </w:p>
        </w:tc>
        <w:tc>
          <w:tcPr>
            <w:tcW w:w="2093" w:type="dxa"/>
          </w:tcPr>
          <w:p w14:paraId="3AA4B0F2" w14:textId="77777777" w:rsidR="0058368E" w:rsidRPr="00B708FD" w:rsidRDefault="0058368E" w:rsidP="002E1947">
            <w:pPr>
              <w:rPr>
                <w:rFonts w:asciiTheme="majorHAnsi" w:hAnsiTheme="majorHAnsi" w:cstheme="majorHAnsi"/>
                <w:b/>
                <w:bCs/>
              </w:rPr>
            </w:pPr>
            <w:r w:rsidRPr="00B708FD">
              <w:rPr>
                <w:rFonts w:asciiTheme="majorHAnsi" w:hAnsiTheme="majorHAnsi" w:cstheme="majorHAnsi"/>
                <w:b/>
                <w:bCs/>
              </w:rPr>
              <w:t>Povinne členstvo?</w:t>
            </w:r>
          </w:p>
        </w:tc>
        <w:tc>
          <w:tcPr>
            <w:tcW w:w="1912" w:type="dxa"/>
          </w:tcPr>
          <w:p w14:paraId="5B2509C8" w14:textId="77777777" w:rsidR="0058368E" w:rsidRPr="00B708FD" w:rsidRDefault="0058368E" w:rsidP="002E1947">
            <w:pPr>
              <w:rPr>
                <w:rFonts w:asciiTheme="majorHAnsi" w:hAnsiTheme="majorHAnsi" w:cstheme="majorHAnsi"/>
                <w:b/>
                <w:bCs/>
              </w:rPr>
            </w:pPr>
            <w:r w:rsidRPr="00B708FD">
              <w:rPr>
                <w:rFonts w:asciiTheme="majorHAnsi" w:hAnsiTheme="majorHAnsi" w:cstheme="majorHAnsi"/>
                <w:b/>
                <w:bCs/>
              </w:rPr>
              <w:t>Zák. ustanovenie</w:t>
            </w:r>
          </w:p>
        </w:tc>
        <w:tc>
          <w:tcPr>
            <w:tcW w:w="1971" w:type="dxa"/>
          </w:tcPr>
          <w:p w14:paraId="36F51DA4" w14:textId="77777777" w:rsidR="0058368E" w:rsidRPr="00B708FD" w:rsidRDefault="0058368E" w:rsidP="002E1947">
            <w:pPr>
              <w:rPr>
                <w:rFonts w:asciiTheme="majorHAnsi" w:hAnsiTheme="majorHAnsi" w:cstheme="majorHAnsi"/>
                <w:b/>
                <w:bCs/>
              </w:rPr>
            </w:pPr>
            <w:r w:rsidRPr="00B708FD">
              <w:rPr>
                <w:rFonts w:asciiTheme="majorHAnsi" w:hAnsiTheme="majorHAnsi" w:cstheme="majorHAnsi"/>
                <w:b/>
                <w:bCs/>
              </w:rPr>
              <w:t>Následky vylúčenia</w:t>
            </w:r>
          </w:p>
        </w:tc>
        <w:tc>
          <w:tcPr>
            <w:tcW w:w="1271" w:type="dxa"/>
          </w:tcPr>
          <w:p w14:paraId="7445A586" w14:textId="0FF16A1A" w:rsidR="0058368E" w:rsidRPr="00B708FD" w:rsidRDefault="0058368E" w:rsidP="002E1947">
            <w:pPr>
              <w:rPr>
                <w:rFonts w:asciiTheme="majorHAnsi" w:hAnsiTheme="majorHAnsi" w:cstheme="majorHAnsi"/>
                <w:b/>
                <w:bCs/>
              </w:rPr>
            </w:pPr>
            <w:r w:rsidRPr="00B708FD">
              <w:rPr>
                <w:rFonts w:asciiTheme="majorHAnsi" w:hAnsiTheme="majorHAnsi" w:cstheme="majorHAnsi"/>
                <w:b/>
                <w:bCs/>
              </w:rPr>
              <w:t>Kto ho môže vylúčiť</w:t>
            </w:r>
          </w:p>
        </w:tc>
      </w:tr>
      <w:tr w:rsidR="0058368E" w:rsidRPr="00B708FD" w14:paraId="6C50919F" w14:textId="2EEC097B" w:rsidTr="0058368E">
        <w:tc>
          <w:tcPr>
            <w:tcW w:w="1815" w:type="dxa"/>
          </w:tcPr>
          <w:p w14:paraId="43EBADA0" w14:textId="4FC3A32A" w:rsidR="0058368E" w:rsidRPr="00B708FD" w:rsidRDefault="0058368E" w:rsidP="002E1947">
            <w:pPr>
              <w:rPr>
                <w:rFonts w:asciiTheme="majorHAnsi" w:hAnsiTheme="majorHAnsi" w:cstheme="majorHAnsi"/>
                <w:b/>
                <w:bCs/>
              </w:rPr>
            </w:pPr>
            <w:r w:rsidRPr="00B708FD">
              <w:rPr>
                <w:rFonts w:asciiTheme="majorHAnsi" w:hAnsiTheme="majorHAnsi" w:cstheme="majorHAnsi"/>
                <w:b/>
                <w:bCs/>
              </w:rPr>
              <w:t>L</w:t>
            </w:r>
            <w:r w:rsidRPr="00B708FD">
              <w:rPr>
                <w:rFonts w:asciiTheme="majorHAnsi" w:hAnsiTheme="majorHAnsi" w:cstheme="majorHAnsi"/>
                <w:b/>
                <w:bCs/>
              </w:rPr>
              <w:t xml:space="preserve">ekár </w:t>
            </w:r>
          </w:p>
        </w:tc>
        <w:tc>
          <w:tcPr>
            <w:tcW w:w="2093" w:type="dxa"/>
          </w:tcPr>
          <w:p w14:paraId="437099C8" w14:textId="77777777" w:rsidR="0058368E" w:rsidRPr="00B708FD" w:rsidRDefault="0058368E" w:rsidP="002E1947">
            <w:pPr>
              <w:rPr>
                <w:rFonts w:asciiTheme="majorHAnsi" w:hAnsiTheme="majorHAnsi" w:cstheme="majorHAnsi"/>
              </w:rPr>
            </w:pPr>
            <w:r w:rsidRPr="00B708FD">
              <w:rPr>
                <w:rFonts w:asciiTheme="majorHAnsi" w:hAnsiTheme="majorHAnsi" w:cstheme="majorHAnsi"/>
                <w:b/>
                <w:bCs/>
              </w:rPr>
              <w:t>Áno</w:t>
            </w:r>
            <w:r w:rsidRPr="00B708FD">
              <w:rPr>
                <w:rFonts w:asciiTheme="majorHAnsi" w:hAnsiTheme="majorHAnsi" w:cstheme="majorHAnsi"/>
              </w:rPr>
              <w:t>, §5 (2) Členstvo v komore je povinné </w:t>
            </w:r>
          </w:p>
        </w:tc>
        <w:tc>
          <w:tcPr>
            <w:tcW w:w="1912" w:type="dxa"/>
          </w:tcPr>
          <w:p w14:paraId="51C87282" w14:textId="77777777" w:rsidR="0058368E" w:rsidRPr="00B708FD" w:rsidRDefault="0058368E" w:rsidP="002E1947">
            <w:pPr>
              <w:rPr>
                <w:rFonts w:asciiTheme="majorHAnsi" w:hAnsiTheme="majorHAnsi" w:cstheme="majorHAnsi"/>
              </w:rPr>
            </w:pPr>
            <w:r w:rsidRPr="00B708FD">
              <w:rPr>
                <w:rFonts w:asciiTheme="majorHAnsi" w:hAnsiTheme="majorHAnsi" w:cstheme="majorHAnsi"/>
              </w:rPr>
              <w:t>13/1992 Zb.</w:t>
            </w:r>
          </w:p>
          <w:p w14:paraId="11DDD1CD" w14:textId="77777777" w:rsidR="0058368E" w:rsidRPr="00B708FD" w:rsidRDefault="0058368E" w:rsidP="002E1947">
            <w:pPr>
              <w:rPr>
                <w:rFonts w:asciiTheme="majorHAnsi" w:hAnsiTheme="majorHAnsi" w:cstheme="majorHAnsi"/>
              </w:rPr>
            </w:pPr>
            <w:r w:rsidRPr="00B708FD">
              <w:rPr>
                <w:rFonts w:asciiTheme="majorHAnsi" w:hAnsiTheme="majorHAnsi" w:cstheme="majorHAnsi"/>
              </w:rPr>
              <w:t>o Slovenskej lekárskej komore</w:t>
            </w:r>
          </w:p>
          <w:p w14:paraId="05C66085" w14:textId="77777777" w:rsidR="0058368E" w:rsidRPr="00B708FD" w:rsidRDefault="0058368E" w:rsidP="002E1947">
            <w:pPr>
              <w:rPr>
                <w:rFonts w:asciiTheme="majorHAnsi" w:hAnsiTheme="majorHAnsi" w:cstheme="majorHAnsi"/>
              </w:rPr>
            </w:pPr>
          </w:p>
        </w:tc>
        <w:tc>
          <w:tcPr>
            <w:tcW w:w="1971" w:type="dxa"/>
          </w:tcPr>
          <w:p w14:paraId="267186E4" w14:textId="2130ECE6" w:rsidR="0058368E" w:rsidRPr="00B708FD" w:rsidRDefault="0058368E" w:rsidP="002E1947">
            <w:pPr>
              <w:rPr>
                <w:rFonts w:asciiTheme="majorHAnsi" w:hAnsiTheme="majorHAnsi" w:cstheme="majorHAnsi"/>
              </w:rPr>
            </w:pPr>
            <w:r w:rsidRPr="00B708FD">
              <w:rPr>
                <w:rFonts w:asciiTheme="majorHAnsi" w:hAnsiTheme="majorHAnsi" w:cstheme="majorHAnsi"/>
              </w:rPr>
              <w:t>A</w:t>
            </w:r>
            <w:r w:rsidRPr="00B708FD">
              <w:rPr>
                <w:rFonts w:asciiTheme="majorHAnsi" w:hAnsiTheme="majorHAnsi" w:cstheme="majorHAnsi"/>
              </w:rPr>
              <w:t>bsolútne stráca možnosť vykonávať svoje zdravotnícke povolanie aj v pracovnom pomere</w:t>
            </w:r>
          </w:p>
        </w:tc>
        <w:tc>
          <w:tcPr>
            <w:tcW w:w="1271" w:type="dxa"/>
          </w:tcPr>
          <w:p w14:paraId="30347AA4" w14:textId="0800689F" w:rsidR="0058368E" w:rsidRPr="00B708FD" w:rsidRDefault="0058368E" w:rsidP="002E1947">
            <w:pPr>
              <w:rPr>
                <w:rFonts w:asciiTheme="majorHAnsi" w:hAnsiTheme="majorHAnsi" w:cstheme="majorHAnsi"/>
              </w:rPr>
            </w:pPr>
          </w:p>
        </w:tc>
      </w:tr>
      <w:tr w:rsidR="0058368E" w:rsidRPr="00B708FD" w14:paraId="67983E32" w14:textId="6851BFF1" w:rsidTr="0058368E">
        <w:tc>
          <w:tcPr>
            <w:tcW w:w="1815" w:type="dxa"/>
          </w:tcPr>
          <w:p w14:paraId="69EF74D3" w14:textId="762CD681" w:rsidR="0058368E" w:rsidRPr="00B708FD" w:rsidRDefault="0058368E" w:rsidP="002E1947">
            <w:pPr>
              <w:rPr>
                <w:rFonts w:asciiTheme="majorHAnsi" w:hAnsiTheme="majorHAnsi" w:cstheme="majorHAnsi"/>
                <w:b/>
                <w:bCs/>
              </w:rPr>
            </w:pPr>
            <w:r w:rsidRPr="00B708FD">
              <w:rPr>
                <w:rFonts w:asciiTheme="majorHAnsi" w:hAnsiTheme="majorHAnsi" w:cstheme="majorHAnsi"/>
                <w:b/>
                <w:bCs/>
              </w:rPr>
              <w:t>A</w:t>
            </w:r>
            <w:r w:rsidRPr="00B708FD">
              <w:rPr>
                <w:rFonts w:asciiTheme="majorHAnsi" w:hAnsiTheme="majorHAnsi" w:cstheme="majorHAnsi"/>
                <w:b/>
                <w:bCs/>
              </w:rPr>
              <w:t xml:space="preserve">dvokát </w:t>
            </w:r>
          </w:p>
        </w:tc>
        <w:tc>
          <w:tcPr>
            <w:tcW w:w="2093" w:type="dxa"/>
          </w:tcPr>
          <w:p w14:paraId="2261AA6E" w14:textId="77777777" w:rsidR="0058368E" w:rsidRPr="00B708FD" w:rsidRDefault="0058368E" w:rsidP="002E1947">
            <w:pPr>
              <w:rPr>
                <w:rFonts w:asciiTheme="majorHAnsi" w:hAnsiTheme="majorHAnsi" w:cstheme="majorHAnsi"/>
              </w:rPr>
            </w:pPr>
            <w:r w:rsidRPr="00B708FD">
              <w:rPr>
                <w:rFonts w:asciiTheme="majorHAnsi" w:hAnsiTheme="majorHAnsi" w:cstheme="majorHAnsi"/>
                <w:b/>
                <w:bCs/>
              </w:rPr>
              <w:t>Áno</w:t>
            </w:r>
            <w:r w:rsidRPr="00B708FD">
              <w:rPr>
                <w:rFonts w:asciiTheme="majorHAnsi" w:hAnsiTheme="majorHAnsi" w:cstheme="majorHAnsi"/>
              </w:rPr>
              <w:t>, §2 (1) Advokát je ten, kto je zapísaný do zoznamu advokátov, ktorý vedie komora.</w:t>
            </w:r>
          </w:p>
        </w:tc>
        <w:tc>
          <w:tcPr>
            <w:tcW w:w="1912" w:type="dxa"/>
          </w:tcPr>
          <w:p w14:paraId="17D40765" w14:textId="77777777" w:rsidR="0058368E" w:rsidRPr="00B708FD" w:rsidRDefault="0058368E" w:rsidP="002E1947">
            <w:pPr>
              <w:rPr>
                <w:rFonts w:asciiTheme="majorHAnsi" w:hAnsiTheme="majorHAnsi" w:cstheme="majorHAnsi"/>
              </w:rPr>
            </w:pPr>
            <w:r w:rsidRPr="00B708FD">
              <w:rPr>
                <w:rFonts w:asciiTheme="majorHAnsi" w:hAnsiTheme="majorHAnsi" w:cstheme="majorHAnsi"/>
              </w:rPr>
              <w:t>Zákon č. 586/2003 Z. z. o advokácii </w:t>
            </w:r>
          </w:p>
          <w:p w14:paraId="3C2C6178" w14:textId="77777777" w:rsidR="0058368E" w:rsidRPr="00B708FD" w:rsidRDefault="0058368E" w:rsidP="002E1947">
            <w:pPr>
              <w:rPr>
                <w:rFonts w:asciiTheme="majorHAnsi" w:hAnsiTheme="majorHAnsi" w:cstheme="majorHAnsi"/>
              </w:rPr>
            </w:pPr>
          </w:p>
        </w:tc>
        <w:tc>
          <w:tcPr>
            <w:tcW w:w="1971" w:type="dxa"/>
          </w:tcPr>
          <w:p w14:paraId="0DA3FFC7" w14:textId="5CF298CA" w:rsidR="0058368E" w:rsidRPr="00B708FD" w:rsidRDefault="00682EC3" w:rsidP="002E1947">
            <w:pPr>
              <w:rPr>
                <w:rFonts w:asciiTheme="majorHAnsi" w:hAnsiTheme="majorHAnsi" w:cstheme="majorHAnsi"/>
              </w:rPr>
            </w:pPr>
            <w:r w:rsidRPr="00B708FD">
              <w:rPr>
                <w:rFonts w:asciiTheme="majorHAnsi" w:hAnsiTheme="majorHAnsi" w:cstheme="majorHAnsi"/>
              </w:rPr>
              <w:t>N</w:t>
            </w:r>
            <w:r w:rsidR="0058368E" w:rsidRPr="00B708FD">
              <w:rPr>
                <w:rFonts w:asciiTheme="majorHAnsi" w:hAnsiTheme="majorHAnsi" w:cstheme="majorHAnsi"/>
              </w:rPr>
              <w:t xml:space="preserve">emôže vykonávať advokátsku činnosť, </w:t>
            </w:r>
            <w:r w:rsidR="0058368E" w:rsidRPr="00B708FD">
              <w:rPr>
                <w:rFonts w:asciiTheme="majorHAnsi" w:hAnsiTheme="majorHAnsi" w:cstheme="majorHAnsi"/>
              </w:rPr>
              <w:t>môže sa naďalej živiť ako podnikový právnik alebo podnikový ekonóm či účtovník v zamestnaneckom pomere</w:t>
            </w:r>
          </w:p>
        </w:tc>
        <w:tc>
          <w:tcPr>
            <w:tcW w:w="1271" w:type="dxa"/>
          </w:tcPr>
          <w:p w14:paraId="233D5CA4" w14:textId="3E770139" w:rsidR="0058368E" w:rsidRPr="00B708FD" w:rsidRDefault="0058368E" w:rsidP="002E1947">
            <w:pPr>
              <w:rPr>
                <w:rFonts w:asciiTheme="majorHAnsi" w:hAnsiTheme="majorHAnsi" w:cstheme="majorHAnsi"/>
              </w:rPr>
            </w:pPr>
            <w:r w:rsidRPr="00B708FD">
              <w:rPr>
                <w:rFonts w:asciiTheme="majorHAnsi" w:hAnsiTheme="majorHAnsi" w:cstheme="majorHAnsi"/>
              </w:rPr>
              <w:t>Disciplinárny senát na návrh ministra spravodlivosti alebo predsedu revíznej komisie</w:t>
            </w:r>
          </w:p>
        </w:tc>
      </w:tr>
      <w:tr w:rsidR="0058368E" w:rsidRPr="00B708FD" w14:paraId="72E39370" w14:textId="0417BC20" w:rsidTr="0058368E">
        <w:tc>
          <w:tcPr>
            <w:tcW w:w="1815" w:type="dxa"/>
          </w:tcPr>
          <w:p w14:paraId="5696FA40" w14:textId="743B0A3A" w:rsidR="0058368E" w:rsidRPr="00B708FD" w:rsidRDefault="0058368E" w:rsidP="002E1947">
            <w:pPr>
              <w:rPr>
                <w:rFonts w:asciiTheme="majorHAnsi" w:hAnsiTheme="majorHAnsi" w:cstheme="majorHAnsi"/>
                <w:b/>
                <w:bCs/>
              </w:rPr>
            </w:pPr>
            <w:r w:rsidRPr="00B708FD">
              <w:rPr>
                <w:rFonts w:asciiTheme="majorHAnsi" w:hAnsiTheme="majorHAnsi" w:cstheme="majorHAnsi"/>
                <w:b/>
                <w:bCs/>
              </w:rPr>
              <w:t>E</w:t>
            </w:r>
            <w:r w:rsidRPr="00B708FD">
              <w:rPr>
                <w:rFonts w:asciiTheme="majorHAnsi" w:hAnsiTheme="majorHAnsi" w:cstheme="majorHAnsi"/>
                <w:b/>
                <w:bCs/>
              </w:rPr>
              <w:t xml:space="preserve">xekútor </w:t>
            </w:r>
          </w:p>
        </w:tc>
        <w:tc>
          <w:tcPr>
            <w:tcW w:w="2093" w:type="dxa"/>
          </w:tcPr>
          <w:p w14:paraId="790B4D47" w14:textId="77777777" w:rsidR="0058368E" w:rsidRPr="00B708FD" w:rsidRDefault="0058368E" w:rsidP="002E1947">
            <w:pPr>
              <w:rPr>
                <w:rFonts w:asciiTheme="majorHAnsi" w:hAnsiTheme="majorHAnsi" w:cstheme="majorHAnsi"/>
              </w:rPr>
            </w:pPr>
            <w:r w:rsidRPr="00B708FD">
              <w:rPr>
                <w:rFonts w:asciiTheme="majorHAnsi" w:hAnsiTheme="majorHAnsi" w:cstheme="majorHAnsi"/>
                <w:b/>
                <w:bCs/>
              </w:rPr>
              <w:t>Áno</w:t>
            </w:r>
            <w:r w:rsidRPr="00B708FD">
              <w:rPr>
                <w:rFonts w:asciiTheme="majorHAnsi" w:hAnsiTheme="majorHAnsi" w:cstheme="majorHAnsi"/>
              </w:rPr>
              <w:t>, §212 Slovenská komora exekútorov</w:t>
            </w:r>
          </w:p>
        </w:tc>
        <w:tc>
          <w:tcPr>
            <w:tcW w:w="1912" w:type="dxa"/>
          </w:tcPr>
          <w:p w14:paraId="41A08970" w14:textId="77777777" w:rsidR="0058368E" w:rsidRPr="00B708FD" w:rsidRDefault="0058368E" w:rsidP="002E1947">
            <w:pPr>
              <w:rPr>
                <w:rFonts w:asciiTheme="majorHAnsi" w:hAnsiTheme="majorHAnsi" w:cstheme="majorHAnsi"/>
              </w:rPr>
            </w:pPr>
            <w:r w:rsidRPr="00B708FD">
              <w:rPr>
                <w:rFonts w:asciiTheme="majorHAnsi" w:hAnsiTheme="majorHAnsi" w:cstheme="majorHAnsi"/>
              </w:rPr>
              <w:t>Zákon č. 233/1995 Z. z. Exekučný poriadok</w:t>
            </w:r>
          </w:p>
          <w:p w14:paraId="46C57636" w14:textId="77777777" w:rsidR="0058368E" w:rsidRPr="00B708FD" w:rsidRDefault="0058368E" w:rsidP="002E1947">
            <w:pPr>
              <w:rPr>
                <w:rFonts w:asciiTheme="majorHAnsi" w:hAnsiTheme="majorHAnsi" w:cstheme="majorHAnsi"/>
              </w:rPr>
            </w:pPr>
          </w:p>
        </w:tc>
        <w:tc>
          <w:tcPr>
            <w:tcW w:w="1971" w:type="dxa"/>
          </w:tcPr>
          <w:p w14:paraId="2054DE5F" w14:textId="77777777" w:rsidR="0058368E" w:rsidRPr="00B708FD" w:rsidRDefault="0058368E" w:rsidP="002E1947">
            <w:pPr>
              <w:rPr>
                <w:rFonts w:asciiTheme="majorHAnsi" w:hAnsiTheme="majorHAnsi" w:cstheme="majorHAnsi"/>
              </w:rPr>
            </w:pPr>
            <w:r w:rsidRPr="00B708FD">
              <w:rPr>
                <w:rFonts w:asciiTheme="majorHAnsi" w:hAnsiTheme="majorHAnsi" w:cstheme="majorHAnsi"/>
              </w:rPr>
              <w:t>Nemožnosť vykonávať činnosť</w:t>
            </w:r>
          </w:p>
        </w:tc>
        <w:tc>
          <w:tcPr>
            <w:tcW w:w="1271" w:type="dxa"/>
          </w:tcPr>
          <w:p w14:paraId="1D98C21D" w14:textId="77777777" w:rsidR="0058368E" w:rsidRPr="00B708FD" w:rsidRDefault="0058368E" w:rsidP="002E1947">
            <w:pPr>
              <w:rPr>
                <w:rFonts w:asciiTheme="majorHAnsi" w:hAnsiTheme="majorHAnsi" w:cstheme="majorHAnsi"/>
              </w:rPr>
            </w:pPr>
          </w:p>
        </w:tc>
      </w:tr>
      <w:tr w:rsidR="0058368E" w:rsidRPr="00B708FD" w14:paraId="2E507C83" w14:textId="77777777" w:rsidTr="0058368E">
        <w:tc>
          <w:tcPr>
            <w:tcW w:w="1815" w:type="dxa"/>
          </w:tcPr>
          <w:p w14:paraId="0244D1D5" w14:textId="454DA522" w:rsidR="0058368E" w:rsidRPr="00B708FD" w:rsidRDefault="0058368E" w:rsidP="002E1947">
            <w:pPr>
              <w:rPr>
                <w:rFonts w:asciiTheme="majorHAnsi" w:hAnsiTheme="majorHAnsi" w:cstheme="majorHAnsi"/>
                <w:b/>
                <w:bCs/>
              </w:rPr>
            </w:pPr>
            <w:r w:rsidRPr="00B708FD">
              <w:rPr>
                <w:rFonts w:asciiTheme="majorHAnsi" w:hAnsiTheme="majorHAnsi" w:cstheme="majorHAnsi"/>
                <w:b/>
                <w:bCs/>
              </w:rPr>
              <w:t>Reštaurátor</w:t>
            </w:r>
          </w:p>
        </w:tc>
        <w:tc>
          <w:tcPr>
            <w:tcW w:w="2093" w:type="dxa"/>
          </w:tcPr>
          <w:p w14:paraId="25327813" w14:textId="221A9C63" w:rsidR="0058368E" w:rsidRPr="00B708FD" w:rsidRDefault="0058368E" w:rsidP="002E1947">
            <w:pPr>
              <w:rPr>
                <w:rFonts w:asciiTheme="majorHAnsi" w:hAnsiTheme="majorHAnsi" w:cstheme="majorHAnsi"/>
              </w:rPr>
            </w:pPr>
            <w:r w:rsidRPr="00B708FD">
              <w:rPr>
                <w:rFonts w:asciiTheme="majorHAnsi" w:hAnsiTheme="majorHAnsi" w:cstheme="majorHAnsi"/>
                <w:b/>
                <w:bCs/>
              </w:rPr>
              <w:t>Áno</w:t>
            </w:r>
            <w:r w:rsidRPr="00B708FD">
              <w:rPr>
                <w:rFonts w:asciiTheme="majorHAnsi" w:hAnsiTheme="majorHAnsi" w:cstheme="majorHAnsi"/>
              </w:rPr>
              <w:t>,  komora reštaurátorov</w:t>
            </w:r>
          </w:p>
        </w:tc>
        <w:tc>
          <w:tcPr>
            <w:tcW w:w="1912" w:type="dxa"/>
          </w:tcPr>
          <w:p w14:paraId="53A4F34E" w14:textId="7D228197" w:rsidR="0058368E" w:rsidRPr="00B708FD" w:rsidRDefault="0058368E" w:rsidP="0058368E">
            <w:pPr>
              <w:pStyle w:val="01"/>
              <w:jc w:val="left"/>
            </w:pPr>
            <w:r w:rsidRPr="00B708FD">
              <w:t>Zákon č. 200/1994 o Komore reštaurátorov a o výkone reštaurátorskej činnosti </w:t>
            </w:r>
          </w:p>
          <w:p w14:paraId="1C354461" w14:textId="77777777" w:rsidR="0058368E" w:rsidRPr="00B708FD" w:rsidRDefault="0058368E" w:rsidP="0058368E">
            <w:pPr>
              <w:pStyle w:val="01"/>
              <w:jc w:val="left"/>
            </w:pPr>
          </w:p>
        </w:tc>
        <w:tc>
          <w:tcPr>
            <w:tcW w:w="1971" w:type="dxa"/>
          </w:tcPr>
          <w:p w14:paraId="428CEEB1" w14:textId="7BCD1959" w:rsidR="0058368E" w:rsidRPr="00B708FD" w:rsidRDefault="0058368E" w:rsidP="002E1947">
            <w:pPr>
              <w:rPr>
                <w:rFonts w:asciiTheme="majorHAnsi" w:hAnsiTheme="majorHAnsi" w:cstheme="majorHAnsi"/>
              </w:rPr>
            </w:pPr>
            <w:r w:rsidRPr="00B708FD">
              <w:rPr>
                <w:rFonts w:asciiTheme="majorHAnsi" w:hAnsiTheme="majorHAnsi" w:cstheme="majorHAnsi"/>
              </w:rPr>
              <w:t>Nemožnosť vykonávať činnosť</w:t>
            </w:r>
          </w:p>
        </w:tc>
        <w:tc>
          <w:tcPr>
            <w:tcW w:w="1271" w:type="dxa"/>
          </w:tcPr>
          <w:p w14:paraId="33ADD1A5" w14:textId="77777777" w:rsidR="0058368E" w:rsidRPr="00B708FD" w:rsidRDefault="0058368E" w:rsidP="002E1947">
            <w:pPr>
              <w:rPr>
                <w:rFonts w:asciiTheme="majorHAnsi" w:hAnsiTheme="majorHAnsi" w:cstheme="majorHAnsi"/>
              </w:rPr>
            </w:pPr>
          </w:p>
        </w:tc>
      </w:tr>
      <w:tr w:rsidR="00682EC3" w:rsidRPr="00B708FD" w14:paraId="114DDCB5" w14:textId="77777777" w:rsidTr="0058368E">
        <w:tc>
          <w:tcPr>
            <w:tcW w:w="1815" w:type="dxa"/>
          </w:tcPr>
          <w:p w14:paraId="646F28EE" w14:textId="519E56FE" w:rsidR="00682EC3" w:rsidRPr="00B708FD" w:rsidRDefault="00682EC3" w:rsidP="002E1947">
            <w:pPr>
              <w:rPr>
                <w:rFonts w:asciiTheme="majorHAnsi" w:hAnsiTheme="majorHAnsi" w:cstheme="majorHAnsi"/>
                <w:b/>
                <w:bCs/>
              </w:rPr>
            </w:pPr>
            <w:r w:rsidRPr="00B708FD">
              <w:rPr>
                <w:rFonts w:asciiTheme="majorHAnsi" w:hAnsiTheme="majorHAnsi" w:cstheme="majorHAnsi"/>
                <w:b/>
                <w:bCs/>
              </w:rPr>
              <w:t>Notár</w:t>
            </w:r>
          </w:p>
        </w:tc>
        <w:tc>
          <w:tcPr>
            <w:tcW w:w="2093" w:type="dxa"/>
          </w:tcPr>
          <w:p w14:paraId="178224F4" w14:textId="2B6B668C" w:rsidR="00682EC3" w:rsidRPr="00B708FD" w:rsidRDefault="00682EC3" w:rsidP="00682EC3">
            <w:pPr>
              <w:rPr>
                <w:rFonts w:asciiTheme="majorHAnsi" w:hAnsiTheme="majorHAnsi" w:cstheme="majorHAnsi"/>
              </w:rPr>
            </w:pPr>
            <w:r w:rsidRPr="00B708FD">
              <w:rPr>
                <w:rFonts w:asciiTheme="majorHAnsi" w:hAnsiTheme="majorHAnsi" w:cstheme="majorHAnsi"/>
                <w:b/>
                <w:bCs/>
              </w:rPr>
              <w:t>Áno</w:t>
            </w:r>
            <w:r w:rsidRPr="00B708FD">
              <w:rPr>
                <w:rFonts w:asciiTheme="majorHAnsi" w:hAnsiTheme="majorHAnsi" w:cstheme="majorHAnsi"/>
              </w:rPr>
              <w:t>, povinné a automatické po vymenovaní ministrom</w:t>
            </w:r>
          </w:p>
        </w:tc>
        <w:tc>
          <w:tcPr>
            <w:tcW w:w="1912" w:type="dxa"/>
          </w:tcPr>
          <w:p w14:paraId="1C4C85F6" w14:textId="363EFA59" w:rsidR="00682EC3" w:rsidRPr="00B708FD" w:rsidRDefault="00682EC3" w:rsidP="00682EC3">
            <w:pPr>
              <w:pStyle w:val="01"/>
              <w:jc w:val="left"/>
            </w:pPr>
            <w:r w:rsidRPr="00B708FD">
              <w:t>Zákon č. 323/1992 o notároch a notárskej činnosti (Notársky poriadok)</w:t>
            </w:r>
          </w:p>
          <w:p w14:paraId="76D06D18" w14:textId="77777777" w:rsidR="00682EC3" w:rsidRPr="00B708FD" w:rsidRDefault="00682EC3" w:rsidP="00682EC3">
            <w:pPr>
              <w:pStyle w:val="01"/>
              <w:jc w:val="left"/>
            </w:pPr>
          </w:p>
        </w:tc>
        <w:tc>
          <w:tcPr>
            <w:tcW w:w="1971" w:type="dxa"/>
          </w:tcPr>
          <w:p w14:paraId="34F6245C" w14:textId="77777777" w:rsidR="00682EC3" w:rsidRPr="00B708FD" w:rsidRDefault="00682EC3" w:rsidP="002E1947">
            <w:pPr>
              <w:rPr>
                <w:rFonts w:asciiTheme="majorHAnsi" w:hAnsiTheme="majorHAnsi" w:cstheme="majorHAnsi"/>
              </w:rPr>
            </w:pPr>
          </w:p>
        </w:tc>
        <w:tc>
          <w:tcPr>
            <w:tcW w:w="1271" w:type="dxa"/>
          </w:tcPr>
          <w:p w14:paraId="61DDB3F6" w14:textId="6932FA28" w:rsidR="00682EC3" w:rsidRPr="00B708FD" w:rsidRDefault="00682EC3" w:rsidP="002E1947">
            <w:pPr>
              <w:rPr>
                <w:rFonts w:asciiTheme="majorHAnsi" w:hAnsiTheme="majorHAnsi" w:cstheme="majorHAnsi"/>
              </w:rPr>
            </w:pPr>
            <w:r w:rsidRPr="00B708FD">
              <w:rPr>
                <w:rFonts w:asciiTheme="majorHAnsi" w:hAnsiTheme="majorHAnsi" w:cstheme="majorHAnsi"/>
              </w:rPr>
              <w:t>Odobratím notárskeho úradu, nemožno ho vyčiarknuť, odobratím úradu stráca členstvo</w:t>
            </w:r>
          </w:p>
        </w:tc>
      </w:tr>
    </w:tbl>
    <w:p w14:paraId="293A7257" w14:textId="3D6BAEDC" w:rsidR="0058368E" w:rsidRPr="00B708FD" w:rsidRDefault="0058368E">
      <w:pPr>
        <w:rPr>
          <w:rFonts w:asciiTheme="majorHAnsi" w:hAnsiTheme="majorHAnsi" w:cstheme="majorHAnsi"/>
        </w:rPr>
      </w:pPr>
      <w:r w:rsidRPr="00B708FD">
        <w:rPr>
          <w:rFonts w:asciiTheme="majorHAnsi" w:hAnsiTheme="majorHAnsi" w:cstheme="majorHAnsi"/>
        </w:rPr>
        <w:br/>
      </w:r>
    </w:p>
    <w:p w14:paraId="4B635246" w14:textId="77777777" w:rsidR="0058368E" w:rsidRPr="00B708FD" w:rsidRDefault="0058368E">
      <w:pPr>
        <w:rPr>
          <w:rFonts w:asciiTheme="majorHAnsi" w:hAnsiTheme="majorHAnsi" w:cstheme="majorHAnsi"/>
        </w:rPr>
      </w:pPr>
      <w:r w:rsidRPr="00B708FD">
        <w:rPr>
          <w:rFonts w:asciiTheme="majorHAnsi" w:hAnsiTheme="majorHAnsi" w:cstheme="majorHAnsi"/>
        </w:rPr>
        <w:br w:type="page"/>
      </w:r>
    </w:p>
    <w:p w14:paraId="598D9A9B" w14:textId="7C2AB5F8" w:rsidR="0058368E" w:rsidRPr="00B708FD" w:rsidRDefault="0058368E" w:rsidP="000D51E6">
      <w:pPr>
        <w:shd w:val="clear" w:color="auto" w:fill="000000" w:themeFill="text1"/>
        <w:jc w:val="both"/>
        <w:rPr>
          <w:rFonts w:asciiTheme="majorHAnsi" w:hAnsiTheme="majorHAnsi" w:cstheme="majorHAnsi"/>
          <w:b/>
          <w:bCs/>
        </w:rPr>
      </w:pPr>
      <w:r w:rsidRPr="00B708FD">
        <w:rPr>
          <w:rFonts w:asciiTheme="majorHAnsi" w:hAnsiTheme="majorHAnsi" w:cstheme="majorHAnsi"/>
          <w:b/>
          <w:bCs/>
        </w:rPr>
        <w:t>11.</w:t>
      </w:r>
      <w:r w:rsidR="00682EC3" w:rsidRPr="00B708FD">
        <w:rPr>
          <w:rFonts w:asciiTheme="majorHAnsi" w:hAnsiTheme="majorHAnsi" w:cstheme="majorHAnsi"/>
          <w:b/>
          <w:bCs/>
        </w:rPr>
        <w:t xml:space="preserve"> </w:t>
      </w:r>
      <w:r w:rsidR="00A61DF4">
        <w:rPr>
          <w:rFonts w:asciiTheme="majorHAnsi" w:hAnsiTheme="majorHAnsi" w:cstheme="majorHAnsi"/>
          <w:b/>
          <w:bCs/>
        </w:rPr>
        <w:t xml:space="preserve"> ORGANIZÁCIA ÚZEMNEJ SAMOSPRÁVY V SR, EURÓPSKA CHARTA MIESTNEJ SAMOSPRÁVY</w:t>
      </w:r>
    </w:p>
    <w:p w14:paraId="06663147" w14:textId="49E24F6E" w:rsidR="0058368E" w:rsidRDefault="000D51E6" w:rsidP="000D51E6">
      <w:pPr>
        <w:jc w:val="both"/>
        <w:rPr>
          <w:rFonts w:asciiTheme="majorHAnsi" w:hAnsiTheme="majorHAnsi" w:cstheme="majorHAnsi"/>
        </w:rPr>
      </w:pPr>
      <w:r>
        <w:rPr>
          <w:rFonts w:asciiTheme="majorHAnsi" w:hAnsiTheme="majorHAnsi" w:cstheme="majorHAnsi"/>
        </w:rPr>
        <w:t xml:space="preserve">Samospráva tvorí popri štátnej správe </w:t>
      </w:r>
      <w:r w:rsidRPr="000D51E6">
        <w:rPr>
          <w:rFonts w:asciiTheme="majorHAnsi" w:hAnsiTheme="majorHAnsi" w:cstheme="majorHAnsi"/>
          <w:b/>
          <w:bCs/>
        </w:rPr>
        <w:t>druhú najdôležitejšiu vetvu verejnej správy</w:t>
      </w:r>
      <w:r>
        <w:rPr>
          <w:rFonts w:asciiTheme="majorHAnsi" w:hAnsiTheme="majorHAnsi" w:cstheme="majorHAnsi"/>
        </w:rPr>
        <w:t xml:space="preserve">, je súčasťou verejnej moci. Zabraňuje </w:t>
      </w:r>
      <w:r w:rsidRPr="000D51E6">
        <w:rPr>
          <w:rFonts w:asciiTheme="majorHAnsi" w:hAnsiTheme="majorHAnsi" w:cstheme="majorHAnsi"/>
          <w:b/>
          <w:bCs/>
        </w:rPr>
        <w:t>sústredeniu moci</w:t>
      </w:r>
      <w:r>
        <w:rPr>
          <w:rFonts w:asciiTheme="majorHAnsi" w:hAnsiTheme="majorHAnsi" w:cstheme="majorHAnsi"/>
        </w:rPr>
        <w:t xml:space="preserve"> v jednom centre a jej zneužitiu.</w:t>
      </w:r>
    </w:p>
    <w:p w14:paraId="0A0E1AB6" w14:textId="1D08AAB4" w:rsidR="00701033" w:rsidRDefault="00701033" w:rsidP="000D51E6">
      <w:pPr>
        <w:jc w:val="both"/>
        <w:rPr>
          <w:rFonts w:asciiTheme="majorHAnsi" w:hAnsiTheme="majorHAnsi" w:cstheme="majorHAnsi"/>
        </w:rPr>
      </w:pPr>
      <w:r w:rsidRPr="00701033">
        <w:rPr>
          <w:rFonts w:asciiTheme="majorHAnsi" w:hAnsiTheme="majorHAnsi" w:cstheme="majorHAnsi"/>
          <w:b/>
          <w:bCs/>
        </w:rPr>
        <w:t>Podstatou a poslaním samosprávnej korporácie</w:t>
      </w:r>
      <w:r>
        <w:rPr>
          <w:rFonts w:asciiTheme="majorHAnsi" w:hAnsiTheme="majorHAnsi" w:cstheme="majorHAnsi"/>
        </w:rPr>
        <w:t xml:space="preserve"> je samostatne rozhodovať o vlastných otázkach a spravovať si vlastné záležitosti podľa svojich potrieb a zo svojej vôle. Musia len rešpektovať zákony.</w:t>
      </w:r>
    </w:p>
    <w:p w14:paraId="6B03FA54" w14:textId="16F0CEF6" w:rsidR="000D51E6" w:rsidRDefault="000D51E6" w:rsidP="000D51E6">
      <w:pPr>
        <w:jc w:val="both"/>
        <w:rPr>
          <w:rFonts w:asciiTheme="majorHAnsi" w:hAnsiTheme="majorHAnsi" w:cstheme="majorHAnsi"/>
        </w:rPr>
      </w:pPr>
      <w:r>
        <w:rPr>
          <w:rFonts w:asciiTheme="majorHAnsi" w:hAnsiTheme="majorHAnsi" w:cstheme="majorHAnsi"/>
        </w:rPr>
        <w:t xml:space="preserve">Samospráva v oblasti verejnej správy je </w:t>
      </w:r>
      <w:r w:rsidRPr="000D51E6">
        <w:rPr>
          <w:rFonts w:asciiTheme="majorHAnsi" w:hAnsiTheme="majorHAnsi" w:cstheme="majorHAnsi"/>
          <w:b/>
          <w:bCs/>
        </w:rPr>
        <w:t>verejná správa, ktorá nie je štátnou správou</w:t>
      </w:r>
      <w:r>
        <w:rPr>
          <w:rFonts w:asciiTheme="majorHAnsi" w:hAnsiTheme="majorHAnsi" w:cstheme="majorHAnsi"/>
        </w:rPr>
        <w:t xml:space="preserve">. Je ale rovnako ako štátna správa vo </w:t>
      </w:r>
      <w:r>
        <w:rPr>
          <w:rFonts w:asciiTheme="majorHAnsi" w:hAnsiTheme="majorHAnsi" w:cstheme="majorHAnsi"/>
          <w:b/>
          <w:bCs/>
        </w:rPr>
        <w:t>verejnom záujme</w:t>
      </w:r>
      <w:r>
        <w:rPr>
          <w:rFonts w:asciiTheme="majorHAnsi" w:hAnsiTheme="majorHAnsi" w:cstheme="majorHAnsi"/>
        </w:rPr>
        <w:t xml:space="preserve">. Vykonávajú ju subjekty odlišné od štátu, ktoré sú </w:t>
      </w:r>
      <w:r>
        <w:rPr>
          <w:rFonts w:asciiTheme="majorHAnsi" w:hAnsiTheme="majorHAnsi" w:cstheme="majorHAnsi"/>
          <w:b/>
          <w:bCs/>
        </w:rPr>
        <w:t>štátom aprobované</w:t>
      </w:r>
      <w:r>
        <w:rPr>
          <w:rFonts w:asciiTheme="majorHAnsi" w:hAnsiTheme="majorHAnsi" w:cstheme="majorHAnsi"/>
        </w:rPr>
        <w:t xml:space="preserve">. Je teda vykonávaná spravovanými osobami </w:t>
      </w:r>
      <w:r>
        <w:rPr>
          <w:rFonts w:asciiTheme="majorHAnsi" w:hAnsiTheme="majorHAnsi" w:cstheme="majorHAnsi"/>
          <w:b/>
          <w:bCs/>
        </w:rPr>
        <w:t>v protipóle štátnej byrokratickej správy</w:t>
      </w:r>
      <w:r>
        <w:rPr>
          <w:rFonts w:asciiTheme="majorHAnsi" w:hAnsiTheme="majorHAnsi" w:cstheme="majorHAnsi"/>
        </w:rPr>
        <w:t>.</w:t>
      </w:r>
    </w:p>
    <w:p w14:paraId="2F4078AD" w14:textId="2D552EAC" w:rsidR="000D51E6" w:rsidRDefault="000D51E6" w:rsidP="000D51E6">
      <w:pPr>
        <w:jc w:val="both"/>
        <w:rPr>
          <w:rFonts w:asciiTheme="majorHAnsi" w:hAnsiTheme="majorHAnsi" w:cstheme="majorHAnsi"/>
        </w:rPr>
      </w:pPr>
      <w:r>
        <w:rPr>
          <w:rFonts w:asciiTheme="majorHAnsi" w:hAnsiTheme="majorHAnsi" w:cstheme="majorHAnsi"/>
        </w:rPr>
        <w:t xml:space="preserve">Samospráva má subjektívne právo a povinnosť </w:t>
      </w:r>
      <w:r>
        <w:rPr>
          <w:rFonts w:asciiTheme="majorHAnsi" w:hAnsiTheme="majorHAnsi" w:cstheme="majorHAnsi"/>
          <w:b/>
          <w:bCs/>
        </w:rPr>
        <w:t>vykonávať právom zverenú pôsobnosť.</w:t>
      </w:r>
      <w:r>
        <w:rPr>
          <w:rFonts w:asciiTheme="majorHAnsi" w:hAnsiTheme="majorHAnsi" w:cstheme="majorHAnsi"/>
        </w:rPr>
        <w:t xml:space="preserve"> Tá je dôležitá pre chod štátu, a teda podlieha v určitej miere </w:t>
      </w:r>
      <w:r>
        <w:rPr>
          <w:rFonts w:asciiTheme="majorHAnsi" w:hAnsiTheme="majorHAnsi" w:cstheme="majorHAnsi"/>
          <w:b/>
          <w:bCs/>
        </w:rPr>
        <w:t>dozoru štátu</w:t>
      </w:r>
      <w:r>
        <w:rPr>
          <w:rFonts w:asciiTheme="majorHAnsi" w:hAnsiTheme="majorHAnsi" w:cstheme="majorHAnsi"/>
        </w:rPr>
        <w:t xml:space="preserve"> – existuje možnosť štátu </w:t>
      </w:r>
      <w:r>
        <w:rPr>
          <w:rFonts w:asciiTheme="majorHAnsi" w:hAnsiTheme="majorHAnsi" w:cstheme="majorHAnsi"/>
          <w:b/>
          <w:bCs/>
        </w:rPr>
        <w:t>zasiahnuť</w:t>
      </w:r>
      <w:r>
        <w:rPr>
          <w:rFonts w:asciiTheme="majorHAnsi" w:hAnsiTheme="majorHAnsi" w:cstheme="majorHAnsi"/>
        </w:rPr>
        <w:t xml:space="preserve"> v záujme plnenia samosprávy. To sa nazýva </w:t>
      </w:r>
      <w:r>
        <w:rPr>
          <w:rFonts w:asciiTheme="majorHAnsi" w:hAnsiTheme="majorHAnsi" w:cstheme="majorHAnsi"/>
          <w:b/>
          <w:bCs/>
        </w:rPr>
        <w:t>subsidiárne postavenie štátu</w:t>
      </w:r>
      <w:r>
        <w:rPr>
          <w:rFonts w:asciiTheme="majorHAnsi" w:hAnsiTheme="majorHAnsi" w:cstheme="majorHAnsi"/>
        </w:rPr>
        <w:t xml:space="preserve"> vo veciach verejnej správy voči samospráve.</w:t>
      </w:r>
    </w:p>
    <w:p w14:paraId="244B421D" w14:textId="77777777" w:rsidR="000D51E6" w:rsidRDefault="000D51E6" w:rsidP="000D51E6">
      <w:pPr>
        <w:jc w:val="both"/>
        <w:rPr>
          <w:rFonts w:asciiTheme="majorHAnsi" w:hAnsiTheme="majorHAnsi" w:cstheme="majorHAnsi"/>
        </w:rPr>
      </w:pPr>
      <w:r>
        <w:rPr>
          <w:rFonts w:asciiTheme="majorHAnsi" w:hAnsiTheme="majorHAnsi" w:cstheme="majorHAnsi"/>
        </w:rPr>
        <w:t>V oblasti verejnej správy samosprávu vykonávajú</w:t>
      </w:r>
      <w:r>
        <w:rPr>
          <w:rFonts w:asciiTheme="majorHAnsi" w:hAnsiTheme="majorHAnsi" w:cstheme="majorHAnsi"/>
          <w:b/>
          <w:bCs/>
        </w:rPr>
        <w:t xml:space="preserve"> subjekty verejnej správy</w:t>
      </w:r>
      <w:r>
        <w:rPr>
          <w:rFonts w:asciiTheme="majorHAnsi" w:hAnsiTheme="majorHAnsi" w:cstheme="majorHAnsi"/>
        </w:rPr>
        <w:t xml:space="preserve"> ktoré </w:t>
      </w:r>
      <w:r>
        <w:rPr>
          <w:rFonts w:asciiTheme="majorHAnsi" w:hAnsiTheme="majorHAnsi" w:cstheme="majorHAnsi"/>
          <w:b/>
          <w:bCs/>
        </w:rPr>
        <w:t>nie sú orgánmi štátu</w:t>
      </w:r>
      <w:r>
        <w:rPr>
          <w:rFonts w:asciiTheme="majorHAnsi" w:hAnsiTheme="majorHAnsi" w:cstheme="majorHAnsi"/>
        </w:rPr>
        <w:t>, ale sú:</w:t>
      </w:r>
    </w:p>
    <w:p w14:paraId="4E96D15A" w14:textId="77777777" w:rsidR="000D51E6" w:rsidRDefault="000D51E6" w:rsidP="000D51E6">
      <w:pPr>
        <w:pStyle w:val="Odsekzoznamu"/>
        <w:numPr>
          <w:ilvl w:val="0"/>
          <w:numId w:val="4"/>
        </w:numPr>
        <w:jc w:val="both"/>
        <w:rPr>
          <w:rFonts w:asciiTheme="majorHAnsi" w:hAnsiTheme="majorHAnsi" w:cstheme="majorHAnsi"/>
        </w:rPr>
      </w:pPr>
      <w:r w:rsidRPr="000D51E6">
        <w:rPr>
          <w:rFonts w:asciiTheme="majorHAnsi" w:hAnsiTheme="majorHAnsi" w:cstheme="majorHAnsi"/>
          <w:b/>
          <w:bCs/>
        </w:rPr>
        <w:t>neštátnymi právnickými osobami</w:t>
      </w:r>
      <w:r w:rsidRPr="000D51E6">
        <w:rPr>
          <w:rFonts w:asciiTheme="majorHAnsi" w:hAnsiTheme="majorHAnsi" w:cstheme="majorHAnsi"/>
        </w:rPr>
        <w:t xml:space="preserve">, </w:t>
      </w:r>
    </w:p>
    <w:p w14:paraId="56FCFE26" w14:textId="77777777" w:rsidR="000D51E6" w:rsidRDefault="000D51E6" w:rsidP="000D51E6">
      <w:pPr>
        <w:pStyle w:val="Odsekzoznamu"/>
        <w:numPr>
          <w:ilvl w:val="0"/>
          <w:numId w:val="4"/>
        </w:numPr>
        <w:jc w:val="both"/>
        <w:rPr>
          <w:rFonts w:asciiTheme="majorHAnsi" w:hAnsiTheme="majorHAnsi" w:cstheme="majorHAnsi"/>
        </w:rPr>
      </w:pPr>
      <w:r w:rsidRPr="000D51E6">
        <w:rPr>
          <w:rFonts w:asciiTheme="majorHAnsi" w:hAnsiTheme="majorHAnsi" w:cstheme="majorHAnsi"/>
        </w:rPr>
        <w:t xml:space="preserve">ktoré sú </w:t>
      </w:r>
      <w:r w:rsidRPr="000D51E6">
        <w:rPr>
          <w:rFonts w:asciiTheme="majorHAnsi" w:hAnsiTheme="majorHAnsi" w:cstheme="majorHAnsi"/>
          <w:b/>
          <w:bCs/>
        </w:rPr>
        <w:t>zriadené zákonom</w:t>
      </w:r>
      <w:r w:rsidRPr="000D51E6">
        <w:rPr>
          <w:rFonts w:asciiTheme="majorHAnsi" w:hAnsiTheme="majorHAnsi" w:cstheme="majorHAnsi"/>
        </w:rPr>
        <w:t xml:space="preserve">, </w:t>
      </w:r>
    </w:p>
    <w:p w14:paraId="37EC56C6" w14:textId="42AEE008" w:rsidR="000D51E6" w:rsidRDefault="000D51E6" w:rsidP="000D51E6">
      <w:pPr>
        <w:pStyle w:val="Odsekzoznamu"/>
        <w:numPr>
          <w:ilvl w:val="0"/>
          <w:numId w:val="4"/>
        </w:numPr>
        <w:jc w:val="both"/>
        <w:rPr>
          <w:rFonts w:asciiTheme="majorHAnsi" w:hAnsiTheme="majorHAnsi" w:cstheme="majorHAnsi"/>
        </w:rPr>
      </w:pPr>
      <w:r w:rsidRPr="000D51E6">
        <w:rPr>
          <w:rFonts w:asciiTheme="majorHAnsi" w:hAnsiTheme="majorHAnsi" w:cstheme="majorHAnsi"/>
        </w:rPr>
        <w:t>a ich samosprávne úlohy</w:t>
      </w:r>
      <w:r w:rsidRPr="000D51E6">
        <w:rPr>
          <w:rFonts w:asciiTheme="majorHAnsi" w:hAnsiTheme="majorHAnsi" w:cstheme="majorHAnsi"/>
          <w:b/>
          <w:bCs/>
        </w:rPr>
        <w:t xml:space="preserve"> vymedzuje zákon</w:t>
      </w:r>
      <w:r w:rsidRPr="000D51E6">
        <w:rPr>
          <w:rFonts w:asciiTheme="majorHAnsi" w:hAnsiTheme="majorHAnsi" w:cstheme="majorHAnsi"/>
        </w:rPr>
        <w:t>.</w:t>
      </w:r>
    </w:p>
    <w:p w14:paraId="49D55FC8" w14:textId="2043743C" w:rsidR="000D51E6" w:rsidRDefault="000D51E6" w:rsidP="000D51E6">
      <w:pPr>
        <w:jc w:val="both"/>
        <w:rPr>
          <w:rFonts w:asciiTheme="majorHAnsi" w:hAnsiTheme="majorHAnsi" w:cstheme="majorHAnsi"/>
        </w:rPr>
      </w:pPr>
      <w:r>
        <w:rPr>
          <w:rFonts w:asciiTheme="majorHAnsi" w:hAnsiTheme="majorHAnsi" w:cstheme="majorHAnsi"/>
        </w:rPr>
        <w:t>Výnimočne sú subjektami verejnej správy aj osoby, ktorých</w:t>
      </w:r>
      <w:r w:rsidR="00C7092D">
        <w:rPr>
          <w:rFonts w:asciiTheme="majorHAnsi" w:hAnsiTheme="majorHAnsi" w:cstheme="majorHAnsi"/>
        </w:rPr>
        <w:t xml:space="preserve"> </w:t>
      </w:r>
      <w:r w:rsidR="00C7092D" w:rsidRPr="00C7092D">
        <w:rPr>
          <w:rFonts w:asciiTheme="majorHAnsi" w:hAnsiTheme="majorHAnsi" w:cstheme="majorHAnsi"/>
          <w:b/>
          <w:bCs/>
        </w:rPr>
        <w:t>podstata nie je celkom jednoznačná</w:t>
      </w:r>
      <w:r w:rsidR="00C7092D">
        <w:rPr>
          <w:rFonts w:asciiTheme="majorHAnsi" w:hAnsiTheme="majorHAnsi" w:cstheme="majorHAnsi"/>
        </w:rPr>
        <w:t>. Sú však zriadené zákonom a zákon vymedzuje ich úlohy vo verejnej správe, a preto</w:t>
      </w:r>
      <w:r>
        <w:rPr>
          <w:rFonts w:asciiTheme="majorHAnsi" w:hAnsiTheme="majorHAnsi" w:cstheme="majorHAnsi"/>
        </w:rPr>
        <w:t xml:space="preserve"> sa označujú ako </w:t>
      </w:r>
      <w:r>
        <w:rPr>
          <w:rFonts w:asciiTheme="majorHAnsi" w:hAnsiTheme="majorHAnsi" w:cstheme="majorHAnsi"/>
          <w:b/>
          <w:bCs/>
        </w:rPr>
        <w:t>verejnoprávne inštitúcie</w:t>
      </w:r>
      <w:r w:rsidR="00C7092D">
        <w:rPr>
          <w:rFonts w:asciiTheme="majorHAnsi" w:hAnsiTheme="majorHAnsi" w:cstheme="majorHAnsi"/>
          <w:b/>
          <w:bCs/>
        </w:rPr>
        <w:t xml:space="preserve">. </w:t>
      </w:r>
      <w:r w:rsidR="00C7092D">
        <w:rPr>
          <w:rFonts w:asciiTheme="majorHAnsi" w:hAnsiTheme="majorHAnsi" w:cstheme="majorHAnsi"/>
        </w:rPr>
        <w:t>Ich verejnoprávnosť spočíva predovšetkým v spôsobe ich vzniku.</w:t>
      </w:r>
    </w:p>
    <w:p w14:paraId="334FEB1A" w14:textId="77777777" w:rsidR="00701033" w:rsidRDefault="00701033" w:rsidP="00701033">
      <w:pPr>
        <w:jc w:val="both"/>
        <w:rPr>
          <w:rFonts w:asciiTheme="majorHAnsi" w:hAnsiTheme="majorHAnsi" w:cstheme="majorHAnsi"/>
        </w:rPr>
      </w:pPr>
      <w:r w:rsidRPr="00701033">
        <w:rPr>
          <w:rFonts w:asciiTheme="majorHAnsi" w:hAnsiTheme="majorHAnsi" w:cstheme="majorHAnsi"/>
          <w:b/>
          <w:bCs/>
        </w:rPr>
        <w:t>Samosprávne osoby</w:t>
      </w:r>
      <w:r w:rsidRPr="00701033">
        <w:rPr>
          <w:rFonts w:asciiTheme="majorHAnsi" w:hAnsiTheme="majorHAnsi" w:cstheme="majorHAnsi"/>
        </w:rPr>
        <w:t xml:space="preserve"> v oblasti </w:t>
      </w:r>
      <w:r w:rsidRPr="00701033">
        <w:rPr>
          <w:rFonts w:asciiTheme="majorHAnsi" w:hAnsiTheme="majorHAnsi" w:cstheme="majorHAnsi"/>
          <w:b/>
          <w:bCs/>
        </w:rPr>
        <w:t>verejnej správy</w:t>
      </w:r>
      <w:r>
        <w:rPr>
          <w:rFonts w:asciiTheme="majorHAnsi" w:hAnsiTheme="majorHAnsi" w:cstheme="majorHAnsi"/>
        </w:rPr>
        <w:t xml:space="preserve"> vznikajú </w:t>
      </w:r>
      <w:r>
        <w:rPr>
          <w:rFonts w:asciiTheme="majorHAnsi" w:hAnsiTheme="majorHAnsi" w:cstheme="majorHAnsi"/>
          <w:b/>
          <w:bCs/>
        </w:rPr>
        <w:t>priamo zákonom</w:t>
      </w:r>
      <w:r>
        <w:rPr>
          <w:rFonts w:asciiTheme="majorHAnsi" w:hAnsiTheme="majorHAnsi" w:cstheme="majorHAnsi"/>
        </w:rPr>
        <w:t xml:space="preserve">. Existujú aj samosprávne osoby ktoré </w:t>
      </w:r>
      <w:r w:rsidRPr="00701033">
        <w:rPr>
          <w:rFonts w:asciiTheme="majorHAnsi" w:hAnsiTheme="majorHAnsi" w:cstheme="majorHAnsi"/>
        </w:rPr>
        <w:t>vznikajú na základe zákona</w:t>
      </w:r>
      <w:r>
        <w:rPr>
          <w:rFonts w:asciiTheme="majorHAnsi" w:hAnsiTheme="majorHAnsi" w:cstheme="majorHAnsi"/>
          <w:b/>
          <w:bCs/>
        </w:rPr>
        <w:t xml:space="preserve"> dobrovoľným združením osôb </w:t>
      </w:r>
      <w:r>
        <w:rPr>
          <w:rFonts w:asciiTheme="majorHAnsi" w:hAnsiTheme="majorHAnsi" w:cstheme="majorHAnsi"/>
        </w:rPr>
        <w:t>– nie sú však nositeľmi samosprávy v oblasti verejnej správy, ale iba PO súkromného práva (občianske združenia).</w:t>
      </w:r>
    </w:p>
    <w:p w14:paraId="76F9AFDE" w14:textId="77777777" w:rsidR="00701033" w:rsidRDefault="00701033" w:rsidP="00701033">
      <w:pPr>
        <w:jc w:val="both"/>
        <w:rPr>
          <w:rFonts w:asciiTheme="majorHAnsi" w:hAnsiTheme="majorHAnsi" w:cstheme="majorHAnsi"/>
        </w:rPr>
      </w:pPr>
      <w:r>
        <w:rPr>
          <w:rFonts w:asciiTheme="majorHAnsi" w:hAnsiTheme="majorHAnsi" w:cstheme="majorHAnsi"/>
        </w:rPr>
        <w:t xml:space="preserve">Samosprávu podľa pôsobnosti </w:t>
      </w:r>
      <w:r w:rsidRPr="00701033">
        <w:rPr>
          <w:rFonts w:asciiTheme="majorHAnsi" w:hAnsiTheme="majorHAnsi" w:cstheme="majorHAnsi"/>
          <w:b/>
          <w:bCs/>
        </w:rPr>
        <w:t>delíme na</w:t>
      </w:r>
      <w:r>
        <w:rPr>
          <w:rFonts w:asciiTheme="majorHAnsi" w:hAnsiTheme="majorHAnsi" w:cstheme="majorHAnsi"/>
        </w:rPr>
        <w:t>:</w:t>
      </w:r>
    </w:p>
    <w:p w14:paraId="200B5C37" w14:textId="6EDD6F70" w:rsidR="00701033" w:rsidRPr="00701033" w:rsidRDefault="00701033" w:rsidP="00701033">
      <w:pPr>
        <w:pStyle w:val="Odsekzoznamu"/>
        <w:numPr>
          <w:ilvl w:val="0"/>
          <w:numId w:val="5"/>
        </w:numPr>
        <w:jc w:val="both"/>
        <w:rPr>
          <w:rFonts w:asciiTheme="majorHAnsi" w:hAnsiTheme="majorHAnsi" w:cstheme="majorHAnsi"/>
          <w:b/>
          <w:bCs/>
        </w:rPr>
      </w:pPr>
      <w:r w:rsidRPr="00701033">
        <w:rPr>
          <w:rFonts w:asciiTheme="majorHAnsi" w:hAnsiTheme="majorHAnsi" w:cstheme="majorHAnsi"/>
          <w:b/>
          <w:bCs/>
        </w:rPr>
        <w:t xml:space="preserve">územnú  </w:t>
      </w:r>
    </w:p>
    <w:p w14:paraId="2EC4EA6D" w14:textId="77777777" w:rsidR="00701033" w:rsidRPr="00701033" w:rsidRDefault="00701033" w:rsidP="00701033">
      <w:pPr>
        <w:pStyle w:val="Odsekzoznamu"/>
        <w:numPr>
          <w:ilvl w:val="0"/>
          <w:numId w:val="5"/>
        </w:numPr>
        <w:jc w:val="both"/>
        <w:rPr>
          <w:rFonts w:asciiTheme="majorHAnsi" w:hAnsiTheme="majorHAnsi" w:cstheme="majorHAnsi"/>
          <w:b/>
          <w:bCs/>
        </w:rPr>
      </w:pPr>
      <w:r w:rsidRPr="00701033">
        <w:rPr>
          <w:rFonts w:asciiTheme="majorHAnsi" w:hAnsiTheme="majorHAnsi" w:cstheme="majorHAnsi"/>
          <w:b/>
          <w:bCs/>
        </w:rPr>
        <w:t>záujmovú</w:t>
      </w:r>
    </w:p>
    <w:p w14:paraId="1F921EE5" w14:textId="43B7F3A9" w:rsidR="00701033" w:rsidRPr="00701033" w:rsidRDefault="00701033" w:rsidP="00701033">
      <w:pPr>
        <w:pStyle w:val="Odsekzoznamu"/>
        <w:numPr>
          <w:ilvl w:val="1"/>
          <w:numId w:val="5"/>
        </w:numPr>
        <w:jc w:val="both"/>
        <w:rPr>
          <w:rFonts w:asciiTheme="majorHAnsi" w:hAnsiTheme="majorHAnsi" w:cstheme="majorHAnsi"/>
          <w:b/>
          <w:bCs/>
        </w:rPr>
      </w:pPr>
      <w:r>
        <w:rPr>
          <w:rFonts w:asciiTheme="majorHAnsi" w:hAnsiTheme="majorHAnsi" w:cstheme="majorHAnsi"/>
        </w:rPr>
        <w:t> profesijná</w:t>
      </w:r>
    </w:p>
    <w:p w14:paraId="3B5E38F9" w14:textId="77777777" w:rsidR="00701033" w:rsidRPr="00701033" w:rsidRDefault="00701033" w:rsidP="00701033">
      <w:pPr>
        <w:pStyle w:val="Odsekzoznamu"/>
        <w:numPr>
          <w:ilvl w:val="2"/>
          <w:numId w:val="5"/>
        </w:numPr>
        <w:jc w:val="both"/>
        <w:rPr>
          <w:rFonts w:asciiTheme="majorHAnsi" w:hAnsiTheme="majorHAnsi" w:cstheme="majorHAnsi"/>
          <w:b/>
          <w:bCs/>
        </w:rPr>
      </w:pPr>
      <w:r>
        <w:rPr>
          <w:rFonts w:asciiTheme="majorHAnsi" w:hAnsiTheme="majorHAnsi" w:cstheme="majorHAnsi"/>
        </w:rPr>
        <w:t>s povinným členstvom</w:t>
      </w:r>
    </w:p>
    <w:p w14:paraId="2A2CDA16" w14:textId="77777777" w:rsidR="00701033" w:rsidRPr="00701033" w:rsidRDefault="00701033" w:rsidP="00701033">
      <w:pPr>
        <w:pStyle w:val="Odsekzoznamu"/>
        <w:numPr>
          <w:ilvl w:val="2"/>
          <w:numId w:val="5"/>
        </w:numPr>
        <w:jc w:val="both"/>
        <w:rPr>
          <w:rFonts w:asciiTheme="majorHAnsi" w:hAnsiTheme="majorHAnsi" w:cstheme="majorHAnsi"/>
          <w:b/>
          <w:bCs/>
        </w:rPr>
      </w:pPr>
      <w:r>
        <w:rPr>
          <w:rFonts w:asciiTheme="majorHAnsi" w:hAnsiTheme="majorHAnsi" w:cstheme="majorHAnsi"/>
        </w:rPr>
        <w:t>bez povinného členstva</w:t>
      </w:r>
    </w:p>
    <w:p w14:paraId="3FB7420C" w14:textId="77777777" w:rsidR="00701033" w:rsidRPr="00701033" w:rsidRDefault="00701033" w:rsidP="00701033">
      <w:pPr>
        <w:pStyle w:val="Odsekzoznamu"/>
        <w:numPr>
          <w:ilvl w:val="1"/>
          <w:numId w:val="5"/>
        </w:numPr>
        <w:jc w:val="both"/>
        <w:rPr>
          <w:rFonts w:asciiTheme="majorHAnsi" w:hAnsiTheme="majorHAnsi" w:cstheme="majorHAnsi"/>
          <w:b/>
          <w:bCs/>
        </w:rPr>
      </w:pPr>
      <w:r>
        <w:rPr>
          <w:rFonts w:asciiTheme="majorHAnsi" w:hAnsiTheme="majorHAnsi" w:cstheme="majorHAnsi"/>
        </w:rPr>
        <w:t>akademická samospráva VŠ</w:t>
      </w:r>
    </w:p>
    <w:p w14:paraId="7FDEF3B1" w14:textId="77777777" w:rsidR="00701033" w:rsidRDefault="00701033" w:rsidP="00701033">
      <w:pPr>
        <w:jc w:val="both"/>
        <w:rPr>
          <w:rFonts w:asciiTheme="majorHAnsi" w:hAnsiTheme="majorHAnsi" w:cstheme="majorHAnsi"/>
        </w:rPr>
      </w:pPr>
      <w:r>
        <w:rPr>
          <w:rFonts w:asciiTheme="majorHAnsi" w:hAnsiTheme="majorHAnsi" w:cstheme="majorHAnsi"/>
          <w:b/>
          <w:bCs/>
        </w:rPr>
        <w:t>Základnými prvkami samosprávy sú</w:t>
      </w:r>
      <w:r>
        <w:rPr>
          <w:rFonts w:asciiTheme="majorHAnsi" w:hAnsiTheme="majorHAnsi" w:cstheme="majorHAnsi"/>
        </w:rPr>
        <w:t>:</w:t>
      </w:r>
    </w:p>
    <w:p w14:paraId="4C755302" w14:textId="77777777" w:rsidR="00701033" w:rsidRPr="00701033" w:rsidRDefault="00701033" w:rsidP="00701033">
      <w:pPr>
        <w:pStyle w:val="Odsekzoznamu"/>
        <w:numPr>
          <w:ilvl w:val="0"/>
          <w:numId w:val="5"/>
        </w:numPr>
        <w:jc w:val="both"/>
        <w:rPr>
          <w:rFonts w:asciiTheme="majorHAnsi" w:hAnsiTheme="majorHAnsi" w:cstheme="majorHAnsi"/>
          <w:b/>
          <w:bCs/>
        </w:rPr>
      </w:pPr>
      <w:r w:rsidRPr="00701033">
        <w:rPr>
          <w:rFonts w:asciiTheme="majorHAnsi" w:hAnsiTheme="majorHAnsi" w:cstheme="majorHAnsi"/>
        </w:rPr>
        <w:t>činnosť, voči ktorej pôsobí</w:t>
      </w:r>
    </w:p>
    <w:p w14:paraId="3C756BAB" w14:textId="77777777" w:rsidR="00701033" w:rsidRPr="00701033" w:rsidRDefault="00701033" w:rsidP="00701033">
      <w:pPr>
        <w:pStyle w:val="Odsekzoznamu"/>
        <w:numPr>
          <w:ilvl w:val="0"/>
          <w:numId w:val="5"/>
        </w:numPr>
        <w:jc w:val="both"/>
        <w:rPr>
          <w:rFonts w:asciiTheme="majorHAnsi" w:hAnsiTheme="majorHAnsi" w:cstheme="majorHAnsi"/>
          <w:b/>
          <w:bCs/>
        </w:rPr>
      </w:pPr>
      <w:r>
        <w:rPr>
          <w:rFonts w:asciiTheme="majorHAnsi" w:hAnsiTheme="majorHAnsi" w:cstheme="majorHAnsi"/>
        </w:rPr>
        <w:t>podriadené osoby</w:t>
      </w:r>
    </w:p>
    <w:p w14:paraId="46860F71" w14:textId="77777777" w:rsidR="00701033" w:rsidRPr="00701033" w:rsidRDefault="00701033" w:rsidP="00701033">
      <w:pPr>
        <w:pStyle w:val="Odsekzoznamu"/>
        <w:numPr>
          <w:ilvl w:val="0"/>
          <w:numId w:val="5"/>
        </w:numPr>
        <w:jc w:val="both"/>
        <w:rPr>
          <w:rFonts w:asciiTheme="majorHAnsi" w:hAnsiTheme="majorHAnsi" w:cstheme="majorHAnsi"/>
          <w:b/>
          <w:bCs/>
        </w:rPr>
      </w:pPr>
      <w:r>
        <w:rPr>
          <w:rFonts w:asciiTheme="majorHAnsi" w:hAnsiTheme="majorHAnsi" w:cstheme="majorHAnsi"/>
        </w:rPr>
        <w:t>existencia vo forme PO verejného práva</w:t>
      </w:r>
    </w:p>
    <w:p w14:paraId="17788269" w14:textId="77777777" w:rsidR="00701033" w:rsidRPr="00701033" w:rsidRDefault="00701033" w:rsidP="00701033">
      <w:pPr>
        <w:pStyle w:val="Odsekzoznamu"/>
        <w:numPr>
          <w:ilvl w:val="0"/>
          <w:numId w:val="5"/>
        </w:numPr>
        <w:jc w:val="both"/>
        <w:rPr>
          <w:rFonts w:asciiTheme="majorHAnsi" w:hAnsiTheme="majorHAnsi" w:cstheme="majorHAnsi"/>
          <w:b/>
          <w:bCs/>
        </w:rPr>
      </w:pPr>
      <w:r>
        <w:rPr>
          <w:rFonts w:asciiTheme="majorHAnsi" w:hAnsiTheme="majorHAnsi" w:cstheme="majorHAnsi"/>
        </w:rPr>
        <w:t>sústava samosprávnych orgánov</w:t>
      </w:r>
    </w:p>
    <w:p w14:paraId="5E4954A5" w14:textId="65E61B09" w:rsidR="00837FCD" w:rsidRPr="00837FCD" w:rsidRDefault="00701033" w:rsidP="00701033">
      <w:pPr>
        <w:pStyle w:val="Odsekzoznamu"/>
        <w:numPr>
          <w:ilvl w:val="0"/>
          <w:numId w:val="5"/>
        </w:numPr>
        <w:jc w:val="both"/>
        <w:rPr>
          <w:rFonts w:asciiTheme="majorHAnsi" w:hAnsiTheme="majorHAnsi" w:cstheme="majorHAnsi"/>
          <w:b/>
          <w:bCs/>
        </w:rPr>
      </w:pPr>
      <w:r>
        <w:rPr>
          <w:rFonts w:asciiTheme="majorHAnsi" w:hAnsiTheme="majorHAnsi" w:cstheme="majorHAnsi"/>
        </w:rPr>
        <w:t>samostatné hospodárenie a</w:t>
      </w:r>
      <w:r w:rsidR="00837FCD">
        <w:rPr>
          <w:rFonts w:asciiTheme="majorHAnsi" w:hAnsiTheme="majorHAnsi" w:cstheme="majorHAnsi"/>
        </w:rPr>
        <w:t> </w:t>
      </w:r>
      <w:r>
        <w:rPr>
          <w:rFonts w:asciiTheme="majorHAnsi" w:hAnsiTheme="majorHAnsi" w:cstheme="majorHAnsi"/>
        </w:rPr>
        <w:t>rozpočet</w:t>
      </w:r>
    </w:p>
    <w:p w14:paraId="71C2CDC4" w14:textId="77777777" w:rsidR="00837FCD" w:rsidRPr="00837FCD" w:rsidRDefault="00837FCD" w:rsidP="00837FCD">
      <w:pPr>
        <w:pStyle w:val="Odsekzoznamu"/>
        <w:numPr>
          <w:ilvl w:val="0"/>
          <w:numId w:val="5"/>
        </w:numPr>
        <w:jc w:val="both"/>
        <w:rPr>
          <w:rFonts w:asciiTheme="majorHAnsi" w:hAnsiTheme="majorHAnsi" w:cstheme="majorHAnsi"/>
          <w:b/>
          <w:bCs/>
        </w:rPr>
      </w:pPr>
      <w:r>
        <w:rPr>
          <w:rFonts w:asciiTheme="majorHAnsi" w:hAnsiTheme="majorHAnsi" w:cstheme="majorHAnsi"/>
        </w:rPr>
        <w:t>prvky kolegiálneho riadenia</w:t>
      </w:r>
    </w:p>
    <w:p w14:paraId="79B950A0" w14:textId="77777777" w:rsidR="00837FCD" w:rsidRPr="00837FCD" w:rsidRDefault="00837FCD" w:rsidP="00837FCD">
      <w:pPr>
        <w:pStyle w:val="Odsekzoznamu"/>
        <w:numPr>
          <w:ilvl w:val="0"/>
          <w:numId w:val="5"/>
        </w:numPr>
        <w:jc w:val="both"/>
        <w:rPr>
          <w:rFonts w:asciiTheme="majorHAnsi" w:hAnsiTheme="majorHAnsi" w:cstheme="majorHAnsi"/>
          <w:b/>
          <w:bCs/>
        </w:rPr>
      </w:pPr>
      <w:r>
        <w:rPr>
          <w:rFonts w:asciiTheme="majorHAnsi" w:hAnsiTheme="majorHAnsi" w:cstheme="majorHAnsi"/>
        </w:rPr>
        <w:t>laické zloženie</w:t>
      </w:r>
    </w:p>
    <w:p w14:paraId="4F0B4E92" w14:textId="77777777" w:rsidR="00837FCD" w:rsidRPr="00837FCD" w:rsidRDefault="00837FCD" w:rsidP="00837FCD">
      <w:pPr>
        <w:pStyle w:val="Odsekzoznamu"/>
        <w:numPr>
          <w:ilvl w:val="0"/>
          <w:numId w:val="5"/>
        </w:numPr>
        <w:jc w:val="both"/>
        <w:rPr>
          <w:rFonts w:asciiTheme="majorHAnsi" w:hAnsiTheme="majorHAnsi" w:cstheme="majorHAnsi"/>
          <w:b/>
          <w:bCs/>
        </w:rPr>
      </w:pPr>
      <w:r>
        <w:rPr>
          <w:rFonts w:asciiTheme="majorHAnsi" w:hAnsiTheme="majorHAnsi" w:cstheme="majorHAnsi"/>
        </w:rPr>
        <w:t>princíp voľby orgánov</w:t>
      </w:r>
    </w:p>
    <w:p w14:paraId="648662B6" w14:textId="77777777" w:rsidR="00837FCD" w:rsidRPr="00837FCD" w:rsidRDefault="00837FCD" w:rsidP="00837FCD">
      <w:pPr>
        <w:pStyle w:val="Odsekzoznamu"/>
        <w:numPr>
          <w:ilvl w:val="0"/>
          <w:numId w:val="5"/>
        </w:numPr>
        <w:jc w:val="both"/>
        <w:rPr>
          <w:rFonts w:asciiTheme="majorHAnsi" w:hAnsiTheme="majorHAnsi" w:cstheme="majorHAnsi"/>
          <w:b/>
          <w:bCs/>
        </w:rPr>
      </w:pPr>
      <w:r>
        <w:rPr>
          <w:rFonts w:asciiTheme="majorHAnsi" w:hAnsiTheme="majorHAnsi" w:cstheme="majorHAnsi"/>
        </w:rPr>
        <w:t>vlastná primárna právna normotvorba</w:t>
      </w:r>
    </w:p>
    <w:p w14:paraId="1DCF52FF" w14:textId="77777777" w:rsidR="00837FCD" w:rsidRPr="00837FCD" w:rsidRDefault="00837FCD" w:rsidP="00837FCD">
      <w:pPr>
        <w:pStyle w:val="Odsekzoznamu"/>
        <w:numPr>
          <w:ilvl w:val="0"/>
          <w:numId w:val="5"/>
        </w:numPr>
        <w:jc w:val="both"/>
        <w:rPr>
          <w:rFonts w:asciiTheme="majorHAnsi" w:hAnsiTheme="majorHAnsi" w:cstheme="majorHAnsi"/>
          <w:b/>
          <w:bCs/>
        </w:rPr>
      </w:pPr>
      <w:r>
        <w:rPr>
          <w:rFonts w:asciiTheme="majorHAnsi" w:hAnsiTheme="majorHAnsi" w:cstheme="majorHAnsi"/>
        </w:rPr>
        <w:t>vlastný výkon verejnej správy</w:t>
      </w:r>
    </w:p>
    <w:p w14:paraId="332E0B71" w14:textId="77777777" w:rsidR="00837FCD" w:rsidRDefault="00837FCD" w:rsidP="00837FCD">
      <w:pPr>
        <w:jc w:val="both"/>
        <w:rPr>
          <w:rFonts w:asciiTheme="majorHAnsi" w:hAnsiTheme="majorHAnsi" w:cstheme="majorHAnsi"/>
        </w:rPr>
      </w:pPr>
      <w:r>
        <w:rPr>
          <w:rFonts w:asciiTheme="majorHAnsi" w:hAnsiTheme="majorHAnsi" w:cstheme="majorHAnsi"/>
          <w:b/>
          <w:bCs/>
        </w:rPr>
        <w:t>Európska únia</w:t>
      </w:r>
      <w:r>
        <w:rPr>
          <w:rFonts w:asciiTheme="majorHAnsi" w:hAnsiTheme="majorHAnsi" w:cstheme="majorHAnsi"/>
        </w:rPr>
        <w:t xml:space="preserve"> kladie dôraz na </w:t>
      </w:r>
      <w:r>
        <w:rPr>
          <w:rFonts w:asciiTheme="majorHAnsi" w:hAnsiTheme="majorHAnsi" w:cstheme="majorHAnsi"/>
          <w:b/>
          <w:bCs/>
        </w:rPr>
        <w:t>regionálnu politiku</w:t>
      </w:r>
      <w:r>
        <w:rPr>
          <w:rFonts w:asciiTheme="majorHAnsi" w:hAnsiTheme="majorHAnsi" w:cstheme="majorHAnsi"/>
        </w:rPr>
        <w:t xml:space="preserve"> a </w:t>
      </w:r>
      <w:r>
        <w:rPr>
          <w:rFonts w:asciiTheme="majorHAnsi" w:hAnsiTheme="majorHAnsi" w:cstheme="majorHAnsi"/>
          <w:b/>
          <w:bCs/>
        </w:rPr>
        <w:t>decentralizáciu</w:t>
      </w:r>
      <w:r>
        <w:rPr>
          <w:rFonts w:asciiTheme="majorHAnsi" w:hAnsiTheme="majorHAnsi" w:cstheme="majorHAnsi"/>
        </w:rPr>
        <w:t>. V </w:t>
      </w:r>
      <w:r>
        <w:rPr>
          <w:rFonts w:asciiTheme="majorHAnsi" w:hAnsiTheme="majorHAnsi" w:cstheme="majorHAnsi"/>
          <w:b/>
          <w:bCs/>
        </w:rPr>
        <w:t>Európskej charte miestnej samosprávy</w:t>
      </w:r>
      <w:r>
        <w:rPr>
          <w:rFonts w:asciiTheme="majorHAnsi" w:hAnsiTheme="majorHAnsi" w:cstheme="majorHAnsi"/>
        </w:rPr>
        <w:t xml:space="preserve"> určuje nutnosť</w:t>
      </w:r>
      <w:r>
        <w:rPr>
          <w:rFonts w:asciiTheme="majorHAnsi" w:hAnsiTheme="majorHAnsi" w:cstheme="majorHAnsi"/>
          <w:b/>
          <w:bCs/>
        </w:rPr>
        <w:t xml:space="preserve"> ústavného zakotvenia</w:t>
      </w:r>
      <w:r>
        <w:rPr>
          <w:rFonts w:asciiTheme="majorHAnsi" w:hAnsiTheme="majorHAnsi" w:cstheme="majorHAnsi"/>
        </w:rPr>
        <w:t xml:space="preserve"> miestnej samosprávy a vytvára </w:t>
      </w:r>
      <w:r>
        <w:rPr>
          <w:rFonts w:asciiTheme="majorHAnsi" w:hAnsiTheme="majorHAnsi" w:cstheme="majorHAnsi"/>
          <w:b/>
          <w:bCs/>
        </w:rPr>
        <w:t xml:space="preserve">zásady </w:t>
      </w:r>
      <w:r w:rsidRPr="00837FCD">
        <w:rPr>
          <w:rFonts w:asciiTheme="majorHAnsi" w:hAnsiTheme="majorHAnsi" w:cstheme="majorHAnsi"/>
        </w:rPr>
        <w:t>týkajúce sa</w:t>
      </w:r>
      <w:r>
        <w:rPr>
          <w:rFonts w:asciiTheme="majorHAnsi" w:hAnsiTheme="majorHAnsi" w:cstheme="majorHAnsi"/>
          <w:b/>
          <w:bCs/>
        </w:rPr>
        <w:t xml:space="preserve"> povahy, </w:t>
      </w:r>
      <w:r w:rsidRPr="00837FCD">
        <w:rPr>
          <w:rFonts w:asciiTheme="majorHAnsi" w:hAnsiTheme="majorHAnsi" w:cstheme="majorHAnsi"/>
        </w:rPr>
        <w:t>a rozsahu</w:t>
      </w:r>
      <w:r>
        <w:rPr>
          <w:rFonts w:asciiTheme="majorHAnsi" w:hAnsiTheme="majorHAnsi" w:cstheme="majorHAnsi"/>
          <w:b/>
          <w:bCs/>
        </w:rPr>
        <w:t xml:space="preserve"> pôsobnosti a právomocí </w:t>
      </w:r>
      <w:r w:rsidRPr="00837FCD">
        <w:rPr>
          <w:rFonts w:asciiTheme="majorHAnsi" w:hAnsiTheme="majorHAnsi" w:cstheme="majorHAnsi"/>
        </w:rPr>
        <w:t>samosprávy</w:t>
      </w:r>
      <w:r>
        <w:rPr>
          <w:rFonts w:asciiTheme="majorHAnsi" w:hAnsiTheme="majorHAnsi" w:cstheme="majorHAnsi"/>
        </w:rPr>
        <w:t>.</w:t>
      </w:r>
    </w:p>
    <w:p w14:paraId="395318B8" w14:textId="77777777" w:rsidR="00837FCD" w:rsidRDefault="00837FCD" w:rsidP="00837FCD">
      <w:pPr>
        <w:jc w:val="both"/>
        <w:rPr>
          <w:rFonts w:asciiTheme="majorHAnsi" w:hAnsiTheme="majorHAnsi" w:cstheme="majorHAnsi"/>
        </w:rPr>
      </w:pPr>
      <w:r>
        <w:rPr>
          <w:rFonts w:asciiTheme="majorHAnsi" w:hAnsiTheme="majorHAnsi" w:cstheme="majorHAnsi"/>
        </w:rPr>
        <w:t xml:space="preserve">Európsku chartu miestnej samosprávy možno </w:t>
      </w:r>
      <w:r w:rsidRPr="00837FCD">
        <w:rPr>
          <w:rFonts w:asciiTheme="majorHAnsi" w:hAnsiTheme="majorHAnsi" w:cstheme="majorHAnsi"/>
          <w:b/>
          <w:bCs/>
        </w:rPr>
        <w:t>rozdeliť na</w:t>
      </w:r>
      <w:r>
        <w:rPr>
          <w:rFonts w:asciiTheme="majorHAnsi" w:hAnsiTheme="majorHAnsi" w:cstheme="majorHAnsi"/>
        </w:rPr>
        <w:t>:</w:t>
      </w:r>
    </w:p>
    <w:p w14:paraId="383B80DB" w14:textId="5CDF9A6A" w:rsidR="00837FCD" w:rsidRPr="00837FCD" w:rsidRDefault="00837FCD" w:rsidP="00837FCD">
      <w:pPr>
        <w:pStyle w:val="Odsekzoznamu"/>
        <w:numPr>
          <w:ilvl w:val="0"/>
          <w:numId w:val="8"/>
        </w:numPr>
        <w:jc w:val="both"/>
        <w:rPr>
          <w:rFonts w:asciiTheme="majorHAnsi" w:hAnsiTheme="majorHAnsi" w:cstheme="majorHAnsi"/>
        </w:rPr>
      </w:pPr>
      <w:r w:rsidRPr="00837FCD">
        <w:rPr>
          <w:rFonts w:asciiTheme="majorHAnsi" w:hAnsiTheme="majorHAnsi" w:cstheme="majorHAnsi"/>
        </w:rPr>
        <w:t>ústavné garancie</w:t>
      </w:r>
    </w:p>
    <w:p w14:paraId="21A33306" w14:textId="77777777" w:rsidR="00837FCD" w:rsidRPr="00837FCD" w:rsidRDefault="00837FCD" w:rsidP="00837FCD">
      <w:pPr>
        <w:pStyle w:val="Odsekzoznamu"/>
        <w:numPr>
          <w:ilvl w:val="0"/>
          <w:numId w:val="8"/>
        </w:numPr>
        <w:jc w:val="both"/>
        <w:rPr>
          <w:rFonts w:asciiTheme="majorHAnsi" w:hAnsiTheme="majorHAnsi" w:cstheme="majorHAnsi"/>
          <w:b/>
          <w:bCs/>
        </w:rPr>
      </w:pPr>
      <w:r w:rsidRPr="00837FCD">
        <w:rPr>
          <w:rFonts w:asciiTheme="majorHAnsi" w:hAnsiTheme="majorHAnsi" w:cstheme="majorHAnsi"/>
        </w:rPr>
        <w:t>materiálnu definíciu</w:t>
      </w:r>
    </w:p>
    <w:p w14:paraId="7E422769" w14:textId="77777777" w:rsidR="00837FCD" w:rsidRPr="00837FCD" w:rsidRDefault="00837FCD" w:rsidP="00837FCD">
      <w:pPr>
        <w:pStyle w:val="Odsekzoznamu"/>
        <w:numPr>
          <w:ilvl w:val="0"/>
          <w:numId w:val="8"/>
        </w:numPr>
        <w:jc w:val="both"/>
        <w:rPr>
          <w:rFonts w:asciiTheme="majorHAnsi" w:hAnsiTheme="majorHAnsi" w:cstheme="majorHAnsi"/>
          <w:b/>
          <w:bCs/>
        </w:rPr>
      </w:pPr>
      <w:r>
        <w:rPr>
          <w:rFonts w:asciiTheme="majorHAnsi" w:hAnsiTheme="majorHAnsi" w:cstheme="majorHAnsi"/>
        </w:rPr>
        <w:t>organickú definíciu</w:t>
      </w:r>
    </w:p>
    <w:p w14:paraId="15B665C0" w14:textId="77777777" w:rsidR="00837FCD" w:rsidRPr="00837FCD" w:rsidRDefault="00837FCD" w:rsidP="00837FCD">
      <w:pPr>
        <w:pStyle w:val="Odsekzoznamu"/>
        <w:numPr>
          <w:ilvl w:val="0"/>
          <w:numId w:val="8"/>
        </w:numPr>
        <w:jc w:val="both"/>
        <w:rPr>
          <w:rFonts w:asciiTheme="majorHAnsi" w:hAnsiTheme="majorHAnsi" w:cstheme="majorHAnsi"/>
          <w:b/>
          <w:bCs/>
        </w:rPr>
      </w:pPr>
      <w:r>
        <w:rPr>
          <w:rFonts w:asciiTheme="majorHAnsi" w:hAnsiTheme="majorHAnsi" w:cstheme="majorHAnsi"/>
        </w:rPr>
        <w:t>štátny dozor</w:t>
      </w:r>
    </w:p>
    <w:p w14:paraId="5A814C33" w14:textId="7C98BA99" w:rsidR="000D51E6" w:rsidRPr="00837FCD" w:rsidRDefault="00837FCD" w:rsidP="00837FCD">
      <w:pPr>
        <w:pStyle w:val="Odsekzoznamu"/>
        <w:numPr>
          <w:ilvl w:val="0"/>
          <w:numId w:val="8"/>
        </w:numPr>
        <w:jc w:val="both"/>
        <w:rPr>
          <w:rFonts w:asciiTheme="majorHAnsi" w:hAnsiTheme="majorHAnsi" w:cstheme="majorHAnsi"/>
          <w:b/>
          <w:bCs/>
        </w:rPr>
      </w:pPr>
      <w:r>
        <w:rPr>
          <w:rFonts w:asciiTheme="majorHAnsi" w:hAnsiTheme="majorHAnsi" w:cstheme="majorHAnsi"/>
        </w:rPr>
        <w:t>finančné záruky</w:t>
      </w:r>
      <w:r w:rsidR="000D51E6" w:rsidRPr="00837FCD">
        <w:rPr>
          <w:rFonts w:asciiTheme="majorHAnsi" w:hAnsiTheme="majorHAnsi" w:cstheme="majorHAnsi"/>
          <w:b/>
          <w:bCs/>
        </w:rPr>
        <w:br w:type="page"/>
      </w:r>
    </w:p>
    <w:p w14:paraId="3649854B" w14:textId="4A4880C8" w:rsidR="0058368E" w:rsidRPr="00B708FD" w:rsidRDefault="0058368E" w:rsidP="0058368E">
      <w:pPr>
        <w:shd w:val="clear" w:color="auto" w:fill="D0CECE" w:themeFill="background2" w:themeFillShade="E6"/>
        <w:rPr>
          <w:rFonts w:asciiTheme="majorHAnsi" w:hAnsiTheme="majorHAnsi" w:cstheme="majorHAnsi"/>
          <w:b/>
          <w:bCs/>
        </w:rPr>
      </w:pPr>
      <w:r w:rsidRPr="00B708FD">
        <w:rPr>
          <w:rFonts w:asciiTheme="majorHAnsi" w:hAnsiTheme="majorHAnsi" w:cstheme="majorHAnsi"/>
          <w:b/>
          <w:bCs/>
        </w:rPr>
        <w:t>22. PETÍCIE</w:t>
      </w:r>
    </w:p>
    <w:p w14:paraId="60017508" w14:textId="77777777" w:rsidR="0058368E" w:rsidRPr="00B708FD" w:rsidRDefault="0058368E" w:rsidP="0058368E">
      <w:pPr>
        <w:pStyle w:val="Odsekzoznamu"/>
        <w:numPr>
          <w:ilvl w:val="0"/>
          <w:numId w:val="3"/>
        </w:numPr>
        <w:jc w:val="both"/>
        <w:rPr>
          <w:rFonts w:asciiTheme="majorHAnsi" w:hAnsiTheme="majorHAnsi" w:cstheme="majorHAnsi"/>
          <w:b/>
          <w:bCs/>
        </w:rPr>
      </w:pPr>
      <w:r w:rsidRPr="00B708FD">
        <w:rPr>
          <w:rFonts w:asciiTheme="majorHAnsi" w:hAnsiTheme="majorHAnsi" w:cstheme="majorHAnsi"/>
          <w:b/>
          <w:bCs/>
        </w:rPr>
        <w:t xml:space="preserve">Aké základné ľudské práva sa realizujú prostredníctvom petícií a kde sú upravené? </w:t>
      </w:r>
    </w:p>
    <w:p w14:paraId="32F3A3C6" w14:textId="77777777" w:rsidR="0058368E" w:rsidRPr="00B708FD" w:rsidRDefault="0058368E" w:rsidP="0058368E">
      <w:pPr>
        <w:pStyle w:val="Odsekzoznamu"/>
        <w:numPr>
          <w:ilvl w:val="1"/>
          <w:numId w:val="3"/>
        </w:numPr>
        <w:jc w:val="both"/>
        <w:rPr>
          <w:rFonts w:asciiTheme="majorHAnsi" w:hAnsiTheme="majorHAnsi" w:cstheme="majorHAnsi"/>
        </w:rPr>
      </w:pPr>
      <w:r w:rsidRPr="00B708FD">
        <w:rPr>
          <w:rFonts w:asciiTheme="majorHAnsi" w:hAnsiTheme="majorHAnsi" w:cstheme="majorHAnsi"/>
        </w:rPr>
        <w:t xml:space="preserve">Samotné petičné právo zaručuje </w:t>
      </w:r>
      <w:r w:rsidRPr="00B708FD">
        <w:rPr>
          <w:rFonts w:asciiTheme="majorHAnsi" w:hAnsiTheme="majorHAnsi" w:cstheme="majorHAnsi"/>
          <w:b/>
          <w:bCs/>
        </w:rPr>
        <w:t>článok 27 Ústavy SR</w:t>
      </w:r>
      <w:r w:rsidRPr="00B708FD">
        <w:rPr>
          <w:rFonts w:asciiTheme="majorHAnsi" w:hAnsiTheme="majorHAnsi" w:cstheme="majorHAnsi"/>
        </w:rPr>
        <w:t xml:space="preserve">, oddiel </w:t>
      </w:r>
      <w:r w:rsidRPr="00B708FD">
        <w:rPr>
          <w:rFonts w:asciiTheme="majorHAnsi" w:hAnsiTheme="majorHAnsi" w:cstheme="majorHAnsi"/>
          <w:b/>
          <w:bCs/>
        </w:rPr>
        <w:t>politické práva</w:t>
      </w:r>
      <w:r w:rsidRPr="00B708FD">
        <w:rPr>
          <w:rFonts w:asciiTheme="majorHAnsi" w:hAnsiTheme="majorHAnsi" w:cstheme="majorHAnsi"/>
        </w:rPr>
        <w:t xml:space="preserve"> – každý má právo sám alebo s inými obracať sa vo veciach verejného alebo iného spoločného záujmu na štátne orgány a orgány územnej samosprávy so žiadosťami, návrhmi a sťažnosťami.</w:t>
      </w:r>
    </w:p>
    <w:p w14:paraId="47DEC409" w14:textId="77777777" w:rsidR="0058368E" w:rsidRPr="00B708FD" w:rsidRDefault="0058368E" w:rsidP="0058368E">
      <w:pPr>
        <w:pStyle w:val="Odsekzoznamu"/>
        <w:numPr>
          <w:ilvl w:val="0"/>
          <w:numId w:val="3"/>
        </w:numPr>
        <w:jc w:val="both"/>
        <w:rPr>
          <w:rFonts w:asciiTheme="majorHAnsi" w:hAnsiTheme="majorHAnsi" w:cstheme="majorHAnsi"/>
          <w:b/>
          <w:bCs/>
        </w:rPr>
      </w:pPr>
      <w:r w:rsidRPr="00B708FD">
        <w:rPr>
          <w:rFonts w:asciiTheme="majorHAnsi" w:hAnsiTheme="majorHAnsi" w:cstheme="majorHAnsi"/>
          <w:b/>
          <w:bCs/>
        </w:rPr>
        <w:t>Prečo je v danom prípade petícia prípustná? Je v danom prípade povinnosť vytvoriť petičný výbor?</w:t>
      </w:r>
    </w:p>
    <w:p w14:paraId="481376B2" w14:textId="77777777" w:rsidR="0058368E" w:rsidRPr="00B708FD" w:rsidRDefault="0058368E" w:rsidP="0058368E">
      <w:pPr>
        <w:pStyle w:val="Odsekzoznamu"/>
        <w:numPr>
          <w:ilvl w:val="1"/>
          <w:numId w:val="3"/>
        </w:numPr>
        <w:jc w:val="both"/>
        <w:rPr>
          <w:rFonts w:asciiTheme="majorHAnsi" w:hAnsiTheme="majorHAnsi" w:cstheme="majorHAnsi"/>
          <w:b/>
          <w:bCs/>
        </w:rPr>
      </w:pPr>
      <w:r w:rsidRPr="00B708FD">
        <w:rPr>
          <w:rFonts w:asciiTheme="majorHAnsi" w:hAnsiTheme="majorHAnsi" w:cstheme="majorHAnsi"/>
        </w:rPr>
        <w:t xml:space="preserve">Podľa čl. 27 ods. (2) a (3) Ústavy, petíciou nemožno </w:t>
      </w:r>
      <w:r w:rsidRPr="00B708FD">
        <w:rPr>
          <w:rFonts w:asciiTheme="majorHAnsi" w:hAnsiTheme="majorHAnsi" w:cstheme="majorHAnsi"/>
          <w:b/>
          <w:bCs/>
        </w:rPr>
        <w:t>zasahovať do nezávislosti súdu</w:t>
      </w:r>
      <w:r w:rsidRPr="00B708FD">
        <w:rPr>
          <w:rFonts w:asciiTheme="majorHAnsi" w:hAnsiTheme="majorHAnsi" w:cstheme="majorHAnsi"/>
        </w:rPr>
        <w:t xml:space="preserve"> a nemožno vyzývať na </w:t>
      </w:r>
      <w:r w:rsidRPr="00B708FD">
        <w:rPr>
          <w:rFonts w:asciiTheme="majorHAnsi" w:hAnsiTheme="majorHAnsi" w:cstheme="majorHAnsi"/>
          <w:b/>
          <w:bCs/>
        </w:rPr>
        <w:t>porušovanie základných práv a slobôd.</w:t>
      </w:r>
    </w:p>
    <w:p w14:paraId="2DBD53F2" w14:textId="77777777" w:rsidR="0058368E" w:rsidRPr="00B708FD" w:rsidRDefault="0058368E" w:rsidP="0058368E">
      <w:pPr>
        <w:pStyle w:val="Odsekzoznamu"/>
        <w:numPr>
          <w:ilvl w:val="1"/>
          <w:numId w:val="3"/>
        </w:numPr>
        <w:jc w:val="both"/>
        <w:rPr>
          <w:rFonts w:asciiTheme="majorHAnsi" w:hAnsiTheme="majorHAnsi" w:cstheme="majorHAnsi"/>
        </w:rPr>
      </w:pPr>
      <w:r w:rsidRPr="00B708FD">
        <w:rPr>
          <w:rFonts w:asciiTheme="majorHAnsi" w:hAnsiTheme="majorHAnsi" w:cstheme="majorHAnsi"/>
        </w:rPr>
        <w:t xml:space="preserve">Podľa §3 </w:t>
      </w:r>
      <w:proofErr w:type="spellStart"/>
      <w:r w:rsidRPr="00B708FD">
        <w:rPr>
          <w:rFonts w:asciiTheme="majorHAnsi" w:hAnsiTheme="majorHAnsi" w:cstheme="majorHAnsi"/>
        </w:rPr>
        <w:t>ods</w:t>
      </w:r>
      <w:proofErr w:type="spellEnd"/>
      <w:r w:rsidRPr="00B708FD">
        <w:rPr>
          <w:rFonts w:asciiTheme="majorHAnsi" w:hAnsiTheme="majorHAnsi" w:cstheme="majorHAnsi"/>
        </w:rPr>
        <w:t xml:space="preserve"> (1) Na zostavenie petície, obstaranie podpisov pod ňu a doručenie petície orgánu verejnej moci </w:t>
      </w:r>
      <w:r w:rsidRPr="00B708FD">
        <w:rPr>
          <w:rFonts w:asciiTheme="majorHAnsi" w:hAnsiTheme="majorHAnsi" w:cstheme="majorHAnsi"/>
          <w:b/>
          <w:bCs/>
        </w:rPr>
        <w:t>môžu</w:t>
      </w:r>
      <w:r w:rsidRPr="00B708FD">
        <w:rPr>
          <w:rFonts w:asciiTheme="majorHAnsi" w:hAnsiTheme="majorHAnsi" w:cstheme="majorHAnsi"/>
        </w:rPr>
        <w:t xml:space="preserve"> osoby podávajúce petíciu vytvoriť petičný výbor.</w:t>
      </w:r>
    </w:p>
    <w:p w14:paraId="534A371E" w14:textId="77777777" w:rsidR="0058368E" w:rsidRPr="00B708FD" w:rsidRDefault="0058368E" w:rsidP="0058368E">
      <w:pPr>
        <w:pStyle w:val="Odsekzoznamu"/>
        <w:numPr>
          <w:ilvl w:val="0"/>
          <w:numId w:val="3"/>
        </w:numPr>
        <w:jc w:val="both"/>
        <w:rPr>
          <w:rFonts w:asciiTheme="majorHAnsi" w:hAnsiTheme="majorHAnsi" w:cstheme="majorHAnsi"/>
          <w:b/>
          <w:bCs/>
        </w:rPr>
      </w:pPr>
      <w:r w:rsidRPr="00B708FD">
        <w:rPr>
          <w:rFonts w:asciiTheme="majorHAnsi" w:hAnsiTheme="majorHAnsi" w:cstheme="majorHAnsi"/>
          <w:b/>
          <w:bCs/>
        </w:rPr>
        <w:t>Akými spôsobmi možno vyzývať občanov k podpísaniu petície?</w:t>
      </w:r>
    </w:p>
    <w:p w14:paraId="61314952" w14:textId="77777777" w:rsidR="0058368E" w:rsidRPr="00B708FD" w:rsidRDefault="0058368E" w:rsidP="0058368E">
      <w:pPr>
        <w:pStyle w:val="Odsekzoznamu"/>
        <w:numPr>
          <w:ilvl w:val="1"/>
          <w:numId w:val="3"/>
        </w:numPr>
        <w:jc w:val="both"/>
        <w:rPr>
          <w:rFonts w:asciiTheme="majorHAnsi" w:hAnsiTheme="majorHAnsi" w:cstheme="majorHAnsi"/>
        </w:rPr>
      </w:pPr>
      <w:r w:rsidRPr="00B708FD">
        <w:rPr>
          <w:rFonts w:asciiTheme="majorHAnsi" w:hAnsiTheme="majorHAnsi" w:cstheme="majorHAnsi"/>
          <w:b/>
          <w:bCs/>
        </w:rPr>
        <w:t>Každý</w:t>
      </w:r>
      <w:r w:rsidRPr="00B708FD">
        <w:rPr>
          <w:rFonts w:asciiTheme="majorHAnsi" w:hAnsiTheme="majorHAnsi" w:cstheme="majorHAnsi"/>
        </w:rPr>
        <w:t xml:space="preserve"> má právo akýmkoľvek spôsobom neodporujúcim zákonu vyzývať iné osoby, aby svojim podpisom petíciu podporili.</w:t>
      </w:r>
    </w:p>
    <w:p w14:paraId="3AD6BD4F" w14:textId="77777777" w:rsidR="0058368E" w:rsidRPr="00B708FD" w:rsidRDefault="0058368E" w:rsidP="0058368E">
      <w:pPr>
        <w:pStyle w:val="Odsekzoznamu"/>
        <w:numPr>
          <w:ilvl w:val="0"/>
          <w:numId w:val="3"/>
        </w:numPr>
        <w:jc w:val="both"/>
        <w:rPr>
          <w:rFonts w:asciiTheme="majorHAnsi" w:hAnsiTheme="majorHAnsi" w:cstheme="majorHAnsi"/>
          <w:b/>
          <w:bCs/>
        </w:rPr>
      </w:pPr>
      <w:r w:rsidRPr="00B708FD">
        <w:rPr>
          <w:rFonts w:asciiTheme="majorHAnsi" w:hAnsiTheme="majorHAnsi" w:cstheme="majorHAnsi"/>
          <w:b/>
          <w:bCs/>
        </w:rPr>
        <w:t>Aké náležitosti by mala obsahovať petícia?</w:t>
      </w:r>
    </w:p>
    <w:p w14:paraId="5B295677" w14:textId="77777777" w:rsidR="0058368E" w:rsidRPr="00B708FD" w:rsidRDefault="0058368E" w:rsidP="0058368E">
      <w:pPr>
        <w:pStyle w:val="Odsekzoznamu"/>
        <w:numPr>
          <w:ilvl w:val="1"/>
          <w:numId w:val="3"/>
        </w:numPr>
        <w:jc w:val="both"/>
        <w:rPr>
          <w:rFonts w:asciiTheme="majorHAnsi" w:hAnsiTheme="majorHAnsi" w:cstheme="majorHAnsi"/>
        </w:rPr>
      </w:pPr>
      <w:r w:rsidRPr="00B708FD">
        <w:rPr>
          <w:rFonts w:asciiTheme="majorHAnsi" w:hAnsiTheme="majorHAnsi" w:cstheme="majorHAnsi"/>
          <w:color w:val="000000"/>
          <w:shd w:val="clear" w:color="auto" w:fill="FFFFFF"/>
        </w:rPr>
        <w:t>Petícia musí byť písomná, označená slovom „petícia“ a musí obsahovať predmet verejného alebo iného spoločného záujmu. Každý člen petičného výboru uvedie v petícii meno, priezvisko a adresu pobytu. Zástupca pripojí v petícii k svojmu menu, priezvisku a adrese pobytu</w:t>
      </w:r>
      <w:r w:rsidRPr="00B708FD">
        <w:rPr>
          <w:rFonts w:asciiTheme="majorHAnsi" w:hAnsiTheme="majorHAnsi" w:cstheme="majorHAnsi"/>
        </w:rPr>
        <w:t xml:space="preserve"> </w:t>
      </w:r>
      <w:r w:rsidRPr="00B708FD">
        <w:rPr>
          <w:rFonts w:asciiTheme="majorHAnsi" w:hAnsiTheme="majorHAnsi" w:cstheme="majorHAnsi"/>
          <w:color w:val="000000"/>
          <w:shd w:val="clear" w:color="auto" w:fill="FFFFFF"/>
        </w:rPr>
        <w:t>aj podpis.</w:t>
      </w:r>
    </w:p>
    <w:p w14:paraId="5BE6FA1B" w14:textId="77777777" w:rsidR="0058368E" w:rsidRPr="00B708FD" w:rsidRDefault="0058368E" w:rsidP="0058368E">
      <w:pPr>
        <w:pStyle w:val="Odsekzoznamu"/>
        <w:numPr>
          <w:ilvl w:val="0"/>
          <w:numId w:val="3"/>
        </w:numPr>
        <w:spacing w:after="0"/>
        <w:jc w:val="both"/>
        <w:rPr>
          <w:rFonts w:asciiTheme="majorHAnsi" w:hAnsiTheme="majorHAnsi" w:cstheme="majorHAnsi"/>
          <w:b/>
          <w:bCs/>
        </w:rPr>
      </w:pPr>
      <w:r w:rsidRPr="00B708FD">
        <w:rPr>
          <w:rFonts w:asciiTheme="majorHAnsi" w:hAnsiTheme="majorHAnsi" w:cstheme="majorHAnsi"/>
          <w:b/>
          <w:bCs/>
        </w:rPr>
        <w:t>Akým spôsobom ju možno podať?</w:t>
      </w:r>
    </w:p>
    <w:p w14:paraId="4715C6B5" w14:textId="77777777" w:rsidR="0058368E" w:rsidRPr="00B708FD" w:rsidRDefault="0058368E" w:rsidP="0058368E">
      <w:pPr>
        <w:numPr>
          <w:ilvl w:val="1"/>
          <w:numId w:val="3"/>
        </w:numPr>
        <w:shd w:val="clear" w:color="auto" w:fill="FFFFFF"/>
        <w:spacing w:before="100" w:beforeAutospacing="1" w:after="0" w:line="240" w:lineRule="auto"/>
        <w:jc w:val="both"/>
        <w:rPr>
          <w:rFonts w:asciiTheme="majorHAnsi" w:hAnsiTheme="majorHAnsi" w:cstheme="majorHAnsi"/>
          <w:color w:val="000000"/>
          <w:shd w:val="clear" w:color="auto" w:fill="FFFFFF"/>
        </w:rPr>
      </w:pPr>
      <w:r w:rsidRPr="00B708FD">
        <w:rPr>
          <w:rFonts w:asciiTheme="majorHAnsi" w:hAnsiTheme="majorHAnsi" w:cstheme="majorHAnsi"/>
          <w:color w:val="000000"/>
          <w:shd w:val="clear" w:color="auto" w:fill="FFFFFF"/>
        </w:rPr>
        <w:t>písomne na adresu Úrad priemyselného vlastníctva SR, Švermova 43, 974 04 Banská Bystrica 4</w:t>
      </w:r>
    </w:p>
    <w:p w14:paraId="2974F2FC" w14:textId="77777777" w:rsidR="0058368E" w:rsidRPr="00B708FD" w:rsidRDefault="0058368E" w:rsidP="0058368E">
      <w:pPr>
        <w:numPr>
          <w:ilvl w:val="1"/>
          <w:numId w:val="3"/>
        </w:numPr>
        <w:shd w:val="clear" w:color="auto" w:fill="FFFFFF"/>
        <w:spacing w:before="100" w:beforeAutospacing="1" w:after="100" w:afterAutospacing="1" w:line="240" w:lineRule="auto"/>
        <w:jc w:val="both"/>
        <w:rPr>
          <w:rFonts w:asciiTheme="majorHAnsi" w:hAnsiTheme="majorHAnsi" w:cstheme="majorHAnsi"/>
          <w:color w:val="000000"/>
          <w:shd w:val="clear" w:color="auto" w:fill="FFFFFF"/>
        </w:rPr>
      </w:pPr>
      <w:r w:rsidRPr="00B708FD">
        <w:rPr>
          <w:rFonts w:asciiTheme="majorHAnsi" w:hAnsiTheme="majorHAnsi" w:cstheme="majorHAnsi"/>
          <w:color w:val="000000"/>
          <w:shd w:val="clear" w:color="auto" w:fill="FFFFFF"/>
        </w:rPr>
        <w:t>elektronicky (ak je podpísaná zaručeným elektronickým podpisom 2 osoby podávajúcej petíciu) na adresu elektronickej podateľne ÚPV SR na portáli </w:t>
      </w:r>
      <w:hyperlink r:id="rId5" w:tooltip="Presmerovanie na portál www.slovensko.sk" w:history="1">
        <w:r w:rsidRPr="00B708FD">
          <w:rPr>
            <w:rFonts w:asciiTheme="majorHAnsi" w:hAnsiTheme="majorHAnsi" w:cstheme="majorHAnsi"/>
            <w:color w:val="000000"/>
            <w:shd w:val="clear" w:color="auto" w:fill="FFFFFF"/>
          </w:rPr>
          <w:t>www.slovensko.sk</w:t>
        </w:r>
      </w:hyperlink>
    </w:p>
    <w:p w14:paraId="069A703D" w14:textId="77777777" w:rsidR="0058368E" w:rsidRPr="00B708FD" w:rsidRDefault="0058368E" w:rsidP="0058368E">
      <w:pPr>
        <w:numPr>
          <w:ilvl w:val="0"/>
          <w:numId w:val="3"/>
        </w:numPr>
        <w:shd w:val="clear" w:color="auto" w:fill="FFFFFF"/>
        <w:spacing w:before="100" w:beforeAutospacing="1" w:after="100" w:afterAutospacing="1" w:line="240" w:lineRule="auto"/>
        <w:jc w:val="both"/>
        <w:rPr>
          <w:rFonts w:asciiTheme="majorHAnsi" w:hAnsiTheme="majorHAnsi" w:cstheme="majorHAnsi"/>
          <w:b/>
          <w:bCs/>
          <w:color w:val="000000"/>
          <w:shd w:val="clear" w:color="auto" w:fill="FFFFFF"/>
        </w:rPr>
      </w:pPr>
      <w:r w:rsidRPr="00B708FD">
        <w:rPr>
          <w:rFonts w:asciiTheme="majorHAnsi" w:hAnsiTheme="majorHAnsi" w:cstheme="majorHAnsi"/>
          <w:b/>
          <w:bCs/>
        </w:rPr>
        <w:t>Môže svoj súhlas s petíciou platne vyjadriť aj osoba mladšia ako 15 rokov?</w:t>
      </w:r>
    </w:p>
    <w:p w14:paraId="6DD07A99" w14:textId="77777777" w:rsidR="0058368E" w:rsidRPr="00B708FD" w:rsidRDefault="0058368E" w:rsidP="0058368E">
      <w:pPr>
        <w:numPr>
          <w:ilvl w:val="1"/>
          <w:numId w:val="3"/>
        </w:numPr>
        <w:shd w:val="clear" w:color="auto" w:fill="FFFFFF"/>
        <w:spacing w:before="100" w:beforeAutospacing="1" w:after="100" w:afterAutospacing="1" w:line="240" w:lineRule="auto"/>
        <w:jc w:val="both"/>
        <w:rPr>
          <w:rFonts w:asciiTheme="majorHAnsi" w:hAnsiTheme="majorHAnsi" w:cstheme="majorHAnsi"/>
          <w:b/>
          <w:bCs/>
          <w:color w:val="000000"/>
          <w:shd w:val="clear" w:color="auto" w:fill="FFFFFF"/>
        </w:rPr>
      </w:pPr>
      <w:r w:rsidRPr="00B708FD">
        <w:rPr>
          <w:rFonts w:asciiTheme="majorHAnsi" w:hAnsiTheme="majorHAnsi" w:cstheme="majorHAnsi"/>
          <w:color w:val="3E3E3E"/>
          <w:shd w:val="clear" w:color="auto" w:fill="FFFFFF"/>
        </w:rPr>
        <w:t xml:space="preserve">Petíciu môže zostaviť a obstarať pod ňu podpisy osoba v zásade </w:t>
      </w:r>
      <w:r w:rsidRPr="00B708FD">
        <w:rPr>
          <w:rFonts w:asciiTheme="majorHAnsi" w:hAnsiTheme="majorHAnsi" w:cstheme="majorHAnsi"/>
          <w:b/>
          <w:bCs/>
          <w:color w:val="3E3E3E"/>
          <w:shd w:val="clear" w:color="auto" w:fill="FFFFFF"/>
        </w:rPr>
        <w:t>akéhokoľvek veku</w:t>
      </w:r>
      <w:r w:rsidRPr="00B708FD">
        <w:rPr>
          <w:rFonts w:asciiTheme="majorHAnsi" w:hAnsiTheme="majorHAnsi" w:cstheme="majorHAnsi"/>
          <w:color w:val="3E3E3E"/>
          <w:shd w:val="clear" w:color="auto" w:fill="FFFFFF"/>
        </w:rPr>
        <w:t xml:space="preserve">, ktorá má verejný alebo iný spoločenský záujem – </w:t>
      </w:r>
      <w:r w:rsidRPr="00B708FD">
        <w:rPr>
          <w:rFonts w:asciiTheme="majorHAnsi" w:hAnsiTheme="majorHAnsi" w:cstheme="majorHAnsi"/>
          <w:b/>
          <w:bCs/>
          <w:color w:val="3E3E3E"/>
          <w:shd w:val="clear" w:color="auto" w:fill="FFFFFF"/>
        </w:rPr>
        <w:t>záleží od obsahu petície a od rozumovej a vôľovej vyspelosti podpisujúceho</w:t>
      </w:r>
      <w:r w:rsidRPr="00B708FD">
        <w:rPr>
          <w:rFonts w:asciiTheme="majorHAnsi" w:hAnsiTheme="majorHAnsi" w:cstheme="majorHAnsi"/>
          <w:color w:val="3E3E3E"/>
          <w:shd w:val="clear" w:color="auto" w:fill="FFFFFF"/>
        </w:rPr>
        <w:t xml:space="preserve">. Minimálna veková hranica je stanovená na 16 rokov pre zhromažďovanie podpisov na mieste prístupnom verejnosti. Aby však petícia zostavená maloletými osobami bola platná, musí byť v petičnom výbore </w:t>
      </w:r>
      <w:r w:rsidRPr="00B708FD">
        <w:rPr>
          <w:rFonts w:asciiTheme="majorHAnsi" w:hAnsiTheme="majorHAnsi" w:cstheme="majorHAnsi"/>
          <w:b/>
          <w:bCs/>
          <w:color w:val="3E3E3E"/>
          <w:shd w:val="clear" w:color="auto" w:fill="FFFFFF"/>
        </w:rPr>
        <w:t>aspoň jedna osoba, ktorá dovŕšila osemnásť rokov</w:t>
      </w:r>
      <w:r w:rsidRPr="00B708FD">
        <w:rPr>
          <w:rFonts w:asciiTheme="majorHAnsi" w:hAnsiTheme="majorHAnsi" w:cstheme="majorHAnsi"/>
          <w:color w:val="3E3E3E"/>
          <w:shd w:val="clear" w:color="auto" w:fill="FFFFFF"/>
        </w:rPr>
        <w:t>.</w:t>
      </w:r>
    </w:p>
    <w:p w14:paraId="71FC2063" w14:textId="77777777" w:rsidR="0058368E" w:rsidRPr="00B708FD" w:rsidRDefault="0058368E" w:rsidP="0058368E">
      <w:pPr>
        <w:numPr>
          <w:ilvl w:val="0"/>
          <w:numId w:val="3"/>
        </w:numPr>
        <w:shd w:val="clear" w:color="auto" w:fill="FFFFFF"/>
        <w:spacing w:before="100" w:beforeAutospacing="1" w:after="100" w:afterAutospacing="1" w:line="240" w:lineRule="auto"/>
        <w:jc w:val="both"/>
        <w:rPr>
          <w:rFonts w:asciiTheme="majorHAnsi" w:hAnsiTheme="majorHAnsi" w:cstheme="majorHAnsi"/>
          <w:b/>
          <w:bCs/>
          <w:color w:val="000000"/>
          <w:shd w:val="clear" w:color="auto" w:fill="FFFFFF"/>
        </w:rPr>
      </w:pPr>
      <w:r w:rsidRPr="00B708FD">
        <w:rPr>
          <w:rFonts w:asciiTheme="majorHAnsi" w:hAnsiTheme="majorHAnsi" w:cstheme="majorHAnsi"/>
          <w:b/>
          <w:bCs/>
        </w:rPr>
        <w:t>Kto je oprávnený na vybavenie danej petície a akými spôsobmi môže byť vybavená?</w:t>
      </w:r>
    </w:p>
    <w:p w14:paraId="707369E0" w14:textId="77777777" w:rsidR="0058368E" w:rsidRPr="00B708FD" w:rsidRDefault="0058368E" w:rsidP="0058368E">
      <w:pPr>
        <w:numPr>
          <w:ilvl w:val="1"/>
          <w:numId w:val="3"/>
        </w:numPr>
        <w:shd w:val="clear" w:color="auto" w:fill="FFFFFF"/>
        <w:spacing w:before="100" w:beforeAutospacing="1" w:after="100" w:afterAutospacing="1" w:line="240" w:lineRule="auto"/>
        <w:jc w:val="both"/>
        <w:rPr>
          <w:rFonts w:asciiTheme="majorHAnsi" w:hAnsiTheme="majorHAnsi" w:cstheme="majorHAnsi"/>
          <w:b/>
          <w:bCs/>
          <w:color w:val="000000"/>
          <w:shd w:val="clear" w:color="auto" w:fill="FFFFFF"/>
        </w:rPr>
      </w:pPr>
      <w:r w:rsidRPr="00B708FD">
        <w:rPr>
          <w:rFonts w:asciiTheme="majorHAnsi" w:hAnsiTheme="majorHAnsi" w:cstheme="majorHAnsi"/>
          <w:b/>
          <w:bCs/>
        </w:rPr>
        <w:t>Orgán verejnej správy</w:t>
      </w:r>
      <w:r w:rsidRPr="00B708FD">
        <w:rPr>
          <w:rFonts w:asciiTheme="majorHAnsi" w:hAnsiTheme="majorHAnsi" w:cstheme="majorHAnsi"/>
        </w:rPr>
        <w:t xml:space="preserve">, ktorému sa petícia doručila, je povinný ju prijať. Ak z jej obsahu vyplýva, že nie je príslušný ju vybaví, postúpi ju </w:t>
      </w:r>
      <w:r w:rsidRPr="00B708FD">
        <w:rPr>
          <w:rFonts w:asciiTheme="majorHAnsi" w:hAnsiTheme="majorHAnsi" w:cstheme="majorHAnsi"/>
          <w:b/>
          <w:bCs/>
        </w:rPr>
        <w:t>príslušnému orgánu</w:t>
      </w:r>
      <w:r w:rsidRPr="00B708FD">
        <w:rPr>
          <w:rFonts w:asciiTheme="majorHAnsi" w:hAnsiTheme="majorHAnsi" w:cstheme="majorHAnsi"/>
        </w:rPr>
        <w:t xml:space="preserve">. Spor o príslušnosť petícií rozhoduje </w:t>
      </w:r>
      <w:r w:rsidRPr="00B708FD">
        <w:rPr>
          <w:rFonts w:asciiTheme="majorHAnsi" w:hAnsiTheme="majorHAnsi" w:cstheme="majorHAnsi"/>
          <w:b/>
          <w:bCs/>
        </w:rPr>
        <w:t>Úrad vlády SR</w:t>
      </w:r>
      <w:r w:rsidRPr="00B708FD">
        <w:rPr>
          <w:rFonts w:asciiTheme="majorHAnsi" w:hAnsiTheme="majorHAnsi" w:cstheme="majorHAnsi"/>
        </w:rPr>
        <w:t xml:space="preserve">. </w:t>
      </w:r>
      <w:r w:rsidRPr="00B708FD">
        <w:rPr>
          <w:rFonts w:asciiTheme="majorHAnsi" w:hAnsiTheme="majorHAnsi" w:cstheme="majorHAnsi"/>
          <w:color w:val="3E3E3E"/>
          <w:sz w:val="21"/>
          <w:szCs w:val="21"/>
          <w:shd w:val="clear" w:color="auto" w:fill="FFFFFF"/>
        </w:rPr>
        <w:t>Výsledok vybavenia petície sa písomne oznámi do 30 pracovných dní od doručenia petície alebo od odstránenia jej nedostatkov, ak bola podaná neúplná petícia. Orgán verejnej moci je povinný zverejniť výsledok vybavenia petície na svojom webovom sídle, ak ho má zriadené, a na elektronickej úradnej tabuli do 10 pracovných dní od jej vybavenia. </w:t>
      </w:r>
    </w:p>
    <w:p w14:paraId="4C291B19" w14:textId="77777777" w:rsidR="0058368E" w:rsidRPr="00B708FD" w:rsidRDefault="0058368E">
      <w:pPr>
        <w:rPr>
          <w:rFonts w:asciiTheme="majorHAnsi" w:hAnsiTheme="majorHAnsi" w:cstheme="majorHAnsi"/>
        </w:rPr>
      </w:pPr>
    </w:p>
    <w:sectPr w:rsidR="0058368E" w:rsidRPr="00B708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4085"/>
    <w:multiLevelType w:val="hybridMultilevel"/>
    <w:tmpl w:val="32E8667A"/>
    <w:lvl w:ilvl="0" w:tplc="D3D2BC88">
      <w:start w:val="2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74B4174"/>
    <w:multiLevelType w:val="hybridMultilevel"/>
    <w:tmpl w:val="990CFE5A"/>
    <w:lvl w:ilvl="0" w:tplc="D3D2BC88">
      <w:start w:val="2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C15141E"/>
    <w:multiLevelType w:val="multilevel"/>
    <w:tmpl w:val="E84C5220"/>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0915F3C"/>
    <w:multiLevelType w:val="hybridMultilevel"/>
    <w:tmpl w:val="B15EEFA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7A4097F"/>
    <w:multiLevelType w:val="hybridMultilevel"/>
    <w:tmpl w:val="C93A6D78"/>
    <w:lvl w:ilvl="0" w:tplc="7728DB4E">
      <w:start w:val="11"/>
      <w:numFmt w:val="bullet"/>
      <w:lvlText w:val=""/>
      <w:lvlJc w:val="left"/>
      <w:pPr>
        <w:ind w:left="720" w:hanging="360"/>
      </w:pPr>
      <w:rPr>
        <w:rFonts w:ascii="Calibri Light" w:eastAsiaTheme="minorHAnsi" w:hAnsi="Calibri Light" w:cstheme="majorHAns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58C83340"/>
    <w:multiLevelType w:val="hybridMultilevel"/>
    <w:tmpl w:val="7794DBDE"/>
    <w:lvl w:ilvl="0" w:tplc="041B0017">
      <w:start w:val="1"/>
      <w:numFmt w:val="lowerLetter"/>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D3263E6"/>
    <w:multiLevelType w:val="hybridMultilevel"/>
    <w:tmpl w:val="DC987492"/>
    <w:lvl w:ilvl="0" w:tplc="041B0005">
      <w:start w:val="1"/>
      <w:numFmt w:val="bullet"/>
      <w:lvlText w:val=""/>
      <w:lvlJc w:val="left"/>
      <w:pPr>
        <w:ind w:left="770" w:hanging="360"/>
      </w:pPr>
      <w:rPr>
        <w:rFonts w:ascii="Wingdings" w:hAnsi="Wingdings" w:hint="default"/>
      </w:rPr>
    </w:lvl>
    <w:lvl w:ilvl="1" w:tplc="D3D2BC88">
      <w:start w:val="23"/>
      <w:numFmt w:val="bullet"/>
      <w:lvlText w:val="-"/>
      <w:lvlJc w:val="left"/>
      <w:pPr>
        <w:ind w:left="1490" w:hanging="360"/>
      </w:pPr>
      <w:rPr>
        <w:rFonts w:ascii="Calibri" w:eastAsiaTheme="minorHAnsi" w:hAnsi="Calibri" w:cs="Calibri" w:hint="default"/>
      </w:rPr>
    </w:lvl>
    <w:lvl w:ilvl="2" w:tplc="D3D2BC88">
      <w:start w:val="23"/>
      <w:numFmt w:val="bullet"/>
      <w:lvlText w:val="-"/>
      <w:lvlJc w:val="left"/>
      <w:pPr>
        <w:ind w:left="2210" w:hanging="360"/>
      </w:pPr>
      <w:rPr>
        <w:rFonts w:ascii="Calibri" w:eastAsiaTheme="minorHAnsi" w:hAnsi="Calibri" w:cs="Calibri" w:hint="default"/>
      </w:rPr>
    </w:lvl>
    <w:lvl w:ilvl="3" w:tplc="041B0001" w:tentative="1">
      <w:start w:val="1"/>
      <w:numFmt w:val="bullet"/>
      <w:lvlText w:val=""/>
      <w:lvlJc w:val="left"/>
      <w:pPr>
        <w:ind w:left="2930" w:hanging="360"/>
      </w:pPr>
      <w:rPr>
        <w:rFonts w:ascii="Symbol" w:hAnsi="Symbol" w:hint="default"/>
      </w:rPr>
    </w:lvl>
    <w:lvl w:ilvl="4" w:tplc="041B0003" w:tentative="1">
      <w:start w:val="1"/>
      <w:numFmt w:val="bullet"/>
      <w:lvlText w:val="o"/>
      <w:lvlJc w:val="left"/>
      <w:pPr>
        <w:ind w:left="3650" w:hanging="360"/>
      </w:pPr>
      <w:rPr>
        <w:rFonts w:ascii="Courier New" w:hAnsi="Courier New" w:cs="Courier New" w:hint="default"/>
      </w:rPr>
    </w:lvl>
    <w:lvl w:ilvl="5" w:tplc="041B0005" w:tentative="1">
      <w:start w:val="1"/>
      <w:numFmt w:val="bullet"/>
      <w:lvlText w:val=""/>
      <w:lvlJc w:val="left"/>
      <w:pPr>
        <w:ind w:left="4370" w:hanging="360"/>
      </w:pPr>
      <w:rPr>
        <w:rFonts w:ascii="Wingdings" w:hAnsi="Wingdings" w:hint="default"/>
      </w:rPr>
    </w:lvl>
    <w:lvl w:ilvl="6" w:tplc="041B0001" w:tentative="1">
      <w:start w:val="1"/>
      <w:numFmt w:val="bullet"/>
      <w:lvlText w:val=""/>
      <w:lvlJc w:val="left"/>
      <w:pPr>
        <w:ind w:left="5090" w:hanging="360"/>
      </w:pPr>
      <w:rPr>
        <w:rFonts w:ascii="Symbol" w:hAnsi="Symbol" w:hint="default"/>
      </w:rPr>
    </w:lvl>
    <w:lvl w:ilvl="7" w:tplc="041B0003" w:tentative="1">
      <w:start w:val="1"/>
      <w:numFmt w:val="bullet"/>
      <w:lvlText w:val="o"/>
      <w:lvlJc w:val="left"/>
      <w:pPr>
        <w:ind w:left="5810" w:hanging="360"/>
      </w:pPr>
      <w:rPr>
        <w:rFonts w:ascii="Courier New" w:hAnsi="Courier New" w:cs="Courier New" w:hint="default"/>
      </w:rPr>
    </w:lvl>
    <w:lvl w:ilvl="8" w:tplc="041B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7"/>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8E"/>
    <w:rsid w:val="000B0F98"/>
    <w:rsid w:val="000D51E6"/>
    <w:rsid w:val="002C1842"/>
    <w:rsid w:val="0058368E"/>
    <w:rsid w:val="005E74F9"/>
    <w:rsid w:val="00600354"/>
    <w:rsid w:val="00682EC3"/>
    <w:rsid w:val="00701033"/>
    <w:rsid w:val="00837FCD"/>
    <w:rsid w:val="00A61DF4"/>
    <w:rsid w:val="00B57025"/>
    <w:rsid w:val="00B708FD"/>
    <w:rsid w:val="00C7001E"/>
    <w:rsid w:val="00C7092D"/>
    <w:rsid w:val="00EE6100"/>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8782"/>
  <w15:chartTrackingRefBased/>
  <w15:docId w15:val="{8EFA2B19-2958-42B3-A06A-524643BF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Odsekzoznamu">
    <w:name w:val="List Paragraph"/>
    <w:basedOn w:val="Normlny"/>
    <w:uiPriority w:val="34"/>
    <w:qFormat/>
    <w:rsid w:val="0058368E"/>
    <w:pPr>
      <w:ind w:left="720"/>
      <w:contextualSpacing/>
    </w:pPr>
  </w:style>
  <w:style w:type="table" w:styleId="Mriekatabuky">
    <w:name w:val="Table Grid"/>
    <w:basedOn w:val="Normlnatabuka"/>
    <w:uiPriority w:val="39"/>
    <w:rsid w:val="0058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a">
    <w:name w:val="h1a"/>
    <w:basedOn w:val="Predvolenpsmoodseku"/>
    <w:rsid w:val="0058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400786">
      <w:bodyDiv w:val="1"/>
      <w:marLeft w:val="0"/>
      <w:marRight w:val="0"/>
      <w:marTop w:val="0"/>
      <w:marBottom w:val="0"/>
      <w:divBdr>
        <w:top w:val="none" w:sz="0" w:space="0" w:color="auto"/>
        <w:left w:val="none" w:sz="0" w:space="0" w:color="auto"/>
        <w:bottom w:val="none" w:sz="0" w:space="0" w:color="auto"/>
        <w:right w:val="none" w:sz="0" w:space="0" w:color="auto"/>
      </w:divBdr>
    </w:div>
    <w:div w:id="90021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lovensko.sk/"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1386</Words>
  <Characters>7906</Characters>
  <Application>Microsoft Office Word</Application>
  <DocSecurity>0</DocSecurity>
  <Lines>65</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3</cp:revision>
  <cp:lastPrinted>2021-02-09T14:35:00Z</cp:lastPrinted>
  <dcterms:created xsi:type="dcterms:W3CDTF">2021-02-08T20:43:00Z</dcterms:created>
  <dcterms:modified xsi:type="dcterms:W3CDTF">2021-02-09T15:10:00Z</dcterms:modified>
</cp:coreProperties>
</file>