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DB61D" w14:textId="77777777" w:rsidR="00246F95" w:rsidRDefault="00246F95" w:rsidP="00B56AD6">
      <w:pPr>
        <w:jc w:val="both"/>
        <w:rPr>
          <w:rFonts w:asciiTheme="majorHAnsi" w:hAnsiTheme="majorHAnsi" w:cstheme="majorHAnsi"/>
        </w:rPr>
      </w:pPr>
      <w:r w:rsidRPr="00CB1555">
        <w:rPr>
          <w:rFonts w:asciiTheme="majorHAnsi" w:hAnsiTheme="majorHAnsi" w:cstheme="majorHAnsi"/>
          <w:b/>
          <w:bCs/>
        </w:rPr>
        <w:t>Verejná správa</w:t>
      </w:r>
      <w:r>
        <w:rPr>
          <w:rFonts w:asciiTheme="majorHAnsi" w:hAnsiTheme="majorHAnsi" w:cstheme="majorHAnsi"/>
        </w:rPr>
        <w:t xml:space="preserve"> – nie je možné nájsť presnú definíciu, aj pre to, že sa veľmi rýchlo mení a prebieha mnoho reforiem. Najčastejšie používame pojem verejná moc, aby sme sa k verejnej správe priblížili, lebo je to najširší pojem. (ÚS 3/1992) Je to moc, ktorá autoritatívne rozhoduje o právach a povinnostiach subjektov, či už priamo alebo sprostredkovane. Táto definícia sa vzťahuje aj na orgány verejnej správy, lebo tiež sú orgánmi verejnej moci.</w:t>
      </w:r>
    </w:p>
    <w:p w14:paraId="5DF0823D" w14:textId="77777777" w:rsidR="00246F95" w:rsidRDefault="00246F95" w:rsidP="00B56AD6">
      <w:pPr>
        <w:jc w:val="both"/>
        <w:rPr>
          <w:rFonts w:asciiTheme="majorHAnsi" w:hAnsiTheme="majorHAnsi" w:cstheme="majorHAnsi"/>
        </w:rPr>
      </w:pPr>
      <w:r w:rsidRPr="00CB1555">
        <w:rPr>
          <w:rFonts w:asciiTheme="majorHAnsi" w:hAnsiTheme="majorHAnsi" w:cstheme="majorHAnsi"/>
          <w:b/>
          <w:bCs/>
        </w:rPr>
        <w:t>Vo verejnom</w:t>
      </w:r>
      <w:r>
        <w:rPr>
          <w:rFonts w:asciiTheme="majorHAnsi" w:hAnsiTheme="majorHAnsi" w:cstheme="majorHAnsi"/>
          <w:b/>
          <w:bCs/>
        </w:rPr>
        <w:t xml:space="preserve"> práve</w:t>
      </w:r>
      <w:r>
        <w:rPr>
          <w:rFonts w:asciiTheme="majorHAnsi" w:hAnsiTheme="majorHAnsi" w:cstheme="majorHAnsi"/>
        </w:rPr>
        <w:t>, a teda aj správnom práve  medzi subjektami, o ktorých právach sa rozhoduje, a orgánmi verejnej moci nie je možné hovoriť o rovnoprávnosti ako v súkromnom práve.</w:t>
      </w:r>
    </w:p>
    <w:p w14:paraId="6EC13E97" w14:textId="77777777" w:rsidR="00246F95" w:rsidRDefault="00246F95" w:rsidP="00B56AD6">
      <w:pPr>
        <w:jc w:val="both"/>
        <w:rPr>
          <w:rFonts w:asciiTheme="majorHAnsi" w:hAnsiTheme="majorHAnsi" w:cstheme="majorHAnsi"/>
        </w:rPr>
      </w:pPr>
      <w:r>
        <w:rPr>
          <w:rFonts w:asciiTheme="majorHAnsi" w:hAnsiTheme="majorHAnsi" w:cstheme="majorHAnsi"/>
        </w:rPr>
        <w:t>Verejná moc je úplne najširší pojem, lebo zahŕňa všetky formy moci v štáte. Môže sa deliť na:</w:t>
      </w:r>
    </w:p>
    <w:p w14:paraId="068B1E4C" w14:textId="77777777" w:rsidR="00246F95" w:rsidRDefault="00246F95" w:rsidP="00B56AD6">
      <w:pPr>
        <w:pStyle w:val="Odsekzoznamu"/>
        <w:numPr>
          <w:ilvl w:val="0"/>
          <w:numId w:val="1"/>
        </w:numPr>
        <w:jc w:val="both"/>
        <w:rPr>
          <w:rFonts w:asciiTheme="majorHAnsi" w:hAnsiTheme="majorHAnsi" w:cstheme="majorHAnsi"/>
        </w:rPr>
      </w:pPr>
      <w:r w:rsidRPr="00246F95">
        <w:rPr>
          <w:rFonts w:asciiTheme="majorHAnsi" w:hAnsiTheme="majorHAnsi" w:cstheme="majorHAnsi"/>
          <w:b/>
          <w:bCs/>
        </w:rPr>
        <w:t>štátnu moc</w:t>
      </w:r>
      <w:r>
        <w:rPr>
          <w:rFonts w:asciiTheme="majorHAnsi" w:hAnsiTheme="majorHAnsi" w:cstheme="majorHAnsi"/>
        </w:rPr>
        <w:t xml:space="preserve"> – je to pojem užší ako pojem verejná moc, uskutočňujú ju štátne orgány. Tieto vykonávajú funkcie štátu v mene štátu a stojí za ním donucovacia moc štátu.</w:t>
      </w:r>
    </w:p>
    <w:p w14:paraId="2215EB67" w14:textId="77777777" w:rsidR="00246F95" w:rsidRDefault="00246F95" w:rsidP="00B56AD6">
      <w:pPr>
        <w:pStyle w:val="Odsekzoznamu"/>
        <w:numPr>
          <w:ilvl w:val="0"/>
          <w:numId w:val="1"/>
        </w:numPr>
        <w:jc w:val="both"/>
        <w:rPr>
          <w:rFonts w:asciiTheme="majorHAnsi" w:hAnsiTheme="majorHAnsi" w:cstheme="majorHAnsi"/>
        </w:rPr>
      </w:pPr>
      <w:r w:rsidRPr="00246F95">
        <w:rPr>
          <w:rFonts w:asciiTheme="majorHAnsi" w:hAnsiTheme="majorHAnsi" w:cstheme="majorHAnsi"/>
          <w:b/>
          <w:bCs/>
        </w:rPr>
        <w:t>ostatnú verejnú moc</w:t>
      </w:r>
      <w:r>
        <w:rPr>
          <w:rFonts w:asciiTheme="majorHAnsi" w:hAnsiTheme="majorHAnsi" w:cstheme="majorHAnsi"/>
        </w:rPr>
        <w:t xml:space="preserve"> – napr. samospráva (obec, starosta.. majú iba prenesenú moc)</w:t>
      </w:r>
    </w:p>
    <w:p w14:paraId="3DF4A52F" w14:textId="77777777" w:rsidR="00246F95" w:rsidRDefault="00246F95" w:rsidP="00B56AD6">
      <w:pPr>
        <w:jc w:val="both"/>
        <w:rPr>
          <w:rFonts w:asciiTheme="majorHAnsi" w:hAnsiTheme="majorHAnsi" w:cstheme="majorHAnsi"/>
        </w:rPr>
      </w:pPr>
      <w:r w:rsidRPr="00246F95">
        <w:rPr>
          <w:rFonts w:asciiTheme="majorHAnsi" w:hAnsiTheme="majorHAnsi" w:cstheme="majorHAnsi"/>
          <w:b/>
          <w:bCs/>
        </w:rPr>
        <w:t>Verejná správa</w:t>
      </w:r>
      <w:r>
        <w:rPr>
          <w:rFonts w:asciiTheme="majorHAnsi" w:hAnsiTheme="majorHAnsi" w:cstheme="majorHAnsi"/>
        </w:rPr>
        <w:t xml:space="preserve"> je ústredným pojmom správneho práva. Zabezpečuje realizáciu verejnej moci ako súčasť moci výkonnej. Vykonávajú ju konkrétne určené inštitúcie ( orgány VS). Ide o štátne orgány, orgány územnej samosprávy, orgány záujmovej samosprávy a iné verejnoprávne ustanovizne.</w:t>
      </w:r>
    </w:p>
    <w:p w14:paraId="6D71E2F3" w14:textId="77777777" w:rsidR="00246F95" w:rsidRDefault="00246F95" w:rsidP="00B56AD6">
      <w:pPr>
        <w:jc w:val="both"/>
        <w:rPr>
          <w:rFonts w:asciiTheme="majorHAnsi" w:hAnsiTheme="majorHAnsi" w:cstheme="majorHAnsi"/>
        </w:rPr>
      </w:pPr>
      <w:r>
        <w:rPr>
          <w:rFonts w:asciiTheme="majorHAnsi" w:hAnsiTheme="majorHAnsi" w:cstheme="majorHAnsi"/>
        </w:rPr>
        <w:t>Správne právo sa zaoberá VS z formálneho (organizačného) a materiálneho (funkčného) hľadiska.</w:t>
      </w:r>
    </w:p>
    <w:p w14:paraId="451C6D2D" w14:textId="77777777" w:rsidR="00246F95" w:rsidRDefault="00246F95" w:rsidP="00B56AD6">
      <w:pPr>
        <w:pStyle w:val="Odsekzoznamu"/>
        <w:numPr>
          <w:ilvl w:val="0"/>
          <w:numId w:val="2"/>
        </w:numPr>
        <w:jc w:val="both"/>
        <w:rPr>
          <w:rFonts w:asciiTheme="majorHAnsi" w:hAnsiTheme="majorHAnsi" w:cstheme="majorHAnsi"/>
        </w:rPr>
      </w:pPr>
      <w:r w:rsidRPr="00246F95">
        <w:rPr>
          <w:rFonts w:asciiTheme="majorHAnsi" w:hAnsiTheme="majorHAnsi" w:cstheme="majorHAnsi"/>
          <w:b/>
          <w:bCs/>
        </w:rPr>
        <w:t>organizačné</w:t>
      </w:r>
      <w:r>
        <w:rPr>
          <w:rFonts w:asciiTheme="majorHAnsi" w:hAnsiTheme="majorHAnsi" w:cstheme="majorHAnsi"/>
        </w:rPr>
        <w:t xml:space="preserve"> – statický prístup, skúmanie organizácie VS, jej prvkov a vzťahov medzi nimi (nadriadenosť, podriadenosť..)</w:t>
      </w:r>
    </w:p>
    <w:p w14:paraId="6E953C93" w14:textId="6E41BC73" w:rsidR="00246F95" w:rsidRDefault="00246F95" w:rsidP="00B56AD6">
      <w:pPr>
        <w:pStyle w:val="Odsekzoznamu"/>
        <w:numPr>
          <w:ilvl w:val="0"/>
          <w:numId w:val="2"/>
        </w:numPr>
        <w:jc w:val="both"/>
        <w:rPr>
          <w:rFonts w:asciiTheme="majorHAnsi" w:hAnsiTheme="majorHAnsi" w:cstheme="majorHAnsi"/>
        </w:rPr>
      </w:pPr>
      <w:r w:rsidRPr="00246F95">
        <w:rPr>
          <w:rFonts w:asciiTheme="majorHAnsi" w:hAnsiTheme="majorHAnsi" w:cstheme="majorHAnsi"/>
          <w:b/>
          <w:bCs/>
        </w:rPr>
        <w:t>funkčné</w:t>
      </w:r>
      <w:r>
        <w:rPr>
          <w:rFonts w:asciiTheme="majorHAnsi" w:hAnsiTheme="majorHAnsi" w:cstheme="majorHAnsi"/>
        </w:rPr>
        <w:t xml:space="preserve"> – súhrn činností verejnej správy (procesy)</w:t>
      </w:r>
    </w:p>
    <w:p w14:paraId="6AE77B17" w14:textId="25D09E31" w:rsidR="00246F95" w:rsidRDefault="00246F95" w:rsidP="00B56AD6">
      <w:pPr>
        <w:jc w:val="both"/>
        <w:rPr>
          <w:rFonts w:asciiTheme="majorHAnsi" w:hAnsiTheme="majorHAnsi" w:cstheme="majorHAnsi"/>
        </w:rPr>
      </w:pPr>
      <w:r w:rsidRPr="00246F95">
        <w:rPr>
          <w:rFonts w:asciiTheme="majorHAnsi" w:hAnsiTheme="majorHAnsi" w:cstheme="majorHAnsi"/>
          <w:b/>
          <w:bCs/>
        </w:rPr>
        <w:t>Cieľom VS</w:t>
      </w:r>
      <w:r>
        <w:rPr>
          <w:rFonts w:asciiTheme="majorHAnsi" w:hAnsiTheme="majorHAnsi" w:cstheme="majorHAnsi"/>
        </w:rPr>
        <w:t xml:space="preserve"> je spravovanie verejných vecí a ochrana verejného záujmu. Rozsah a spôsob realizácie tejto správy subjektami VS je ustanovený zákonom – (vychádzajúc z ústavy) môžu konať len v rozsahu a spôsobom ustanoveným zákonom.</w:t>
      </w:r>
    </w:p>
    <w:p w14:paraId="5589AB00" w14:textId="77777777" w:rsidR="00D54E82" w:rsidRDefault="00D54E82" w:rsidP="00B56AD6">
      <w:pPr>
        <w:jc w:val="both"/>
        <w:rPr>
          <w:rFonts w:asciiTheme="majorHAnsi" w:hAnsiTheme="majorHAnsi" w:cstheme="majorHAnsi"/>
        </w:rPr>
      </w:pPr>
      <w:bookmarkStart w:id="0" w:name="_Hlk51916940"/>
      <w:r w:rsidRPr="00D54E82">
        <w:rPr>
          <w:rFonts w:asciiTheme="majorHAnsi" w:hAnsiTheme="majorHAnsi" w:cstheme="majorHAnsi"/>
          <w:b/>
          <w:bCs/>
        </w:rPr>
        <w:t>Orgány verejnej správy</w:t>
      </w:r>
      <w:r>
        <w:rPr>
          <w:rFonts w:asciiTheme="majorHAnsi" w:hAnsiTheme="majorHAnsi" w:cstheme="majorHAnsi"/>
        </w:rPr>
        <w:t xml:space="preserve"> sú :</w:t>
      </w:r>
    </w:p>
    <w:p w14:paraId="69957373" w14:textId="462AE45C" w:rsidR="00D54E82" w:rsidRPr="00366401" w:rsidRDefault="00D54E82" w:rsidP="00B56AD6">
      <w:pPr>
        <w:ind w:left="360"/>
        <w:jc w:val="both"/>
        <w:rPr>
          <w:rFonts w:asciiTheme="majorHAnsi" w:hAnsiTheme="majorHAnsi" w:cstheme="majorHAnsi"/>
          <w:b/>
          <w:bCs/>
        </w:rPr>
      </w:pPr>
      <w:r w:rsidRPr="00366401">
        <w:rPr>
          <w:rFonts w:asciiTheme="majorHAnsi" w:hAnsiTheme="majorHAnsi" w:cstheme="majorHAnsi"/>
          <w:b/>
          <w:bCs/>
        </w:rPr>
        <w:t xml:space="preserve">orgány štátnej správy, </w:t>
      </w:r>
    </w:p>
    <w:p w14:paraId="461503ED" w14:textId="77777777" w:rsidR="00C22370" w:rsidRDefault="00C22370" w:rsidP="00B56AD6">
      <w:pPr>
        <w:pStyle w:val="Odsekzoznamu"/>
        <w:numPr>
          <w:ilvl w:val="0"/>
          <w:numId w:val="8"/>
        </w:numPr>
        <w:spacing w:before="240"/>
        <w:jc w:val="both"/>
        <w:rPr>
          <w:rFonts w:asciiTheme="majorHAnsi" w:hAnsiTheme="majorHAnsi" w:cstheme="majorHAnsi"/>
        </w:rPr>
      </w:pPr>
      <w:r w:rsidRPr="00C22370">
        <w:rPr>
          <w:rFonts w:asciiTheme="majorHAnsi" w:hAnsiTheme="majorHAnsi" w:cstheme="majorHAnsi"/>
        </w:rPr>
        <w:t xml:space="preserve">Ústredné orgány štátnej správy </w:t>
      </w:r>
    </w:p>
    <w:p w14:paraId="7B7D2E76" w14:textId="0FD4BA16" w:rsidR="00C22370" w:rsidRDefault="00C22370" w:rsidP="00B56AD6">
      <w:pPr>
        <w:pStyle w:val="Odsekzoznamu"/>
        <w:numPr>
          <w:ilvl w:val="0"/>
          <w:numId w:val="8"/>
        </w:numPr>
        <w:jc w:val="both"/>
        <w:rPr>
          <w:rFonts w:asciiTheme="majorHAnsi" w:hAnsiTheme="majorHAnsi" w:cstheme="majorHAnsi"/>
        </w:rPr>
      </w:pPr>
      <w:r w:rsidRPr="00C22370">
        <w:rPr>
          <w:rFonts w:asciiTheme="majorHAnsi" w:hAnsiTheme="majorHAnsi" w:cstheme="majorHAnsi"/>
        </w:rPr>
        <w:t xml:space="preserve">Orgány s pôsobnosťou pre celé územie SR (Úrad na ochranu osobných údajov, UDZS, Pamiatkový úrad, Finančné riaditeľstvo,... </w:t>
      </w:r>
      <w:r>
        <w:rPr>
          <w:rFonts w:asciiTheme="majorHAnsi" w:hAnsiTheme="majorHAnsi" w:cstheme="majorHAnsi"/>
        </w:rPr>
        <w:t>)</w:t>
      </w:r>
    </w:p>
    <w:p w14:paraId="1EA7B8C5" w14:textId="30001FE7" w:rsidR="00C22370" w:rsidRDefault="00C22370" w:rsidP="00B56AD6">
      <w:pPr>
        <w:pStyle w:val="Odsekzoznamu"/>
        <w:numPr>
          <w:ilvl w:val="0"/>
          <w:numId w:val="8"/>
        </w:numPr>
        <w:jc w:val="both"/>
        <w:rPr>
          <w:rFonts w:asciiTheme="majorHAnsi" w:hAnsiTheme="majorHAnsi" w:cstheme="majorHAnsi"/>
        </w:rPr>
      </w:pPr>
      <w:r w:rsidRPr="00C22370">
        <w:rPr>
          <w:rFonts w:asciiTheme="majorHAnsi" w:hAnsiTheme="majorHAnsi" w:cstheme="majorHAnsi"/>
        </w:rPr>
        <w:t xml:space="preserve">Miestne orgány štátnej správy </w:t>
      </w:r>
      <w:r>
        <w:rPr>
          <w:rFonts w:asciiTheme="majorHAnsi" w:hAnsiTheme="majorHAnsi" w:cstheme="majorHAnsi"/>
        </w:rPr>
        <w:t>(banské úrady, daňový úrad, colný úrad, okresné úrady)</w:t>
      </w:r>
    </w:p>
    <w:p w14:paraId="2BCCC199" w14:textId="7FC0B333" w:rsidR="00C22370" w:rsidRPr="00C22370" w:rsidRDefault="00C22370" w:rsidP="00B56AD6">
      <w:pPr>
        <w:pStyle w:val="Odsekzoznamu"/>
        <w:numPr>
          <w:ilvl w:val="0"/>
          <w:numId w:val="8"/>
        </w:numPr>
        <w:jc w:val="both"/>
        <w:rPr>
          <w:rFonts w:asciiTheme="majorHAnsi" w:hAnsiTheme="majorHAnsi" w:cstheme="majorHAnsi"/>
        </w:rPr>
      </w:pPr>
      <w:r w:rsidRPr="00C22370">
        <w:rPr>
          <w:rFonts w:asciiTheme="majorHAnsi" w:hAnsiTheme="majorHAnsi" w:cstheme="majorHAnsi"/>
        </w:rPr>
        <w:t>Verejné zbory (PZ, ZVJS, Hasičský a záchranný zbor)</w:t>
      </w:r>
    </w:p>
    <w:p w14:paraId="6EE9DE09" w14:textId="2CE8AECD" w:rsidR="00C22370" w:rsidRPr="00C22370" w:rsidRDefault="00C22370" w:rsidP="00B56AD6">
      <w:pPr>
        <w:ind w:left="360"/>
        <w:jc w:val="both"/>
        <w:rPr>
          <w:rFonts w:asciiTheme="majorHAnsi" w:hAnsiTheme="majorHAnsi" w:cstheme="majorHAnsi"/>
          <w:b/>
          <w:bCs/>
        </w:rPr>
      </w:pPr>
      <w:r w:rsidRPr="00C22370">
        <w:rPr>
          <w:rFonts w:asciiTheme="majorHAnsi" w:hAnsiTheme="majorHAnsi" w:cstheme="majorHAnsi"/>
          <w:b/>
          <w:bCs/>
        </w:rPr>
        <w:t xml:space="preserve">orgány </w:t>
      </w:r>
      <w:r>
        <w:rPr>
          <w:rFonts w:asciiTheme="majorHAnsi" w:hAnsiTheme="majorHAnsi" w:cstheme="majorHAnsi"/>
          <w:b/>
          <w:bCs/>
        </w:rPr>
        <w:t>územnej</w:t>
      </w:r>
      <w:r w:rsidRPr="00C22370">
        <w:rPr>
          <w:rFonts w:asciiTheme="majorHAnsi" w:hAnsiTheme="majorHAnsi" w:cstheme="majorHAnsi"/>
          <w:b/>
          <w:bCs/>
        </w:rPr>
        <w:t xml:space="preserve"> samosprávy, </w:t>
      </w:r>
    </w:p>
    <w:p w14:paraId="4AAEDF92" w14:textId="14F3FDEC" w:rsidR="00E85B84" w:rsidRPr="00E85B84" w:rsidRDefault="00E85B84" w:rsidP="00B56AD6">
      <w:pPr>
        <w:pStyle w:val="Odsekzoznamu"/>
        <w:numPr>
          <w:ilvl w:val="0"/>
          <w:numId w:val="8"/>
        </w:numPr>
        <w:jc w:val="both"/>
        <w:rPr>
          <w:rFonts w:asciiTheme="majorHAnsi" w:hAnsiTheme="majorHAnsi" w:cstheme="majorHAnsi"/>
        </w:rPr>
      </w:pPr>
      <w:r w:rsidRPr="00E85B84">
        <w:rPr>
          <w:rFonts w:asciiTheme="majorHAnsi" w:hAnsiTheme="majorHAnsi" w:cstheme="majorHAnsi"/>
        </w:rPr>
        <w:t> </w:t>
      </w:r>
      <w:r w:rsidR="00C22370" w:rsidRPr="00E85B84">
        <w:rPr>
          <w:rFonts w:asciiTheme="majorHAnsi" w:hAnsiTheme="majorHAnsi" w:cstheme="majorHAnsi"/>
        </w:rPr>
        <w:t>Obce</w:t>
      </w:r>
      <w:r w:rsidRPr="00E85B84">
        <w:rPr>
          <w:rFonts w:asciiTheme="majorHAnsi" w:hAnsiTheme="majorHAnsi" w:cstheme="majorHAnsi"/>
        </w:rPr>
        <w:t>,</w:t>
      </w:r>
      <w:r>
        <w:rPr>
          <w:rFonts w:asciiTheme="majorHAnsi" w:hAnsiTheme="majorHAnsi" w:cstheme="majorHAnsi"/>
        </w:rPr>
        <w:t xml:space="preserve"> v</w:t>
      </w:r>
      <w:r w:rsidR="00C22370" w:rsidRPr="00E85B84">
        <w:rPr>
          <w:rFonts w:asciiTheme="majorHAnsi" w:hAnsiTheme="majorHAnsi" w:cstheme="majorHAnsi"/>
        </w:rPr>
        <w:t>yššie územné celky (samosprávne kraje)</w:t>
      </w:r>
      <w:r w:rsidRPr="00E85B84">
        <w:rPr>
          <w:rFonts w:asciiTheme="majorHAnsi" w:hAnsiTheme="majorHAnsi" w:cstheme="majorHAnsi"/>
        </w:rPr>
        <w:t>,</w:t>
      </w:r>
    </w:p>
    <w:p w14:paraId="1200B02E" w14:textId="31BC768E" w:rsidR="00C22370" w:rsidRDefault="00C22370" w:rsidP="00B56AD6">
      <w:pPr>
        <w:pStyle w:val="Odsekzoznamu"/>
        <w:numPr>
          <w:ilvl w:val="0"/>
          <w:numId w:val="8"/>
        </w:numPr>
        <w:jc w:val="both"/>
        <w:rPr>
          <w:rFonts w:asciiTheme="majorHAnsi" w:hAnsiTheme="majorHAnsi" w:cstheme="majorHAnsi"/>
        </w:rPr>
      </w:pPr>
      <w:r w:rsidRPr="00C22370">
        <w:rPr>
          <w:rFonts w:asciiTheme="majorHAnsi" w:hAnsiTheme="majorHAnsi" w:cstheme="majorHAnsi"/>
        </w:rPr>
        <w:t>hlavný kontrolór</w:t>
      </w:r>
    </w:p>
    <w:p w14:paraId="5B303ACE" w14:textId="77777777" w:rsidR="00E85B84" w:rsidRPr="00C22370" w:rsidRDefault="00E85B84" w:rsidP="00B56AD6">
      <w:pPr>
        <w:ind w:left="360"/>
        <w:jc w:val="both"/>
        <w:rPr>
          <w:rFonts w:asciiTheme="majorHAnsi" w:hAnsiTheme="majorHAnsi" w:cstheme="majorHAnsi"/>
          <w:b/>
          <w:bCs/>
        </w:rPr>
      </w:pPr>
      <w:r w:rsidRPr="00C22370">
        <w:rPr>
          <w:rFonts w:asciiTheme="majorHAnsi" w:hAnsiTheme="majorHAnsi" w:cstheme="majorHAnsi"/>
          <w:b/>
          <w:bCs/>
        </w:rPr>
        <w:t xml:space="preserve">orgány záujmovej samosprávy, </w:t>
      </w:r>
    </w:p>
    <w:p w14:paraId="644CD59D" w14:textId="7964B5D5" w:rsidR="00E85B84" w:rsidRDefault="00E85B84" w:rsidP="00B56AD6">
      <w:pPr>
        <w:pStyle w:val="Odsekzoznamu"/>
        <w:numPr>
          <w:ilvl w:val="0"/>
          <w:numId w:val="8"/>
        </w:numPr>
        <w:jc w:val="both"/>
        <w:rPr>
          <w:rFonts w:asciiTheme="majorHAnsi" w:hAnsiTheme="majorHAnsi" w:cstheme="majorHAnsi"/>
        </w:rPr>
      </w:pPr>
      <w:r>
        <w:rPr>
          <w:rFonts w:asciiTheme="majorHAnsi" w:hAnsiTheme="majorHAnsi" w:cstheme="majorHAnsi"/>
        </w:rPr>
        <w:t xml:space="preserve"> napr. </w:t>
      </w:r>
      <w:r w:rsidRPr="007D3FD4">
        <w:rPr>
          <w:rFonts w:asciiTheme="majorHAnsi" w:hAnsiTheme="majorHAnsi" w:cstheme="majorHAnsi"/>
        </w:rPr>
        <w:t>Slovenská advokátska komora, Notárska komora SR, Slovenská komora exekútorov Slovenská komora patentových zástupcov Slovenská komora audítorov Slovenská komora daňových poradcov Stavovské organizácie v zdravotníctve (Slovenská lekárska komora, Slovenská komora zubných lekárov, Slovenská lekárnická komora, Slovenská komora sestier a pôrodných asistentiek, Slovenská komora medicínsko-technických pracovníkov, Slovenská komora fyzioterapeutov</w:t>
      </w:r>
    </w:p>
    <w:p w14:paraId="261CE8A6" w14:textId="1028D799" w:rsidR="00E85B84" w:rsidRPr="002E7849" w:rsidRDefault="002E7849" w:rsidP="00B56AD6">
      <w:pPr>
        <w:pStyle w:val="Odsekzoznamu"/>
        <w:numPr>
          <w:ilvl w:val="0"/>
          <w:numId w:val="8"/>
        </w:numPr>
        <w:jc w:val="both"/>
        <w:rPr>
          <w:rFonts w:asciiTheme="majorHAnsi" w:hAnsiTheme="majorHAnsi" w:cstheme="majorHAnsi"/>
        </w:rPr>
      </w:pPr>
      <w:r w:rsidRPr="002E7849">
        <w:rPr>
          <w:rFonts w:asciiTheme="majorHAnsi" w:hAnsiTheme="majorHAnsi" w:cstheme="majorHAnsi"/>
        </w:rPr>
        <w:lastRenderedPageBreak/>
        <w:t>Správny orgán</w:t>
      </w:r>
      <w:r>
        <w:rPr>
          <w:rFonts w:asciiTheme="majorHAnsi" w:hAnsiTheme="majorHAnsi" w:cstheme="majorHAnsi"/>
        </w:rPr>
        <w:t xml:space="preserve"> – je to procesný pojem, ide o FO alebo PO ktorej zákon zveril rozhodovanie o právach, záujmoch, povinnostiach FO a PO v oblasti verejnej správy (stavebný úrad, obec.. podľa výsledku rozhodnutia)</w:t>
      </w:r>
    </w:p>
    <w:p w14:paraId="4F517C84" w14:textId="0564E380" w:rsidR="00D54E82" w:rsidRPr="00366401" w:rsidRDefault="00D54E82" w:rsidP="00B56AD6">
      <w:pPr>
        <w:ind w:left="360"/>
        <w:jc w:val="both"/>
        <w:rPr>
          <w:rFonts w:asciiTheme="majorHAnsi" w:hAnsiTheme="majorHAnsi" w:cstheme="majorHAnsi"/>
          <w:b/>
          <w:bCs/>
        </w:rPr>
      </w:pPr>
      <w:r w:rsidRPr="00366401">
        <w:rPr>
          <w:rFonts w:asciiTheme="majorHAnsi" w:hAnsiTheme="majorHAnsi" w:cstheme="majorHAnsi"/>
          <w:b/>
          <w:bCs/>
        </w:rPr>
        <w:t xml:space="preserve">ostatní vykonávatelia verejnej správy </w:t>
      </w:r>
    </w:p>
    <w:p w14:paraId="600E8C89" w14:textId="77777777" w:rsidR="007D3FD4" w:rsidRPr="007D3FD4" w:rsidRDefault="007D3FD4" w:rsidP="00B56AD6">
      <w:pPr>
        <w:pStyle w:val="Odsekzoznamu"/>
        <w:numPr>
          <w:ilvl w:val="1"/>
          <w:numId w:val="2"/>
        </w:numPr>
        <w:jc w:val="both"/>
        <w:rPr>
          <w:rFonts w:asciiTheme="majorHAnsi" w:hAnsiTheme="majorHAnsi" w:cstheme="majorHAnsi"/>
        </w:rPr>
      </w:pPr>
      <w:r w:rsidRPr="00366401">
        <w:rPr>
          <w:rFonts w:asciiTheme="majorHAnsi" w:hAnsiTheme="majorHAnsi" w:cstheme="majorHAnsi"/>
        </w:rPr>
        <w:t xml:space="preserve">Rozhlas a televízia Slovenska </w:t>
      </w:r>
    </w:p>
    <w:p w14:paraId="3D7E2260" w14:textId="77777777" w:rsidR="007D3FD4" w:rsidRPr="007D3FD4" w:rsidRDefault="007D3FD4" w:rsidP="00B56AD6">
      <w:pPr>
        <w:pStyle w:val="Odsekzoznamu"/>
        <w:numPr>
          <w:ilvl w:val="1"/>
          <w:numId w:val="2"/>
        </w:numPr>
        <w:jc w:val="both"/>
        <w:rPr>
          <w:rFonts w:asciiTheme="majorHAnsi" w:hAnsiTheme="majorHAnsi" w:cstheme="majorHAnsi"/>
        </w:rPr>
      </w:pPr>
      <w:r w:rsidRPr="00366401">
        <w:rPr>
          <w:rFonts w:asciiTheme="majorHAnsi" w:hAnsiTheme="majorHAnsi" w:cstheme="majorHAnsi"/>
        </w:rPr>
        <w:t xml:space="preserve">Sociálna poisťovňa </w:t>
      </w:r>
    </w:p>
    <w:p w14:paraId="0D87BA6C" w14:textId="291041AA" w:rsidR="007D3FD4" w:rsidRPr="00366401" w:rsidRDefault="007D3FD4" w:rsidP="00B56AD6">
      <w:pPr>
        <w:pStyle w:val="Odsekzoznamu"/>
        <w:numPr>
          <w:ilvl w:val="1"/>
          <w:numId w:val="2"/>
        </w:numPr>
        <w:jc w:val="both"/>
        <w:rPr>
          <w:rFonts w:asciiTheme="majorHAnsi" w:hAnsiTheme="majorHAnsi" w:cstheme="majorHAnsi"/>
        </w:rPr>
      </w:pPr>
      <w:r w:rsidRPr="00366401">
        <w:rPr>
          <w:rFonts w:asciiTheme="majorHAnsi" w:hAnsiTheme="majorHAnsi" w:cstheme="majorHAnsi"/>
        </w:rPr>
        <w:t>Matica Slovenská, Slovenské národné divadlo, Slovenská národná galéria, Slovenské národné múzeum</w:t>
      </w:r>
    </w:p>
    <w:p w14:paraId="6FB3EFB2" w14:textId="1E6E59F9" w:rsidR="00366401" w:rsidRDefault="002E7849" w:rsidP="00B56AD6">
      <w:pPr>
        <w:pStyle w:val="Odsekzoznamu"/>
        <w:numPr>
          <w:ilvl w:val="1"/>
          <w:numId w:val="2"/>
        </w:numPr>
        <w:jc w:val="both"/>
        <w:rPr>
          <w:rFonts w:asciiTheme="majorHAnsi" w:hAnsiTheme="majorHAnsi" w:cstheme="majorHAnsi"/>
        </w:rPr>
      </w:pPr>
      <w:r>
        <w:rPr>
          <w:rFonts w:asciiTheme="majorHAnsi" w:hAnsiTheme="majorHAnsi" w:cstheme="majorHAnsi"/>
        </w:rPr>
        <w:t> </w:t>
      </w:r>
      <w:r w:rsidR="00366401" w:rsidRPr="00366401">
        <w:rPr>
          <w:rFonts w:asciiTheme="majorHAnsi" w:hAnsiTheme="majorHAnsi" w:cstheme="majorHAnsi"/>
        </w:rPr>
        <w:t>SAV</w:t>
      </w:r>
      <w:bookmarkEnd w:id="0"/>
    </w:p>
    <w:p w14:paraId="0C0B98D6" w14:textId="77777777" w:rsidR="002E7849" w:rsidRPr="002E7849" w:rsidRDefault="002E7849" w:rsidP="00B56AD6">
      <w:pPr>
        <w:jc w:val="both"/>
        <w:rPr>
          <w:rFonts w:asciiTheme="majorHAnsi" w:hAnsiTheme="majorHAnsi" w:cstheme="majorHAnsi"/>
          <w:b/>
          <w:bCs/>
        </w:rPr>
      </w:pPr>
      <w:r w:rsidRPr="002E7849">
        <w:rPr>
          <w:rFonts w:asciiTheme="majorHAnsi" w:hAnsiTheme="majorHAnsi" w:cstheme="majorHAnsi"/>
          <w:b/>
          <w:bCs/>
        </w:rPr>
        <w:t>Zložky VS</w:t>
      </w:r>
    </w:p>
    <w:p w14:paraId="031B2B7E" w14:textId="6890D83E" w:rsidR="002E7849" w:rsidRPr="002E7849" w:rsidRDefault="002E7849" w:rsidP="00B56AD6">
      <w:pPr>
        <w:pStyle w:val="Odsekzoznamu"/>
        <w:numPr>
          <w:ilvl w:val="0"/>
          <w:numId w:val="10"/>
        </w:numPr>
        <w:jc w:val="both"/>
        <w:rPr>
          <w:rFonts w:asciiTheme="majorHAnsi" w:hAnsiTheme="majorHAnsi" w:cstheme="majorHAnsi"/>
        </w:rPr>
      </w:pPr>
      <w:r w:rsidRPr="002E7849">
        <w:rPr>
          <w:rFonts w:asciiTheme="majorHAnsi" w:hAnsiTheme="majorHAnsi" w:cstheme="majorHAnsi"/>
        </w:rPr>
        <w:t>osobné - fyzické osoby predstavujúce VS</w:t>
      </w:r>
    </w:p>
    <w:p w14:paraId="6B802089" w14:textId="64CA0C6C" w:rsidR="002E7849" w:rsidRDefault="002E7849" w:rsidP="00B56AD6">
      <w:pPr>
        <w:pStyle w:val="Odsekzoznamu"/>
        <w:numPr>
          <w:ilvl w:val="0"/>
          <w:numId w:val="10"/>
        </w:numPr>
        <w:jc w:val="both"/>
        <w:rPr>
          <w:rFonts w:asciiTheme="majorHAnsi" w:hAnsiTheme="majorHAnsi" w:cstheme="majorHAnsi"/>
        </w:rPr>
      </w:pPr>
      <w:r w:rsidRPr="002E7849">
        <w:rPr>
          <w:rFonts w:asciiTheme="majorHAnsi" w:hAnsiTheme="majorHAnsi" w:cstheme="majorHAnsi"/>
        </w:rPr>
        <w:t>hmotné</w:t>
      </w:r>
      <w:r>
        <w:rPr>
          <w:rFonts w:asciiTheme="majorHAnsi" w:hAnsiTheme="majorHAnsi" w:cstheme="majorHAnsi"/>
        </w:rPr>
        <w:t xml:space="preserve"> – napr. budovy</w:t>
      </w:r>
    </w:p>
    <w:p w14:paraId="2F5F69E1" w14:textId="4B9EEE95" w:rsidR="00246F95" w:rsidRPr="002E7849" w:rsidRDefault="002E7849" w:rsidP="00B56AD6">
      <w:pPr>
        <w:pStyle w:val="Odsekzoznamu"/>
        <w:numPr>
          <w:ilvl w:val="0"/>
          <w:numId w:val="10"/>
        </w:numPr>
        <w:jc w:val="both"/>
        <w:rPr>
          <w:rFonts w:asciiTheme="majorHAnsi" w:hAnsiTheme="majorHAnsi" w:cstheme="majorHAnsi"/>
        </w:rPr>
      </w:pPr>
      <w:r w:rsidRPr="002E7849">
        <w:rPr>
          <w:rFonts w:asciiTheme="majorHAnsi" w:hAnsiTheme="majorHAnsi" w:cstheme="majorHAnsi"/>
        </w:rPr>
        <w:t>nehmotné</w:t>
      </w:r>
      <w:r>
        <w:rPr>
          <w:rFonts w:asciiTheme="majorHAnsi" w:hAnsiTheme="majorHAnsi" w:cstheme="majorHAnsi"/>
        </w:rPr>
        <w:t xml:space="preserve"> – napr. software</w:t>
      </w:r>
      <w:r w:rsidR="00246F95">
        <w:br w:type="page"/>
      </w:r>
    </w:p>
    <w:p w14:paraId="2F02CD77" w14:textId="0ABA7D23" w:rsidR="00B91DB9" w:rsidRPr="00B91DB9" w:rsidRDefault="00B91DB9" w:rsidP="00B91DB9">
      <w:pPr>
        <w:pStyle w:val="1"/>
      </w:pPr>
      <w:r w:rsidRPr="00B91DB9">
        <w:t xml:space="preserve">Teoretické otázky </w:t>
      </w:r>
    </w:p>
    <w:p w14:paraId="2FE8E55A" w14:textId="77777777" w:rsidR="00330047" w:rsidRDefault="00330047" w:rsidP="00B91DB9">
      <w:pPr>
        <w:jc w:val="both"/>
        <w:rPr>
          <w:rFonts w:asciiTheme="majorHAnsi" w:hAnsiTheme="majorHAnsi" w:cstheme="majorHAnsi"/>
          <w:b/>
          <w:bCs/>
        </w:rPr>
      </w:pPr>
    </w:p>
    <w:p w14:paraId="71422621" w14:textId="0F0E3A8D" w:rsidR="00B91DB9" w:rsidRPr="00483874" w:rsidRDefault="00B91DB9" w:rsidP="00B91DB9">
      <w:pPr>
        <w:jc w:val="both"/>
        <w:rPr>
          <w:rFonts w:asciiTheme="majorHAnsi" w:hAnsiTheme="majorHAnsi" w:cstheme="majorHAnsi"/>
        </w:rPr>
      </w:pPr>
      <w:r w:rsidRPr="00483874">
        <w:rPr>
          <w:rFonts w:asciiTheme="majorHAnsi" w:hAnsiTheme="majorHAnsi" w:cstheme="majorHAnsi"/>
        </w:rPr>
        <w:t xml:space="preserve">1. Vymedzenie verejnej správy vo funkčnom poňatí </w:t>
      </w:r>
    </w:p>
    <w:p w14:paraId="3729CD7C" w14:textId="14B37508"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 Vymedzenie verejnej správy v organizačnom poňatí </w:t>
      </w:r>
    </w:p>
    <w:p w14:paraId="3B2D8E46"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3. Právo na dobrú správu </w:t>
      </w:r>
    </w:p>
    <w:p w14:paraId="7116C44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4. Pojem, predmet a systém správneho práva </w:t>
      </w:r>
    </w:p>
    <w:p w14:paraId="376A1FF6"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5. Pramene správneho práva </w:t>
      </w:r>
    </w:p>
    <w:p w14:paraId="56AC55A5"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6. Normy správneho práva </w:t>
      </w:r>
    </w:p>
    <w:p w14:paraId="3FAA2335"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7. Administratívnoprávne vzťahy </w:t>
      </w:r>
    </w:p>
    <w:p w14:paraId="3BBCB4F2"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8. Vymedzenie európskeho správneho práva (pojem a základná charakteristika) </w:t>
      </w:r>
    </w:p>
    <w:p w14:paraId="48E12BDB"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9. Organizácia štátnej správy v Slovenskej republike </w:t>
      </w:r>
    </w:p>
    <w:p w14:paraId="4D96319B"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10. Správne celky, ich právna regulácia a význam v Slovenskej republike </w:t>
      </w:r>
    </w:p>
    <w:p w14:paraId="0ADBA88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11. Organizácia územnej samosprávy v Slovenskej republike, Európska charta miestnej samosprávy</w:t>
      </w:r>
    </w:p>
    <w:p w14:paraId="2CCF5C7F" w14:textId="183380AA"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12. Záujmová samospráva v Slovenskej republike </w:t>
      </w:r>
    </w:p>
    <w:p w14:paraId="53A4CDD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13. Všeobecné (teoretické) vymedzenie ostatných vykonávateľov verejnej správy </w:t>
      </w:r>
    </w:p>
    <w:p w14:paraId="244AE070"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14. Metódy činnosti verejnej správy – vymedzenie a základné delenie </w:t>
      </w:r>
    </w:p>
    <w:p w14:paraId="3E186960"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15. Formy činnosti verejnej správy – všeobecná charakteristika </w:t>
      </w:r>
    </w:p>
    <w:p w14:paraId="1B5CC9E6"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16. Normatívne správne akty </w:t>
      </w:r>
    </w:p>
    <w:p w14:paraId="702A650E"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17. Individuálne správne akty </w:t>
      </w:r>
    </w:p>
    <w:p w14:paraId="66B40429"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18. Správne dohody </w:t>
      </w:r>
    </w:p>
    <w:p w14:paraId="4DA61313"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19. Spoločensko-organizačné opatrenia a materiálno-technické operácie </w:t>
      </w:r>
    </w:p>
    <w:p w14:paraId="05027C35"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20. Všeobecné vymedzenie kontroly verejnej správy </w:t>
      </w:r>
    </w:p>
    <w:p w14:paraId="4B0401A8"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21. Vnútorná kontrola štátnej správy, kontrola územnej samosprávy a dozor štátu nad výkonom územnej samosprávy </w:t>
      </w:r>
    </w:p>
    <w:p w14:paraId="37093095"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22. Vonkajšia kontrola verejnej správy (druhy a základné vymedzenie) </w:t>
      </w:r>
    </w:p>
    <w:p w14:paraId="7AEFAB8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23. Petície </w:t>
      </w:r>
    </w:p>
    <w:p w14:paraId="2096D46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24. Sťažnosti </w:t>
      </w:r>
    </w:p>
    <w:p w14:paraId="1741C612"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25. Všeobecne charakterizujte administratívnoprávnu zodpovednosť ako druh právnej zodpovednosti</w:t>
      </w:r>
    </w:p>
    <w:p w14:paraId="46DAD542"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26. V teoretickej rovine charakterizujte jednotlivé druhy správnych deliktov a rozdiely medzi nimi </w:t>
      </w:r>
    </w:p>
    <w:p w14:paraId="7174A83B"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27. Charakterizujte zodpovednosť za výkon verejnej správy v podmienkach Slovenskej republiky (základná charakteristika) </w:t>
      </w:r>
    </w:p>
    <w:p w14:paraId="65A65114" w14:textId="78945F3A"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28. Vymožiteľnosť práva vo verejnej správe </w:t>
      </w:r>
    </w:p>
    <w:p w14:paraId="00A1D040" w14:textId="5ABED2B5" w:rsidR="00B91DB9" w:rsidRPr="00B91DB9" w:rsidRDefault="00B91DB9" w:rsidP="00B91DB9">
      <w:pPr>
        <w:pStyle w:val="1"/>
      </w:pPr>
      <w:r w:rsidRPr="00B91DB9">
        <w:t xml:space="preserve">Praktické otázky: </w:t>
      </w:r>
    </w:p>
    <w:p w14:paraId="56E917C0"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 Vyučujúci určí konkrétne ustanovenia právneho predpisu, z ktorých študent vyabstrahuje normu správneho práva. Následne určí, o aký druh normy ide podľa jednotlivých kritérií pre delenie administratívnoprávnych noriem a štruktúru tejto právnej normy. </w:t>
      </w:r>
    </w:p>
    <w:p w14:paraId="22F7033C"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 Učiteľ určí konkrétne ustanovenie právneho predpisu, v ktorom je použitý právne neurčitý pojem a/alebo správna úvaha. Študent: a) Identifikuje, či je v ustanovení použitý právne neurčitý pojem (a aký) a či je v ustanovení upravená správna úvaha (a ako), b) V prípade právne neurčitého pojmu uvedie, s ohľadom na aké skutkové okolnosti by mal správny orgán posudzovať jeho naplnenie a ako by ho mal vykladať, c) V prípade správnej úvahy uvedie, ako by ju správny orgán mohol použiť a na čo by pri jej použití mal v danom prípade prihliadnuť. </w:t>
      </w:r>
    </w:p>
    <w:p w14:paraId="3DA83A9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3. Vyučujúci zadefinuje administratívnoprávny vzťah. Študent určí, o aký druh administratívnoprávneho vzťahu ide podľa kritérií členenia administratívnoprávnych vzťahov a prvky tohto administratívnoprávneho vzťahu. </w:t>
      </w:r>
    </w:p>
    <w:p w14:paraId="0A31339B"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4. Vyučujúci určí konkrétny orgán verejnej správy a študent následne zodpovie na otázky: a) Kde by ste v rámci štruktúry orgánov a jednotlivých zložiek verejnej správy zaradili tento konkrétny orgán? b) Držiteľom akej moci je predmetný orgán? c) Ktorý právny predpis upravuje postavenie tohto konkrétneho orgánu a kde je v ňom upravená jeho pôsobnosť a právomoc? d) V koho mene a na koho zodpovednosť koná tento orgán? </w:t>
      </w:r>
    </w:p>
    <w:p w14:paraId="2F54762C"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5. a) Kde sa nachádza všeobecná právna úprava jednotlivých správnych celkov a aké správne celky podľa tejto úpravy máme? b) Definujte vzťah správnych celkov a orgánov verejnej správy. c) Za akých podmienok možno považovať obec, VÚC a vojenské obvody za správne celky? </w:t>
      </w:r>
    </w:p>
    <w:p w14:paraId="605A7B61"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6. Učiteľ uvedie konkrétne ustanovenie zákona upravujúce konkrétnu pôsobnosť obce alebo samosprávne kraja. Študent zodpovie na tieto otázky: a) Ide o samostatnú, alebo o prenesenú pôsobnosť? b) Kto bude uhrádzať náklady na výkon tejto pôsobnosti? c) Kto bude zodpovedať za škodu spôsobenú pri výkone tejto pôsobnosti nezákonným rozhodnutím alebo nesprávnym úradným postupom? </w:t>
      </w:r>
    </w:p>
    <w:p w14:paraId="3D605D02"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7. Učiteľ uvedie príklad všeobecne záväzného nariadenia prijatého konkrétnym subjektom územnej samosprávy. Študent primárne v rozsahu zákona o obecnom zriadení a zákona o vyšších územných celkoch zodpovie vo vzťahu k uvedenému príkladu na nasledovné otázky: a) Charakterizujte postavenie uvedeného subjektu územnej samosprávy v rámci organizácie verejnej správy. b) Aké sú orgány tohto subjektu podľa platnej právnej úpravy, a ktoré z nich majú pôsobnosť a právomoc v procese prijímania a schvaľovania predmetného všeobecne záväzného nariadenia? c) Aké sú právne limity prijatia takéhoto všeobecne záväzného nariadenia? d) Ktorý orgán verejnej moci má právomoc zrušiť všeobecne záväzné nariadenia? </w:t>
      </w:r>
    </w:p>
    <w:p w14:paraId="193032C0"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8. Učiteľ naformuluje konkrétny prípad zlúčenia obcí. Študent zodpovie na tieto otázky: a) Kde sa nachádza právna úprava zlučovania obcí a za akých podmienok možno prísť k zlúčeniu obcí? b) Aký je rozdiel medzi zlúčením obcí a združením obcí? Odôvodnite s poukazom na konkrétne zákonné ustanovenia. c) Obe obce by chceli, aby novovzniknutá obec mala názov zložený zo začiatočných písmen tejto obce a mesta. Je tento postup možný, poprípade za akých podmienok? d) Určite o akú formu činnosti verejnej správy ide pri dohode o zlúčení obcí. </w:t>
      </w:r>
    </w:p>
    <w:p w14:paraId="4B73330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9. Učiteľ označí fyzickú osobu prostredníctvom týchto údajov: a) vek, b) osoba má alebo nemá štátne občianstvo SR, c) osoba má trvalý pobyt na území konkrétnej obce označenej učiteľom, prípadne prechodný pobyt alebo nemá žiadny evidovaný pobyt na území tejto obce, d) osoba vlastní alebo nevlastní nehnuteľnosti na území tejto obce, e) osoba má alebo nemá čestné občianstvo na území tejto obce. Študent odpovie vo vzťahu k takto označenej fyzickej osobe a obci na tieto otázky: a) Je označená osoba obyvateľom obce? b) Môže sa označená osoba zúčastňovať na výkone samosprávy v danej obci? Akými spôsobmi? c) Môže označená osoba byť zvolená za starostu tejto obce? </w:t>
      </w:r>
    </w:p>
    <w:p w14:paraId="47770647"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10. Pedagóg určí konkrétny subjekt záujmovej samosprávy, na základe čoho študent odpovie na nasledovné otázky: a) Na základe akých znakov možno daný subjekt považovať za súčasť záujmovej samosprávy? Odpoveď odôvodnite. b) Určite, či ide o subjekt záujmovej samosprávy s povinným členstvom a odôvodnite. c) Určite základné orgány daného subjektu záujmovej samosprávy a v stručnosti charakterizujte ich pôsobnosť vo vzťahu k subjektu. Určite spôsob kreovania týchto orgánov. </w:t>
      </w:r>
    </w:p>
    <w:p w14:paraId="6A6E972A"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11. Učiteľ určí konkrétne tri povolania v rámci ktorých sú jednotlivé soby aj členmi profesijných komôr. Študent zodpovie na tieto otázky: a) Uveďte, kto z uvedených osôb je členom profesijnej komory v ktorej je povinné členstvo? b) Uveďte, aké následky by jednotlivým osobám spôsobilo vylúčenie z komory? c) Učiteľ vyberie jedného člena profesijnej komory a následne študent určí, kto by ho mohol z konkrétnej komory vylúčiť. </w:t>
      </w:r>
    </w:p>
    <w:p w14:paraId="644E40D5" w14:textId="291A20F1"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12. Pedagóg určí jeden subjekt súkromného práva, ktorý je výsledkom združovacieho práva a má </w:t>
      </w:r>
      <w:proofErr w:type="spellStart"/>
      <w:r w:rsidRPr="00B91DB9">
        <w:rPr>
          <w:rFonts w:asciiTheme="majorHAnsi" w:hAnsiTheme="majorHAnsi" w:cstheme="majorHAnsi"/>
        </w:rPr>
        <w:t>verejnomocenské</w:t>
      </w:r>
      <w:proofErr w:type="spellEnd"/>
      <w:r w:rsidRPr="00B91DB9">
        <w:rPr>
          <w:rFonts w:asciiTheme="majorHAnsi" w:hAnsiTheme="majorHAnsi" w:cstheme="majorHAnsi"/>
        </w:rPr>
        <w:t xml:space="preserve"> oprávnenia. Študent zodpovie na nasledovné otázky: a) Uveďte právny základ konkrétneho subjektu. b) Uveďte základné podmienky pre vznik a spôsob vzniku daného subjektu. c) Uveďte spôsoby zániku daného subjektu a definujte rozdiel medzi zánikom a zrušením. </w:t>
      </w:r>
    </w:p>
    <w:p w14:paraId="293700B8"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13. Učiteľ určí konkrétnu aktivitu alebo príklad činnosti člena niektorej z tzv. stráží alebo zamestnanca súkromnej bezpečnostnej služby. Študent charakterizuje postavenie a oprávnenia danej osoby (člen stráže, zamestnanec súkromnej bezpečnostnej služby) a posúdi, či pri výkone danej aktivity dochádza k využitiu verejnej moci a v čom </w:t>
      </w:r>
      <w:proofErr w:type="spellStart"/>
      <w:r w:rsidRPr="00B91DB9">
        <w:rPr>
          <w:rFonts w:asciiTheme="majorHAnsi" w:hAnsiTheme="majorHAnsi" w:cstheme="majorHAnsi"/>
        </w:rPr>
        <w:t>verejnomocenský</w:t>
      </w:r>
      <w:proofErr w:type="spellEnd"/>
      <w:r w:rsidRPr="00B91DB9">
        <w:rPr>
          <w:rFonts w:asciiTheme="majorHAnsi" w:hAnsiTheme="majorHAnsi" w:cstheme="majorHAnsi"/>
        </w:rPr>
        <w:t xml:space="preserve"> prvok spočíva. </w:t>
      </w:r>
    </w:p>
    <w:p w14:paraId="6E249D3B"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14. Učiteľ uvedie konkrétny príklad rozhodnutia alebo iného úkonu Rady pre vysielanie a retransmisiu v medziach úpravy jej pôsobnosti v zákone č. 308/2000 Z. z. o vysielaní a retransmisii (bez uvedenia konkrétneho ustanovenia upravujúceho túto činnosť). Študent zodpovie na nasledovné otázky: a) Uveďte, aké má postavenie Rada pri výkone predmetnej činnosti? b) Uveďte, o akú formy činnosti zo strany verejnej správy ide pri zamietnutí žiadosti. c) Uveďte, o aký druh orgánu z hľadiska využitia organizačno-technických princípov výstavby verejnej správy ide. </w:t>
      </w:r>
    </w:p>
    <w:p w14:paraId="104812D1"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15. Učiteľ zadá konkrétne ustanovenie zákona. Študent určí: a) aké druhy metód sú tam použité, b) aký cieľ sa má danými metódami zabezpečiť. </w:t>
      </w:r>
    </w:p>
    <w:p w14:paraId="5156D09F" w14:textId="0A8E4DB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16. Študent nájde v právnych predpisoch príklad na normatívny správy akt. Zároveň určí, o aký druh normatívneho správneho aktu sa jedná, kto ho vydáva, aká je pôsobnosť tohto aktu a jeho vlastnosti. </w:t>
      </w:r>
    </w:p>
    <w:p w14:paraId="6E1A1B33"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17. Študent nájde v právnych predpisoch príklad na individuálny správy akt. Zároveň určí, o aký druh individuálneho správneho aktu sa jedná, kto ho vydáva a jeho vlastnosti. </w:t>
      </w:r>
    </w:p>
    <w:p w14:paraId="5ED6459C"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18. Študent nájde v právnych predpisoch príklad na správnu dohodu. Zároveň určí druh tejto správnej dohody a odôvodní. </w:t>
      </w:r>
    </w:p>
    <w:p w14:paraId="10E77B1C"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19. Učiteľ zadá príklad na kontrolu v štátnej správe. a) Určite, podľa akého právneho predpisu je možný takýto predmet kontroly a prečo daný orgán môže byť v postavení kontrolovaného subjektu v danom prípade. b) Kto môže v mene ministerstva a za splnenia akých podmienok vykonávať kontrolu? c) Ako sú v zákone vymedzené povinnosti pracovníkov kontroly vo vzťahu ku kontrolovanému subjektu? d) Charakterizujte, či by v danom prípade mohlo prísť k použitiu inštitútu prizvanej osoby a aké by bolo jej postavenie. e) Akými spôsobmi môže byť ukončená táto kontrola?</w:t>
      </w:r>
    </w:p>
    <w:p w14:paraId="6273BA5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20. Učiteľ naformuluje príklad určitého problému subjektu územnej samosprávy. Študent odpovie na nasledovné otázky: a) Kto by mohol vykonávať vnútornú kontrolu v danom prípade v rámci predmetného subjektu územnej samosprávy? b) Ktorý orgán v rámci územnej samosprávy je typickým predstaviteľom vykonávateľa vnútornej kontroly, ako sa kreuje a aký je jeho vzťah k obci? c) Vzťahuje sa rozsah pôsobnosti orgánu podľa písmena b) na daný prípad? Ak áno, určite, či je povinný začať kontrolu a čo by bolo výsledkom takejto kontroly. d) Majú postupovať orgány územnej samosprávy v danom prípade podľa základných pravidiel kontrolnej činnosti v zmysle zákona č. 10/1996 Z. z. o kontrole v štátnej správe? e) Kto by mohol vykonávať kontrolu v danom prípade, ak by išlo o prenesený výkon štátnej správy? </w:t>
      </w:r>
    </w:p>
    <w:p w14:paraId="00132BF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21. Pedagóg uvedie konkrétny subjekt vonkajšej kontroly verejnej správy. a) Uveďte právny základ danej kontroly verejnej správy. b) Aké formy činnosti verejnej správy môžu byť kontrolované daným subjektom? c) Určite, akým spôsobom sa začína daná kontrola. d) Uveďte konkrétne opatrenia na odstránenie zistených nedostatkov v prípade danej kontroly. </w:t>
      </w:r>
    </w:p>
    <w:p w14:paraId="157097D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22. Pedagóg zadá buď konkrétny prípad alebo určí, aby študent naformuloval konkrétny prípad uskutočnenia petičného práva. a) Aké základné ľudské práva sa realizujú prostredníctvom petícií a kde sú upravené? b) Prečo je v danom prípade petícia prípustná? Je v danom prípade povinnosť vytvoriť petičný výbor? c) Akými spôsobmi možno vyzývať občanov k podpísaniu petície, aké náležitosti by mala obsahovať petícia a akým spôsobom ju možno podať? d) Môže svoj súhlas s petíciou platne vyjadriť aj osoba mladšia ako 15 rokov? e) Kto je oprávnený na vybavenie danej petície a akými spôsobmi môže byť vybavená? </w:t>
      </w:r>
    </w:p>
    <w:p w14:paraId="4AB5F6F3"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23. Vyučujúci naformuluje konkrétny prípad využitia inštitútu sťažnosti podľa zákona č. 9/2010 Z. z. o sťažnostiach alebo určí, že daný prípad naformuluje študent. Študent odpovedá na otázky: a) Aké sú ústavné základy sťažnosti ako formy vonkajšej kontroly verejnej správy? b) Posúďte, prečo v danom prípade ide o sťažnosť. c) Posúďte, či by sa daný problém mohol riešiť aj prostredníctvom petície. d) Ako by postupovalo, ak by bola sťažnosť - anonymná? - anonymizovaná? e) Kto je oprávnený na vybavenie danej sťažnosti a v akej lehote? f) Kedy sa predmetná sťažnosť bude považovať za vybavenú? g) Čo by mohol sťažovateľ robiť, keď sa nestotožní so spôsobom vybavenia sťažností? </w:t>
      </w:r>
    </w:p>
    <w:p w14:paraId="708989D7" w14:textId="6779E794"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24. Učiteľ zadá konkrétne reálie k vybranému správnemu deliktu. a) Určite druh správneho deliktu a vymedzte znaky skutkovej podstaty predmetného deliktu. b) Určite, aké druhy sankcií by za daný správny delikt mohli byť uložené. V prípade pokuty určite, koho príjmom bude výnos z pokuty. c) Určite, dokedy by mohla byť vyvodená zodpovednosť za predmetný správny delikt. d) Je príslušný správny orgán oprávnený uložiť sankciu za daný delikt aj opakovane? </w:t>
      </w:r>
    </w:p>
    <w:p w14:paraId="7CCC87A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25. Učiteľ určí zo zákona o priestupkoch konkrétny priestupok. Zároveň zadá konkrétne reálie k tomuto priestupku s tým, že priestupok spácha mladistvý. a) Určite formálne znaky predmetného priestupku. b) Určite materiálny znak daného priestupku. c) Určite, aké sankcie by mohli byť za predmetný priestupok uložené a v akom rozmedzí. d) O aké konanie by muselo ísť, aby nešlo o priestupok, napriek tomu, že osoba naplní skutkovú podstatu priestupku. </w:t>
      </w:r>
    </w:p>
    <w:p w14:paraId="5765753B" w14:textId="6A4F3C63"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26. Učiteľ určí zo zákona o priestupkoch konkrétnu skutkovú podstatu priestupku. Zároveň zadá konkrétne údaje osoby, ktorá svojim konaním naplnila objektívnu stránku tohto priestupku, a to: a) či ide o fyzickú osobu, alebo o právnickú osobu, b) vek osoby, c) či ide o osobu požívajúcu výsady a imunity podľa zákona alebo medzinárodného práva, alebo o poslanca NR SR, alebo sudcu ÚS SR alebo sudcu, alebo prokurátora, generálneho prokurátor a Slovenskej republiky alebo prezidenta Slovenskej republiky, alebo o inú osobu, d) opíše psychický stav osoby v čase spáchania skutku. Študent posúdi, či konanie určenej osoby možno ako priestupok </w:t>
      </w:r>
      <w:proofErr w:type="spellStart"/>
      <w:r w:rsidRPr="00B91DB9">
        <w:rPr>
          <w:rFonts w:asciiTheme="majorHAnsi" w:hAnsiTheme="majorHAnsi" w:cstheme="majorHAnsi"/>
        </w:rPr>
        <w:t>prejednať</w:t>
      </w:r>
      <w:proofErr w:type="spellEnd"/>
      <w:r w:rsidRPr="00B91DB9">
        <w:rPr>
          <w:rFonts w:asciiTheme="majorHAnsi" w:hAnsiTheme="majorHAnsi" w:cstheme="majorHAnsi"/>
        </w:rPr>
        <w:t xml:space="preserve">, prípadne, ako sa má vo veci postupovať. </w:t>
      </w:r>
    </w:p>
    <w:p w14:paraId="111A302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27. Pedagóg uvedie orgán verejnej moci vrátane konkrétneho porušenia týmto orgánom. a) Určite predpoklady pre úspešné uplatnenie nároku na náhradu škody v dôsledku tohto porušenia a odôvodnite. b) Určite, kto bude v danom prípade zodpovedať za škodu a kto bude konať mene zodpovedného subjektu. </w:t>
      </w:r>
    </w:p>
    <w:p w14:paraId="3DF03257" w14:textId="42C816A9"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28. Orgán verejnej správy určený pedagógom vydal rozhodnutie, ktoré bolo po jeho právoplatnosti zrušené pre nezákonnosť súdom v rámci súdneho prieskumu. a) Určite a odôvodnite postup, ktorý by ste museli podstúpiť pre úspešné uplatnenie nároku na náhradu škody. b) Určite, čo všetko by prichádzalo do úvahy ako škoda, ktorú by ste si v danom prípade mohli uplatniť. Zároveň určite, či uplatnená škoda musí byť vyčíslená. </w:t>
      </w:r>
    </w:p>
    <w:p w14:paraId="5461BB48" w14:textId="4D7C8B13" w:rsidR="000B0F98" w:rsidRPr="00B91DB9" w:rsidRDefault="00B91DB9" w:rsidP="00B91DB9">
      <w:pPr>
        <w:jc w:val="both"/>
        <w:rPr>
          <w:rFonts w:asciiTheme="majorHAnsi" w:hAnsiTheme="majorHAnsi" w:cstheme="majorHAnsi"/>
        </w:rPr>
      </w:pPr>
      <w:r w:rsidRPr="00B91DB9">
        <w:rPr>
          <w:rFonts w:asciiTheme="majorHAnsi" w:hAnsiTheme="majorHAnsi" w:cstheme="majorHAnsi"/>
        </w:rPr>
        <w:t>29. Pedagóg uvedie konkrétnu činnosť orgánu verejnej moci, ktorá by mohla zakladať nárok na náhradu škody. a) Určite, akým spôsobom je potrebné skonštatovať toto porušenie pre úspešné uplatnenie nároku na náhradu škody. b) Súd právoplatným rozhodnutím uloží povinnosť náhrady škody poškodenému spravovanému subjektu. Ako sa táto skutočnosť premietne vo vzťahu k osobe, ktorá konajúc v mene orgánu verejnej moci danú škodu spôsobila.</w:t>
      </w:r>
    </w:p>
    <w:sectPr w:rsidR="000B0F98" w:rsidRPr="00B91DB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FC12D" w14:textId="77777777" w:rsidR="004D4FF8" w:rsidRDefault="004D4FF8" w:rsidP="00B91DB9">
      <w:pPr>
        <w:spacing w:after="0" w:line="240" w:lineRule="auto"/>
      </w:pPr>
      <w:r>
        <w:separator/>
      </w:r>
    </w:p>
  </w:endnote>
  <w:endnote w:type="continuationSeparator" w:id="0">
    <w:p w14:paraId="23D16B14" w14:textId="77777777" w:rsidR="004D4FF8" w:rsidRDefault="004D4FF8" w:rsidP="00B91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4919F" w14:textId="77777777" w:rsidR="004D4FF8" w:rsidRDefault="004D4FF8" w:rsidP="00B91DB9">
      <w:pPr>
        <w:spacing w:after="0" w:line="240" w:lineRule="auto"/>
      </w:pPr>
      <w:r>
        <w:separator/>
      </w:r>
    </w:p>
  </w:footnote>
  <w:footnote w:type="continuationSeparator" w:id="0">
    <w:p w14:paraId="610A0BA9" w14:textId="77777777" w:rsidR="004D4FF8" w:rsidRDefault="004D4FF8" w:rsidP="00B91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DBBCD" w14:textId="77777777" w:rsidR="00B91DB9" w:rsidRPr="00B91DB9" w:rsidRDefault="00B91DB9" w:rsidP="00B91DB9">
    <w:pPr>
      <w:pStyle w:val="Hlavika"/>
      <w:jc w:val="center"/>
      <w:rPr>
        <w:b/>
        <w:bCs/>
      </w:rPr>
    </w:pPr>
    <w:r w:rsidRPr="00B91DB9">
      <w:rPr>
        <w:b/>
        <w:bCs/>
      </w:rPr>
      <w:t>SPRÁVNE PRÁVO HMOTNÉ</w:t>
    </w:r>
  </w:p>
  <w:p w14:paraId="4ED6C3D9" w14:textId="783B836C" w:rsidR="00B91DB9" w:rsidRPr="00B91DB9" w:rsidRDefault="00B91DB9" w:rsidP="00B91DB9">
    <w:pPr>
      <w:pStyle w:val="Hlavika"/>
      <w:jc w:val="center"/>
    </w:pPr>
    <w:r w:rsidRPr="00B91DB9">
      <w:t>otázky na záverečnú skúšku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484"/>
    <w:multiLevelType w:val="hybridMultilevel"/>
    <w:tmpl w:val="8E863A8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9E0E95"/>
    <w:multiLevelType w:val="multilevel"/>
    <w:tmpl w:val="2F809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A69A9"/>
    <w:multiLevelType w:val="hybridMultilevel"/>
    <w:tmpl w:val="7944BF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5F91BD5"/>
    <w:multiLevelType w:val="multilevel"/>
    <w:tmpl w:val="FFB4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F3265"/>
    <w:multiLevelType w:val="hybridMultilevel"/>
    <w:tmpl w:val="895E3C9E"/>
    <w:lvl w:ilvl="0" w:tplc="041B0003">
      <w:start w:val="1"/>
      <w:numFmt w:val="bullet"/>
      <w:lvlText w:val="o"/>
      <w:lvlJc w:val="left"/>
      <w:pPr>
        <w:ind w:left="1080" w:hanging="360"/>
      </w:pPr>
      <w:rPr>
        <w:rFonts w:ascii="Courier New" w:hAnsi="Courier New" w:cs="Courier New" w:hint="default"/>
      </w:rPr>
    </w:lvl>
    <w:lvl w:ilvl="1" w:tplc="041B0003">
      <w:start w:val="1"/>
      <w:numFmt w:val="bullet"/>
      <w:lvlText w:val="o"/>
      <w:lvlJc w:val="left"/>
      <w:pPr>
        <w:ind w:left="1800" w:hanging="360"/>
      </w:pPr>
      <w:rPr>
        <w:rFonts w:ascii="Courier New" w:hAnsi="Courier New" w:cs="Courier New" w:hint="default"/>
      </w:rPr>
    </w:lvl>
    <w:lvl w:ilvl="2" w:tplc="041B0005">
      <w:start w:val="1"/>
      <w:numFmt w:val="bullet"/>
      <w:lvlText w:val=""/>
      <w:lvlJc w:val="left"/>
      <w:pPr>
        <w:ind w:left="2520" w:hanging="360"/>
      </w:pPr>
      <w:rPr>
        <w:rFonts w:ascii="Wingdings" w:hAnsi="Wingdings" w:hint="default"/>
      </w:rPr>
    </w:lvl>
    <w:lvl w:ilvl="3" w:tplc="041B0001">
      <w:start w:val="1"/>
      <w:numFmt w:val="bullet"/>
      <w:lvlText w:val=""/>
      <w:lvlJc w:val="left"/>
      <w:pPr>
        <w:ind w:left="3240" w:hanging="360"/>
      </w:pPr>
      <w:rPr>
        <w:rFonts w:ascii="Symbol" w:hAnsi="Symbol" w:hint="default"/>
      </w:rPr>
    </w:lvl>
    <w:lvl w:ilvl="4" w:tplc="041B0003">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 w15:restartNumberingAfterBreak="0">
    <w:nsid w:val="3B457BA1"/>
    <w:multiLevelType w:val="hybridMultilevel"/>
    <w:tmpl w:val="D1D8CC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68932A5"/>
    <w:multiLevelType w:val="hybridMultilevel"/>
    <w:tmpl w:val="7908B21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9E3271F8">
      <w:numFmt w:val="bullet"/>
      <w:lvlText w:val="•"/>
      <w:lvlJc w:val="left"/>
      <w:pPr>
        <w:ind w:left="3600" w:hanging="360"/>
      </w:pPr>
      <w:rPr>
        <w:rFonts w:ascii="Calibri Light" w:eastAsiaTheme="minorHAnsi" w:hAnsi="Calibri Light" w:cs="Calibri Light"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9B74630"/>
    <w:multiLevelType w:val="multilevel"/>
    <w:tmpl w:val="A212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547CA"/>
    <w:multiLevelType w:val="multilevel"/>
    <w:tmpl w:val="A15C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E559B"/>
    <w:multiLevelType w:val="multilevel"/>
    <w:tmpl w:val="EA24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1"/>
  </w:num>
  <w:num w:numId="5">
    <w:abstractNumId w:val="3"/>
  </w:num>
  <w:num w:numId="6">
    <w:abstractNumId w:val="7"/>
  </w:num>
  <w:num w:numId="7">
    <w:abstractNumId w:val="8"/>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B9"/>
    <w:rsid w:val="000B0F98"/>
    <w:rsid w:val="00246F95"/>
    <w:rsid w:val="002B3B5C"/>
    <w:rsid w:val="002C5A45"/>
    <w:rsid w:val="002E7849"/>
    <w:rsid w:val="00330047"/>
    <w:rsid w:val="00366401"/>
    <w:rsid w:val="00483874"/>
    <w:rsid w:val="004D4FF8"/>
    <w:rsid w:val="005C188D"/>
    <w:rsid w:val="005E74F9"/>
    <w:rsid w:val="007D3FD4"/>
    <w:rsid w:val="00850841"/>
    <w:rsid w:val="009B28E8"/>
    <w:rsid w:val="00B56AD6"/>
    <w:rsid w:val="00B57025"/>
    <w:rsid w:val="00B91DB9"/>
    <w:rsid w:val="00C22370"/>
    <w:rsid w:val="00C7001E"/>
    <w:rsid w:val="00CB1555"/>
    <w:rsid w:val="00D54E82"/>
    <w:rsid w:val="00E85B8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24FC"/>
  <w15:chartTrackingRefBased/>
  <w15:docId w15:val="{339C1EAB-BA7D-46D6-88F8-96989F31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link w:val="Nadpis4Char"/>
    <w:uiPriority w:val="9"/>
    <w:qFormat/>
    <w:rsid w:val="00366401"/>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B91DB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91DB9"/>
  </w:style>
  <w:style w:type="paragraph" w:styleId="Pta">
    <w:name w:val="footer"/>
    <w:basedOn w:val="Normlny"/>
    <w:link w:val="PtaChar"/>
    <w:uiPriority w:val="99"/>
    <w:unhideWhenUsed/>
    <w:rsid w:val="00B91DB9"/>
    <w:pPr>
      <w:tabs>
        <w:tab w:val="center" w:pos="4536"/>
        <w:tab w:val="right" w:pos="9072"/>
      </w:tabs>
      <w:spacing w:after="0" w:line="240" w:lineRule="auto"/>
    </w:pPr>
  </w:style>
  <w:style w:type="character" w:customStyle="1" w:styleId="PtaChar">
    <w:name w:val="Päta Char"/>
    <w:basedOn w:val="Predvolenpsmoodseku"/>
    <w:link w:val="Pta"/>
    <w:uiPriority w:val="99"/>
    <w:rsid w:val="00B91DB9"/>
  </w:style>
  <w:style w:type="paragraph" w:styleId="Odsekzoznamu">
    <w:name w:val="List Paragraph"/>
    <w:basedOn w:val="Normlny"/>
    <w:uiPriority w:val="34"/>
    <w:qFormat/>
    <w:rsid w:val="002B3B5C"/>
    <w:pPr>
      <w:ind w:left="720"/>
      <w:contextualSpacing/>
    </w:pPr>
  </w:style>
  <w:style w:type="character" w:styleId="Hypertextovprepojenie">
    <w:name w:val="Hyperlink"/>
    <w:basedOn w:val="Predvolenpsmoodseku"/>
    <w:uiPriority w:val="99"/>
    <w:semiHidden/>
    <w:unhideWhenUsed/>
    <w:rsid w:val="009B28E8"/>
    <w:rPr>
      <w:color w:val="0000FF"/>
      <w:u w:val="single"/>
    </w:rPr>
  </w:style>
  <w:style w:type="character" w:customStyle="1" w:styleId="Nadpis4Char">
    <w:name w:val="Nadpis 4 Char"/>
    <w:basedOn w:val="Predvolenpsmoodseku"/>
    <w:link w:val="Nadpis4"/>
    <w:uiPriority w:val="9"/>
    <w:rsid w:val="00366401"/>
    <w:rPr>
      <w:rFonts w:ascii="Times New Roman" w:eastAsia="Times New Roman" w:hAnsi="Times New Roman" w:cs="Times New Roman"/>
      <w:b/>
      <w:bCs/>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152772">
      <w:bodyDiv w:val="1"/>
      <w:marLeft w:val="0"/>
      <w:marRight w:val="0"/>
      <w:marTop w:val="0"/>
      <w:marBottom w:val="0"/>
      <w:divBdr>
        <w:top w:val="none" w:sz="0" w:space="0" w:color="auto"/>
        <w:left w:val="none" w:sz="0" w:space="0" w:color="auto"/>
        <w:bottom w:val="none" w:sz="0" w:space="0" w:color="auto"/>
        <w:right w:val="none" w:sz="0" w:space="0" w:color="auto"/>
      </w:divBdr>
    </w:div>
    <w:div w:id="329143062">
      <w:bodyDiv w:val="1"/>
      <w:marLeft w:val="0"/>
      <w:marRight w:val="0"/>
      <w:marTop w:val="0"/>
      <w:marBottom w:val="0"/>
      <w:divBdr>
        <w:top w:val="none" w:sz="0" w:space="0" w:color="auto"/>
        <w:left w:val="none" w:sz="0" w:space="0" w:color="auto"/>
        <w:bottom w:val="none" w:sz="0" w:space="0" w:color="auto"/>
        <w:right w:val="none" w:sz="0" w:space="0" w:color="auto"/>
      </w:divBdr>
    </w:div>
    <w:div w:id="500895472">
      <w:bodyDiv w:val="1"/>
      <w:marLeft w:val="0"/>
      <w:marRight w:val="0"/>
      <w:marTop w:val="0"/>
      <w:marBottom w:val="0"/>
      <w:divBdr>
        <w:top w:val="none" w:sz="0" w:space="0" w:color="auto"/>
        <w:left w:val="none" w:sz="0" w:space="0" w:color="auto"/>
        <w:bottom w:val="none" w:sz="0" w:space="0" w:color="auto"/>
        <w:right w:val="none" w:sz="0" w:space="0" w:color="auto"/>
      </w:divBdr>
    </w:div>
    <w:div w:id="11124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AA58CB1F-FEC9-4A69-8F17-042CE197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2588</Words>
  <Characters>14752</Characters>
  <Application>Microsoft Office Word</Application>
  <DocSecurity>0</DocSecurity>
  <Lines>122</Lines>
  <Paragraphs>34</Paragraphs>
  <ScaleCrop>false</ScaleCrop>
  <HeadingPairs>
    <vt:vector size="4" baseType="variant">
      <vt:variant>
        <vt:lpstr>Názov</vt:lpstr>
      </vt:variant>
      <vt:variant>
        <vt:i4>1</vt:i4>
      </vt:variant>
      <vt:variant>
        <vt:lpstr>Nadpisy</vt:lpstr>
      </vt:variant>
      <vt:variant>
        <vt:i4>2</vt:i4>
      </vt:variant>
    </vt:vector>
  </HeadingPairs>
  <TitlesOfParts>
    <vt:vector size="3" baseType="lpstr">
      <vt:lpstr/>
      <vt:lpstr>Teoretické otázky </vt:lpstr>
      <vt:lpstr>Praktické otázky: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7</cp:revision>
  <dcterms:created xsi:type="dcterms:W3CDTF">2020-09-21T10:05:00Z</dcterms:created>
  <dcterms:modified xsi:type="dcterms:W3CDTF">2020-09-27T16:12:00Z</dcterms:modified>
</cp:coreProperties>
</file>