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2CD77" w14:textId="77777777" w:rsidR="00B91DB9" w:rsidRPr="00B91DB9" w:rsidRDefault="00B91DB9" w:rsidP="00B91DB9">
      <w:pPr>
        <w:pStyle w:val="1"/>
      </w:pPr>
      <w:r w:rsidRPr="00B91DB9">
        <w:t xml:space="preserve">Teoretické otázky </w:t>
      </w:r>
    </w:p>
    <w:p w14:paraId="71422621"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 Vymedzenie verejnej správy vo funkčnom poňatí </w:t>
      </w:r>
    </w:p>
    <w:p w14:paraId="3729CD7C"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 Vymedzenie verejnej správy v organizačnom poňatí </w:t>
      </w:r>
    </w:p>
    <w:p w14:paraId="3B2D8E46"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3. Právo na dobrú správu </w:t>
      </w:r>
    </w:p>
    <w:p w14:paraId="7116C444"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4. Pojem, predmet a systém správneho práva </w:t>
      </w:r>
    </w:p>
    <w:p w14:paraId="376A1FF6"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5. Pramene správneho práva </w:t>
      </w:r>
    </w:p>
    <w:p w14:paraId="56AC55A5"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6. Normy správneho práva </w:t>
      </w:r>
    </w:p>
    <w:p w14:paraId="3FAA2335"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7. Administratívnoprávne vzťahy </w:t>
      </w:r>
    </w:p>
    <w:p w14:paraId="3BBCB4F2"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8. Vymedzenie európskeho správneho práva (pojem a základná charakteristika) </w:t>
      </w:r>
    </w:p>
    <w:p w14:paraId="48E12BDB"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9. Organizácia štátnej správy v Slovenskej republike </w:t>
      </w:r>
    </w:p>
    <w:p w14:paraId="4D96319B"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10. Správne celky, ich právna regulácia a význam v Slovenskej republike </w:t>
      </w:r>
    </w:p>
    <w:p w14:paraId="0ADBA884"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11. Organizácia územnej samosprávy v Slovenskej republike, Európska charta miestnej samosprávy</w:t>
      </w:r>
    </w:p>
    <w:p w14:paraId="2CCF5C7F" w14:textId="183380AA"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12. Záujmová samospráva v Slovenskej republike </w:t>
      </w:r>
    </w:p>
    <w:p w14:paraId="53A4CDDF"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13. Všeobecné (teoretické) vymedzenie ostatných vykonávateľov verejnej správy </w:t>
      </w:r>
    </w:p>
    <w:p w14:paraId="244AE070"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14. Metódy činnosti verejnej správy – vymedzenie a základné delenie </w:t>
      </w:r>
    </w:p>
    <w:p w14:paraId="3E186960"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15. Formy činnosti verejnej správy – všeobecná charakteristika </w:t>
      </w:r>
    </w:p>
    <w:p w14:paraId="1B5CC9E6"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16. Normatívne správne akty </w:t>
      </w:r>
    </w:p>
    <w:p w14:paraId="702A650E"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17. Individuálne správne akty </w:t>
      </w:r>
    </w:p>
    <w:p w14:paraId="66B40429"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18. Správne dohody </w:t>
      </w:r>
    </w:p>
    <w:p w14:paraId="4DA61313"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19. Spoločensko-organizačné opatrenia a materiálno-technické operácie </w:t>
      </w:r>
    </w:p>
    <w:p w14:paraId="05027C35"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20. Všeobecné vymedzenie kontroly verejnej správy </w:t>
      </w:r>
    </w:p>
    <w:p w14:paraId="4B0401A8"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21. Vnútorná kontrola štátnej správy, kontrola územnej samosprávy a dozor štátu nad výkonom územnej samosprávy </w:t>
      </w:r>
    </w:p>
    <w:p w14:paraId="37093095"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22. Vonkajšia kontrola verejnej správy (druhy a základné vymedzenie) </w:t>
      </w:r>
    </w:p>
    <w:p w14:paraId="7AEFAB8F"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23. Petície </w:t>
      </w:r>
    </w:p>
    <w:p w14:paraId="2096D46F"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24. Sťažnosti </w:t>
      </w:r>
    </w:p>
    <w:p w14:paraId="1741C612"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25. Všeobecne charakterizujte administratívnoprávnu zodpovednosť ako druh právnej zodpovednosti</w:t>
      </w:r>
    </w:p>
    <w:p w14:paraId="46DAD542"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26. V teoretickej rovine charakterizujte jednotlivé druhy správnych deliktov a rozdiely medzi nimi </w:t>
      </w:r>
    </w:p>
    <w:p w14:paraId="7174A83B"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27. Charakterizujte zodpovednosť za výkon verejnej správy v podmienkach Slovenskej republiky (základná charakteristika) </w:t>
      </w:r>
    </w:p>
    <w:p w14:paraId="65A65114" w14:textId="78945F3A"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28. Vymožiteľnosť práva vo verejnej správe </w:t>
      </w:r>
    </w:p>
    <w:p w14:paraId="00A1D040" w14:textId="5ABED2B5" w:rsidR="00B91DB9" w:rsidRPr="00B91DB9" w:rsidRDefault="00B91DB9" w:rsidP="00B91DB9">
      <w:pPr>
        <w:pStyle w:val="1"/>
      </w:pPr>
      <w:r w:rsidRPr="00B91DB9">
        <w:lastRenderedPageBreak/>
        <w:t xml:space="preserve">Praktické otázky: </w:t>
      </w:r>
    </w:p>
    <w:p w14:paraId="56E917C0"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 Vyučujúci určí konkrétne ustanovenia právneho predpisu, z ktorých študent vyabstrahuje normu správneho práva. Následne určí, o aký druh normy ide podľa jednotlivých kritérií pre delenie administratívnoprávnych noriem a štruktúru tejto právnej normy. </w:t>
      </w:r>
    </w:p>
    <w:p w14:paraId="22F7033C"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 Učiteľ určí konkrétne ustanovenie právneho predpisu, v ktorom je použitý právne neurčitý pojem a/alebo správna úvaha. Študent: a) Identifikuje, či je v ustanovení použitý právne neurčitý pojem (a aký) a či je v ustanovení upravená správna úvaha (a ako), b) V prípade právne neurčitého pojmu uvedie, s ohľadom na aké skutkové okolnosti by mal správny orgán posudzovať jeho naplnenie a ako by ho mal vykladať, c) V prípade správnej úvahy uvedie, ako by ju správny orgán mohol použiť a na čo by pri jej použití mal v danom prípade prihliadnuť. </w:t>
      </w:r>
    </w:p>
    <w:p w14:paraId="3DA83A94"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3. Vyučujúci zadefinuje administratívnoprávny vzťah. Študent určí, o aký druh administratívnoprávneho vzťahu ide podľa kritérií členenia administratívnoprávnych vzťahov a prvky tohto administratívnoprávneho vzťahu. </w:t>
      </w:r>
    </w:p>
    <w:p w14:paraId="0A31339B"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4. Vyučujúci určí konkrétny orgán verejnej správy a študent následne zodpovie na otázky: a) Kde by ste v rámci štruktúry orgánov a jednotlivých zložiek verejnej správy zaradili tento konkrétny orgán? b) Držiteľom akej moci je predmetný orgán? c) Ktorý právny predpis upravuje postavenie tohto konkrétneho orgánu a kde je v ňom upravená jeho pôsobnosť a právomoc? d) V koho mene a na koho zodpovednosť koná tento orgán? </w:t>
      </w:r>
    </w:p>
    <w:p w14:paraId="2F54762C"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5. a) Kde sa nachádza všeobecná právna úprava jednotlivých správnych celkov a aké správne celky podľa tejto úpravy máme? b) Definujte vzťah správnych celkov a orgánov verejnej správy. c) Za akých podmienok možno považovať obec, VÚC a vojenské obvody za správne celky? </w:t>
      </w:r>
    </w:p>
    <w:p w14:paraId="605A7B61"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6. Učiteľ uvedie konkrétne ustanovenie zákona upravujúce konkrétnu pôsobnosť obce alebo samosprávne kraja. Študent zodpovie na tieto otázky: a) Ide o samostatnú, alebo o prenesenú pôsobnosť? b) Kto bude uhrádzať náklady na výkon tejto pôsobnosti? c) Kto bude zodpovedať za škodu spôsobenú pri výkone tejto pôsobnosti nezákonným rozhodnutím alebo nesprávnym úradným postupom? </w:t>
      </w:r>
    </w:p>
    <w:p w14:paraId="3D605D02"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7. Učiteľ uvedie príklad všeobecne záväzného nariadenia prijatého konkrétnym subjektom územnej samosprávy. Študent primárne v rozsahu zákona o obecnom zriadení a zákona o vyšších územných celkoch zodpovie vo vzťahu k uvedenému príkladu na nasledovné otázky: a) Charakterizujte postavenie uvedeného subjektu územnej samosprávy v rámci organizácie verejnej správy. b) Aké sú orgány tohto subjektu podľa platnej právnej úpravy, a ktoré z nich majú pôsobnosť a právomoc v procese prijímania a schvaľovania predmetného všeobecne záväzného nariadenia? c) Aké sú právne limity prijatia takéhoto všeobecne záväzného nariadenia? d) Ktorý orgán verejnej moci má právomoc zrušiť všeobecne záväzné nariadenia? </w:t>
      </w:r>
    </w:p>
    <w:p w14:paraId="193032C0"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8. Učiteľ naformuluje konkrétny prípad zlúčenia obcí. Študent zodpovie na tieto otázky: a) Kde sa nachádza právna úprava zlučovania obcí a za akých podmienok možno prísť k zlúčeniu obcí? b) Aký je rozdiel medzi zlúčením obcí a združením obcí? Odôvodnite s poukazom na konkrétne zákonné ustanovenia. c) Obe obce by chceli, aby novovzniknutá obec mala názov zložený zo začiatočných písmen tejto obce a mesta. Je tento postup možný, poprípade za akých podmienok? d) Určite o akú formu činnosti verejnej správy ide pri dohode o zlúčení obcí. </w:t>
      </w:r>
    </w:p>
    <w:p w14:paraId="4B733304"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9. Učiteľ označí fyzickú osobu prostredníctvom týchto údajov: a) vek, b) osoba má alebo nemá štátne občianstvo SR, c) osoba má trvalý pobyt na území konkrétnej obce označenej učiteľom, prípadne prechodný pobyt alebo nemá žiadny evidovaný pobyt na území tejto obce, d) osoba vlastní alebo nevlastní nehnuteľnosti na území tejto obce, e) osoba má alebo nemá čestné občianstvo na území tejto obce. Študent odpovie vo vzťahu k takto označenej fyzickej osobe a obci na tieto otázky: a) Je označená osoba obyvateľom obce? b) Môže sa označená osoba zúčastňovať na výkone samosprávy v danej obci? Akými spôsobmi? c) Môže označená osoba byť zvolená za starostu tejto obce? </w:t>
      </w:r>
    </w:p>
    <w:p w14:paraId="47770647"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10. Pedagóg určí konkrétny subjekt záujmovej samosprávy, na základe čoho študent odpovie na nasledovné otázky: a) Na základe akých znakov možno daný subjekt považovať za súčasť záujmovej samosprávy? Odpoveď odôvodnite. b) Určite, či ide o subjekt záujmovej samosprávy s povinným členstvom a odôvodnite. c) Určite základné orgány daného subjektu záujmovej samosprávy a v stručnosti charakterizujte ich pôsobnosť vo vzťahu k subjektu. Určite spôsob kreovania týchto orgánov. </w:t>
      </w:r>
    </w:p>
    <w:p w14:paraId="6A6E972A"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11. Učiteľ určí konkrétne tri povolania v rámci ktorých sú jednotlivé soby aj členmi profesijných komôr. Študent zodpovie na tieto otázky: a) Uveďte, kto z uvedených osôb je členom profesijnej komory v ktorej je povinné členstvo? b) Uveďte, aké následky by jednotlivým osobám spôsobilo vylúčenie z komory? c) Učiteľ vyberie jedného člena profesijnej komory a následne študent určí, kto by ho mohol z konkrétnej komory vylúčiť. </w:t>
      </w:r>
    </w:p>
    <w:p w14:paraId="644E40D5" w14:textId="291A20F1"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12. Pedagóg určí jeden subjekt súkromného práva, ktorý je výsledkom združovacieho práva a má </w:t>
      </w:r>
      <w:proofErr w:type="spellStart"/>
      <w:r w:rsidRPr="00B91DB9">
        <w:rPr>
          <w:rFonts w:asciiTheme="majorHAnsi" w:hAnsiTheme="majorHAnsi" w:cstheme="majorHAnsi"/>
        </w:rPr>
        <w:t>verejnomocenské</w:t>
      </w:r>
      <w:proofErr w:type="spellEnd"/>
      <w:r w:rsidRPr="00B91DB9">
        <w:rPr>
          <w:rFonts w:asciiTheme="majorHAnsi" w:hAnsiTheme="majorHAnsi" w:cstheme="majorHAnsi"/>
        </w:rPr>
        <w:t xml:space="preserve"> oprávnenia. Študent zodpovie na nasledovné otázky: a) Uveďte právny základ konkrétneho subjektu. b) Uveďte základné podmienky pre vznik a spôsob vzniku daného subjektu. c) Uveďte spôsoby zániku daného subjektu a definujte rozdiel medzi zánikom a zrušením. </w:t>
      </w:r>
    </w:p>
    <w:p w14:paraId="293700B8"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13. Učiteľ určí konkrétnu aktivitu alebo príklad činnosti člena niektorej z tzv. stráží alebo zamestnanca súkromnej bezpečnostnej služby. Študent charakterizuje postavenie a oprávnenia danej osoby (člen stráže, zamestnanec súkromnej bezpečnostnej služby) a posúdi, či pri výkone danej aktivity dochádza k využitiu verejnej moci a v čom </w:t>
      </w:r>
      <w:proofErr w:type="spellStart"/>
      <w:r w:rsidRPr="00B91DB9">
        <w:rPr>
          <w:rFonts w:asciiTheme="majorHAnsi" w:hAnsiTheme="majorHAnsi" w:cstheme="majorHAnsi"/>
        </w:rPr>
        <w:t>verejnomocenský</w:t>
      </w:r>
      <w:proofErr w:type="spellEnd"/>
      <w:r w:rsidRPr="00B91DB9">
        <w:rPr>
          <w:rFonts w:asciiTheme="majorHAnsi" w:hAnsiTheme="majorHAnsi" w:cstheme="majorHAnsi"/>
        </w:rPr>
        <w:t xml:space="preserve"> prvok spočíva. </w:t>
      </w:r>
    </w:p>
    <w:p w14:paraId="6E249D3B"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14. Učiteľ uvedie konkrétny príklad rozhodnutia alebo iného úkonu Rady pre vysielanie a retransmisiu v medziach úpravy jej pôsobnosti v zákone č. 308/2000 Z. z. o vysielaní a retransmisii (bez uvedenia konkrétneho ustanovenia upravujúceho túto činnosť). Študent zodpovie na nasledovné otázky: a) Uveďte, aké má postavenie Rada pri výkone predmetnej činnosti? b) Uveďte, o akú formy činnosti zo strany verejnej správy ide pri zamietnutí žiadosti. c) Uveďte, o aký druh orgánu z hľadiska využitia organizačno-technických princípov výstavby verejnej správy ide. </w:t>
      </w:r>
    </w:p>
    <w:p w14:paraId="104812D1"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15. Učiteľ zadá konkrétne ustanovenie zákona. Študent určí: a) aké druhy metód sú tam použité, b) aký cieľ sa má danými metódami zabezpečiť. </w:t>
      </w:r>
    </w:p>
    <w:p w14:paraId="5156D09F" w14:textId="0A8E4DB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16. Študent nájde v právnych predpisoch príklad na normatívny správy akt. Zároveň určí, o aký druh normatívneho správneho aktu sa jedná, kto ho vydáva, aká je pôsobnosť tohto aktu a jeho vlastnosti. </w:t>
      </w:r>
    </w:p>
    <w:p w14:paraId="6E1A1B33"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17. Študent nájde v právnych predpisoch príklad na individuálny správy akt. Zároveň určí, o aký druh individuálneho správneho aktu sa jedná, kto ho vydáva a jeho vlastnosti. </w:t>
      </w:r>
    </w:p>
    <w:p w14:paraId="5ED6459C"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18. Študent nájde v právnych predpisoch príklad na správnu dohodu. Zároveň určí druh tejto správnej dohody a odôvodní. </w:t>
      </w:r>
    </w:p>
    <w:p w14:paraId="10E77B1C"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19. Učiteľ zadá príklad na kontrolu v štátnej správe. a) Určite, podľa akého právneho predpisu je možný takýto predmet kontroly a prečo daný orgán môže byť v postavení kontrolovaného subjektu v danom prípade. b) Kto môže v mene ministerstva a za splnenia akých podmienok vykonávať kontrolu? c) Ako sú v zákone vymedzené povinnosti pracovníkov kontroly vo vzťahu ku kontrolovanému subjektu? d) Charakterizujte, či by v danom prípade mohlo prísť k použitiu inštitútu prizvanej osoby a aké by bolo jej postavenie. e) Akými spôsobmi môže byť ukončená táto kontrola?</w:t>
      </w:r>
    </w:p>
    <w:p w14:paraId="6273BA5F"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20. Učiteľ naformuluje príklad určitého problému subjektu územnej samosprávy. Študent odpovie na nasledovné otázky: a) Kto by mohol vykonávať vnútornú kontrolu v danom prípade v rámci predmetného subjektu územnej samosprávy? b) Ktorý orgán v rámci územnej samosprávy je typickým predstaviteľom vykonávateľa vnútornej kontroly, ako sa kreuje a aký je jeho vzťah k obci? c) Vzťahuje sa rozsah pôsobnosti orgánu podľa písmena b) na daný prípad? Ak áno, určite, či je povinný začať kontrolu a čo by bolo výsledkom takejto kontroly. d) Majú postupovať orgány územnej samosprávy v danom prípade podľa základných pravidiel kontrolnej činnosti v zmysle zákona č. 10/1996 Z. z. o kontrole v štátnej správe? e) Kto by mohol vykonávať kontrolu v danom prípade, ak by išlo o prenesený výkon štátnej správy? </w:t>
      </w:r>
    </w:p>
    <w:p w14:paraId="00132BF4"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21. Pedagóg uvedie konkrétny subjekt vonkajšej kontroly verejnej správy. a) Uveďte právny základ danej kontroly verejnej správy. b) Aké formy činnosti verejnej správy môžu byť kontrolované daným subjektom? c) Určite, akým spôsobom sa začína daná kontrola. d) Uveďte konkrétne opatrenia na odstránenie zistených nedostatkov v prípade danej kontroly. </w:t>
      </w:r>
    </w:p>
    <w:p w14:paraId="157097DF"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22. Pedagóg zadá buď konkrétny prípad alebo určí, aby študent naformuloval konkrétny prípad uskutočnenia petičného práva. a) Aké základné ľudské práva sa realizujú prostredníctvom petícií a kde sú upravené? b) Prečo je v danom prípade petícia prípustná? Je v danom prípade povinnosť vytvoriť petičný výbor? c) Akými spôsobmi možno vyzývať občanov k podpísaniu petície, aké náležitosti by mala obsahovať petícia a akým spôsobom ju možno podať? d) Môže svoj súhlas s petíciou platne vyjadriť aj osoba mladšia ako 15 rokov? e) Kto je oprávnený na vybavenie danej petície a akými spôsobmi môže byť vybavená? </w:t>
      </w:r>
    </w:p>
    <w:p w14:paraId="4AB5F6F3"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23. Vyučujúci naformuluje konkrétny prípad využitia inštitútu sťažnosti podľa zákona č. 9/2010 Z. z. o sťažnostiach alebo určí, že daný prípad naformuluje študent. Študent odpovedá na otázky: a) Aké sú ústavné základy sťažnosti ako formy vonkajšej kontroly verejnej správy? b) Posúďte, prečo v danom prípade ide o sťažnosť. c) Posúďte, či by sa daný problém mohol riešiť aj prostredníctvom petície. d) Ako by postupovalo, ak by bola sťažnosť - anonymná? - anonymizovaná? e) Kto je oprávnený na vybavenie danej sťažnosti a v akej lehote? f) Kedy sa predmetná sťažnosť bude považovať za vybavenú? g) Čo by mohol sťažovateľ robiť, keď sa nestotožní so spôsobom vybavenia sťažností? </w:t>
      </w:r>
    </w:p>
    <w:p w14:paraId="708989D7" w14:textId="6779E794"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24. Učiteľ zadá konkrétne reálie k vybranému správnemu deliktu. a) Určite druh správneho deliktu a vymedzte znaky skutkovej podstaty predmetného deliktu. b) Určite, aké druhy sankcií by za daný správny delikt mohli byť uložené. V prípade pokuty určite, koho príjmom bude výnos z pokuty. c) Určite, dokedy by mohla byť vyvodená zodpovednosť za predmetný správny delikt. d) Je príslušný správny orgán oprávnený uložiť sankciu za daný delikt aj opakovane? </w:t>
      </w:r>
    </w:p>
    <w:p w14:paraId="7CCC87A4"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25. Učiteľ určí zo zákona o priestupkoch konkrétny priestupok. Zároveň zadá konkrétne reálie k tomuto priestupku s tým, že priestupok spácha mladistvý. a) Určite formálne znaky predmetného priestupku. b) Určite materiálny znak daného priestupku. c) Určite, aké sankcie by mohli byť za predmetný priestupok uložené a v akom rozmedzí. d) O aké konanie by muselo ísť, aby nešlo o priestupok, napriek tomu, že osoba naplní skutkovú podstatu priestupku. </w:t>
      </w:r>
    </w:p>
    <w:p w14:paraId="5765753B" w14:textId="6A4F3C63"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26. Učiteľ určí zo zákona o priestupkoch konkrétnu skutkovú podstatu priestupku. Zároveň zadá konkrétne údaje osoby, ktorá svojim konaním naplnila objektívnu stránku tohto priestupku, a to: a) či ide o fyzickú osobu, alebo o právnickú osobu, b) vek osoby, c) či ide o osobu požívajúcu výsady a imunity podľa zákona alebo medzinárodného práva, alebo o poslanca NR SR, alebo sudcu ÚS SR alebo sudcu, alebo prokurátora, generálneho prokurátor a Slovenskej republiky alebo prezidenta Slovenskej republiky, alebo o inú osobu, d) opíše psychický stav osoby v čase spáchania skutku. Študent posúdi, či konanie určenej osoby možno ako priestupok </w:t>
      </w:r>
      <w:proofErr w:type="spellStart"/>
      <w:r w:rsidRPr="00B91DB9">
        <w:rPr>
          <w:rFonts w:asciiTheme="majorHAnsi" w:hAnsiTheme="majorHAnsi" w:cstheme="majorHAnsi"/>
        </w:rPr>
        <w:t>prejednať</w:t>
      </w:r>
      <w:proofErr w:type="spellEnd"/>
      <w:r w:rsidRPr="00B91DB9">
        <w:rPr>
          <w:rFonts w:asciiTheme="majorHAnsi" w:hAnsiTheme="majorHAnsi" w:cstheme="majorHAnsi"/>
        </w:rPr>
        <w:t xml:space="preserve">, prípadne, ako sa má vo veci postupovať. </w:t>
      </w:r>
    </w:p>
    <w:p w14:paraId="111A302F" w14:textId="77777777"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27. Pedagóg uvedie orgán verejnej moci vrátane konkrétneho porušenia týmto orgánom. a) Určite predpoklady pre úspešné uplatnenie nároku na náhradu škody v dôsledku tohto porušenia a odôvodnite. b) Určite, kto bude v danom prípade zodpovedať za škodu a kto bude konať mene zodpovedného subjektu. </w:t>
      </w:r>
    </w:p>
    <w:p w14:paraId="3DF03257" w14:textId="42C816A9" w:rsidR="00B91DB9" w:rsidRPr="00B91DB9" w:rsidRDefault="00B91DB9" w:rsidP="00B91DB9">
      <w:pPr>
        <w:jc w:val="both"/>
        <w:rPr>
          <w:rFonts w:asciiTheme="majorHAnsi" w:hAnsiTheme="majorHAnsi" w:cstheme="majorHAnsi"/>
        </w:rPr>
      </w:pPr>
      <w:r w:rsidRPr="00B91DB9">
        <w:rPr>
          <w:rFonts w:asciiTheme="majorHAnsi" w:hAnsiTheme="majorHAnsi" w:cstheme="majorHAnsi"/>
        </w:rPr>
        <w:t xml:space="preserve">28. Orgán verejnej správy určený pedagógom vydal rozhodnutie, ktoré bolo po jeho právoplatnosti zrušené pre nezákonnosť súdom v rámci súdneho prieskumu. a) Určite a odôvodnite postup, ktorý by ste museli podstúpiť pre úspešné uplatnenie nároku na náhradu škody. b) Určite, čo všetko by prichádzalo do úvahy ako škoda, ktorú by ste si v danom prípade mohli uplatniť. Zároveň určite, či uplatnená škoda musí byť vyčíslená. </w:t>
      </w:r>
    </w:p>
    <w:p w14:paraId="5461BB48" w14:textId="4D7C8B13" w:rsidR="000B0F98" w:rsidRPr="00B91DB9" w:rsidRDefault="00B91DB9" w:rsidP="00B91DB9">
      <w:pPr>
        <w:jc w:val="both"/>
        <w:rPr>
          <w:rFonts w:asciiTheme="majorHAnsi" w:hAnsiTheme="majorHAnsi" w:cstheme="majorHAnsi"/>
        </w:rPr>
      </w:pPr>
      <w:r w:rsidRPr="00B91DB9">
        <w:rPr>
          <w:rFonts w:asciiTheme="majorHAnsi" w:hAnsiTheme="majorHAnsi" w:cstheme="majorHAnsi"/>
        </w:rPr>
        <w:t>29. Pedagóg uvedie konkrétnu činnosť orgánu verejnej moci, ktorá by mohla zakladať nárok na náhradu škody. a) Určite, akým spôsobom je potrebné skonštatovať toto porušenie pre úspešné uplatnenie nároku na náhradu škody. b) Súd právoplatným rozhodnutím uloží povinnosť náhrady škody poškodenému spravovanému subjektu. Ako sa táto skutočnosť premietne vo vzťahu k osobe, ktorá konajúc v mene orgánu verejnej moci danú škodu spôsobila.</w:t>
      </w:r>
    </w:p>
    <w:sectPr w:rsidR="000B0F98" w:rsidRPr="00B91DB9">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7D326" w14:textId="77777777" w:rsidR="005C188D" w:rsidRDefault="005C188D" w:rsidP="00B91DB9">
      <w:pPr>
        <w:spacing w:after="0" w:line="240" w:lineRule="auto"/>
      </w:pPr>
      <w:r>
        <w:separator/>
      </w:r>
    </w:p>
  </w:endnote>
  <w:endnote w:type="continuationSeparator" w:id="0">
    <w:p w14:paraId="427EA64D" w14:textId="77777777" w:rsidR="005C188D" w:rsidRDefault="005C188D" w:rsidP="00B91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5508C" w14:textId="77777777" w:rsidR="005C188D" w:rsidRDefault="005C188D" w:rsidP="00B91DB9">
      <w:pPr>
        <w:spacing w:after="0" w:line="240" w:lineRule="auto"/>
      </w:pPr>
      <w:r>
        <w:separator/>
      </w:r>
    </w:p>
  </w:footnote>
  <w:footnote w:type="continuationSeparator" w:id="0">
    <w:p w14:paraId="4F0F322D" w14:textId="77777777" w:rsidR="005C188D" w:rsidRDefault="005C188D" w:rsidP="00B91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DBBCD" w14:textId="77777777" w:rsidR="00B91DB9" w:rsidRPr="00B91DB9" w:rsidRDefault="00B91DB9" w:rsidP="00B91DB9">
    <w:pPr>
      <w:pStyle w:val="Hlavika"/>
      <w:jc w:val="center"/>
      <w:rPr>
        <w:b/>
        <w:bCs/>
      </w:rPr>
    </w:pPr>
    <w:r w:rsidRPr="00B91DB9">
      <w:rPr>
        <w:b/>
        <w:bCs/>
      </w:rPr>
      <w:t>SPRÁVNE PRÁVO HMOTNÉ</w:t>
    </w:r>
  </w:p>
  <w:p w14:paraId="4ED6C3D9" w14:textId="783B836C" w:rsidR="00B91DB9" w:rsidRPr="00B91DB9" w:rsidRDefault="00B91DB9" w:rsidP="00B91DB9">
    <w:pPr>
      <w:pStyle w:val="Hlavika"/>
      <w:jc w:val="center"/>
    </w:pPr>
    <w:r w:rsidRPr="00B91DB9">
      <w:t>otázky na záverečnú skúšku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DB9"/>
    <w:rsid w:val="000B0F98"/>
    <w:rsid w:val="005C188D"/>
    <w:rsid w:val="005E74F9"/>
    <w:rsid w:val="00B57025"/>
    <w:rsid w:val="00B91DB9"/>
    <w:rsid w:val="00C7001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24FC"/>
  <w15:chartTrackingRefBased/>
  <w15:docId w15:val="{339C1EAB-BA7D-46D6-88F8-96989F311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5E74F9"/>
    <w:pPr>
      <w:jc w:val="both"/>
    </w:pPr>
    <w:rPr>
      <w:b/>
      <w:color w:val="C00000"/>
    </w:rPr>
  </w:style>
  <w:style w:type="character" w:customStyle="1" w:styleId="1Char">
    <w:name w:val="§1 Char"/>
    <w:basedOn w:val="Nadpis1Char"/>
    <w:link w:val="1"/>
    <w:rsid w:val="005E74F9"/>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B91DB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91DB9"/>
  </w:style>
  <w:style w:type="paragraph" w:styleId="Pta">
    <w:name w:val="footer"/>
    <w:basedOn w:val="Normlny"/>
    <w:link w:val="PtaChar"/>
    <w:uiPriority w:val="99"/>
    <w:unhideWhenUsed/>
    <w:rsid w:val="00B91DB9"/>
    <w:pPr>
      <w:tabs>
        <w:tab w:val="center" w:pos="4536"/>
        <w:tab w:val="right" w:pos="9072"/>
      </w:tabs>
      <w:spacing w:after="0" w:line="240" w:lineRule="auto"/>
    </w:pPr>
  </w:style>
  <w:style w:type="character" w:customStyle="1" w:styleId="PtaChar">
    <w:name w:val="Päta Char"/>
    <w:basedOn w:val="Predvolenpsmoodseku"/>
    <w:link w:val="Pta"/>
    <w:uiPriority w:val="99"/>
    <w:rsid w:val="00B91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2117</Words>
  <Characters>12067</Characters>
  <Application>Microsoft Office Word</Application>
  <DocSecurity>0</DocSecurity>
  <Lines>100</Lines>
  <Paragraphs>28</Paragraphs>
  <ScaleCrop>false</ScaleCrop>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1</cp:revision>
  <dcterms:created xsi:type="dcterms:W3CDTF">2020-09-21T10:05:00Z</dcterms:created>
  <dcterms:modified xsi:type="dcterms:W3CDTF">2020-09-21T10:12:00Z</dcterms:modified>
</cp:coreProperties>
</file>