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DE7" w:rsidRDefault="00152DE7" w:rsidP="007A719A">
      <w:pPr>
        <w:jc w:val="both"/>
        <w:rPr>
          <w:rFonts w:ascii="Times New Roman" w:hAnsi="Times New Roman" w:cs="Times New Roman"/>
          <w:b/>
          <w:sz w:val="26"/>
          <w:szCs w:val="26"/>
        </w:rPr>
      </w:pPr>
      <w:r>
        <w:rPr>
          <w:rFonts w:ascii="Times New Roman" w:hAnsi="Times New Roman" w:cs="Times New Roman"/>
          <w:b/>
          <w:sz w:val="26"/>
          <w:szCs w:val="26"/>
        </w:rPr>
        <w:t xml:space="preserve">Prvá prednáška ( 5.3.2021) Správne právo procesné </w:t>
      </w:r>
    </w:p>
    <w:p w:rsidR="00152DE7" w:rsidRDefault="00152DE7" w:rsidP="007A719A">
      <w:pPr>
        <w:jc w:val="both"/>
        <w:rPr>
          <w:rFonts w:ascii="Times New Roman" w:hAnsi="Times New Roman" w:cs="Times New Roman"/>
          <w:b/>
          <w:sz w:val="26"/>
          <w:szCs w:val="26"/>
        </w:rPr>
      </w:pPr>
    </w:p>
    <w:p w:rsidR="00513A03" w:rsidRDefault="00513A03" w:rsidP="007A719A">
      <w:pPr>
        <w:jc w:val="both"/>
        <w:rPr>
          <w:rFonts w:ascii="Times New Roman" w:hAnsi="Times New Roman" w:cs="Times New Roman"/>
          <w:b/>
          <w:sz w:val="26"/>
          <w:szCs w:val="26"/>
        </w:rPr>
      </w:pPr>
      <w:r>
        <w:rPr>
          <w:rFonts w:ascii="Times New Roman" w:hAnsi="Times New Roman" w:cs="Times New Roman"/>
          <w:b/>
          <w:sz w:val="26"/>
          <w:szCs w:val="26"/>
        </w:rPr>
        <w:t>Vymedzenie pojmu správne právo procesné</w:t>
      </w:r>
    </w:p>
    <w:p w:rsidR="00513A03" w:rsidRDefault="00513A03" w:rsidP="00513A03">
      <w:pPr>
        <w:pStyle w:val="Odsekzoznamu"/>
        <w:numPr>
          <w:ilvl w:val="0"/>
          <w:numId w:val="16"/>
        </w:numPr>
        <w:jc w:val="both"/>
        <w:rPr>
          <w:rFonts w:ascii="Times New Roman" w:hAnsi="Times New Roman" w:cs="Times New Roman"/>
          <w:sz w:val="24"/>
          <w:szCs w:val="24"/>
        </w:rPr>
      </w:pPr>
      <w:r>
        <w:rPr>
          <w:rFonts w:ascii="Times New Roman" w:hAnsi="Times New Roman" w:cs="Times New Roman"/>
          <w:sz w:val="24"/>
          <w:szCs w:val="24"/>
        </w:rPr>
        <w:t>Súčasť správneho práva ako právneho odvetvia.</w:t>
      </w:r>
    </w:p>
    <w:p w:rsidR="00513A03" w:rsidRDefault="00513A03" w:rsidP="00513A03">
      <w:pPr>
        <w:pStyle w:val="Odsekzoznamu"/>
        <w:numPr>
          <w:ilvl w:val="0"/>
          <w:numId w:val="16"/>
        </w:numPr>
        <w:jc w:val="both"/>
        <w:rPr>
          <w:rFonts w:ascii="Times New Roman" w:hAnsi="Times New Roman" w:cs="Times New Roman"/>
          <w:sz w:val="24"/>
          <w:szCs w:val="24"/>
        </w:rPr>
      </w:pPr>
      <w:r>
        <w:rPr>
          <w:rFonts w:ascii="Times New Roman" w:hAnsi="Times New Roman" w:cs="Times New Roman"/>
          <w:sz w:val="24"/>
          <w:szCs w:val="24"/>
        </w:rPr>
        <w:t>SPP v širšom slova zmysle: súbor administratívnoprávnych noriem, ktoré upravujú všetky rozhodovacie procesy vo verejnej správe</w:t>
      </w:r>
    </w:p>
    <w:p w:rsidR="00513A03" w:rsidRDefault="00513A03" w:rsidP="00513A03">
      <w:pPr>
        <w:pStyle w:val="Odsekzoznamu"/>
        <w:numPr>
          <w:ilvl w:val="0"/>
          <w:numId w:val="16"/>
        </w:numPr>
        <w:jc w:val="both"/>
        <w:rPr>
          <w:rFonts w:ascii="Times New Roman" w:hAnsi="Times New Roman" w:cs="Times New Roman"/>
          <w:sz w:val="24"/>
          <w:szCs w:val="24"/>
        </w:rPr>
      </w:pPr>
      <w:r>
        <w:rPr>
          <w:rFonts w:ascii="Times New Roman" w:hAnsi="Times New Roman" w:cs="Times New Roman"/>
          <w:sz w:val="24"/>
          <w:szCs w:val="24"/>
        </w:rPr>
        <w:t>SPP v užšom slova zmysle: súbor administratívnoprávnych noriem, ktoré upravujú aplikačné rozhodovacie procesy vo VS (prameň úpravy: Správny poriadok), alebo osobitné správne konania.</w:t>
      </w:r>
    </w:p>
    <w:p w:rsidR="00513A03" w:rsidRDefault="00513A03" w:rsidP="00513A03">
      <w:pPr>
        <w:pStyle w:val="Odsekzoznamu"/>
        <w:numPr>
          <w:ilvl w:val="0"/>
          <w:numId w:val="16"/>
        </w:numPr>
        <w:jc w:val="both"/>
        <w:rPr>
          <w:rFonts w:ascii="Times New Roman" w:hAnsi="Times New Roman" w:cs="Times New Roman"/>
          <w:sz w:val="24"/>
          <w:szCs w:val="24"/>
        </w:rPr>
      </w:pPr>
      <w:r>
        <w:rPr>
          <w:rFonts w:ascii="Times New Roman" w:hAnsi="Times New Roman" w:cs="Times New Roman"/>
          <w:sz w:val="24"/>
          <w:szCs w:val="24"/>
        </w:rPr>
        <w:t>Správne právo procesné, upravuje procesný postup subjektov, ktorý sa aplikuje pri uplatňovaní práv, právom chránených záujmov a povinností, na účely ktorých subjekty vstupujú do právnych vzťahov vo VS ( teda hmotnoprávne práva a povinnosti)</w:t>
      </w:r>
    </w:p>
    <w:p w:rsidR="00513A03" w:rsidRDefault="00513A03" w:rsidP="00513A03">
      <w:pPr>
        <w:pStyle w:val="Odsekzoznamu"/>
        <w:ind w:left="360"/>
        <w:jc w:val="both"/>
        <w:rPr>
          <w:rFonts w:ascii="Times New Roman" w:hAnsi="Times New Roman" w:cs="Times New Roman"/>
          <w:sz w:val="24"/>
          <w:szCs w:val="24"/>
        </w:rPr>
      </w:pPr>
      <w:r>
        <w:rPr>
          <w:rFonts w:ascii="Times New Roman" w:hAnsi="Times New Roman" w:cs="Times New Roman"/>
          <w:sz w:val="24"/>
          <w:szCs w:val="24"/>
        </w:rPr>
        <w:t>Rozhodovacie procesy vo verejnej správe</w:t>
      </w:r>
    </w:p>
    <w:p w:rsidR="00513A03" w:rsidRDefault="00513A03" w:rsidP="00513A03">
      <w:pPr>
        <w:pStyle w:val="Odsekzoznamu"/>
        <w:numPr>
          <w:ilvl w:val="0"/>
          <w:numId w:val="17"/>
        </w:numPr>
        <w:jc w:val="both"/>
        <w:rPr>
          <w:rFonts w:ascii="Times New Roman" w:hAnsi="Times New Roman" w:cs="Times New Roman"/>
          <w:sz w:val="24"/>
          <w:szCs w:val="24"/>
        </w:rPr>
      </w:pPr>
      <w:r>
        <w:rPr>
          <w:rFonts w:ascii="Times New Roman" w:hAnsi="Times New Roman" w:cs="Times New Roman"/>
          <w:sz w:val="24"/>
          <w:szCs w:val="24"/>
        </w:rPr>
        <w:t>Pojem rozhodovací proces: Rozhodovacie procesy vo VS môžeme vo všeobecnej rovine charakterizovať ako nenáhodný výber určitých postupov alebo riešení z viacerých možných variantov postupov v podmienkach VS</w:t>
      </w:r>
    </w:p>
    <w:p w:rsidR="00513A03" w:rsidRDefault="00513A03" w:rsidP="00513A03">
      <w:pPr>
        <w:pStyle w:val="Odsekzoznamu"/>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Klasifikácia : Interné vs externé, štátnosprávne vs. </w:t>
      </w:r>
      <w:r w:rsidR="00A3136D">
        <w:rPr>
          <w:rFonts w:ascii="Times New Roman" w:hAnsi="Times New Roman" w:cs="Times New Roman"/>
          <w:sz w:val="24"/>
          <w:szCs w:val="24"/>
        </w:rPr>
        <w:t>s</w:t>
      </w:r>
      <w:r>
        <w:rPr>
          <w:rFonts w:ascii="Times New Roman" w:hAnsi="Times New Roman" w:cs="Times New Roman"/>
          <w:sz w:val="24"/>
          <w:szCs w:val="24"/>
        </w:rPr>
        <w:t xml:space="preserve">amosprávne, v oblasti normotvorby –v oblasti riadiacej a organizačnej činnosti- v oblasti </w:t>
      </w:r>
      <w:r w:rsidR="00A3136D">
        <w:rPr>
          <w:rFonts w:ascii="Times New Roman" w:hAnsi="Times New Roman" w:cs="Times New Roman"/>
          <w:sz w:val="24"/>
          <w:szCs w:val="24"/>
        </w:rPr>
        <w:t>aplikácie práva</w:t>
      </w:r>
    </w:p>
    <w:p w:rsidR="00152DE7" w:rsidRDefault="00152DE7" w:rsidP="00152DE7">
      <w:pPr>
        <w:pStyle w:val="Odsekzoznamu"/>
        <w:ind w:left="360"/>
        <w:jc w:val="both"/>
        <w:rPr>
          <w:rFonts w:ascii="Times New Roman" w:hAnsi="Times New Roman" w:cs="Times New Roman"/>
          <w:sz w:val="24"/>
          <w:szCs w:val="24"/>
        </w:rPr>
      </w:pPr>
    </w:p>
    <w:p w:rsidR="00A3136D" w:rsidRDefault="00A3136D" w:rsidP="00A3136D">
      <w:pPr>
        <w:pStyle w:val="Odsekzoznamu"/>
        <w:ind w:left="360"/>
        <w:jc w:val="both"/>
        <w:rPr>
          <w:rFonts w:ascii="Times New Roman" w:hAnsi="Times New Roman" w:cs="Times New Roman"/>
          <w:b/>
          <w:sz w:val="26"/>
          <w:szCs w:val="26"/>
        </w:rPr>
      </w:pPr>
      <w:r w:rsidRPr="00152DE7">
        <w:rPr>
          <w:rFonts w:ascii="Times New Roman" w:hAnsi="Times New Roman" w:cs="Times New Roman"/>
          <w:b/>
          <w:sz w:val="26"/>
          <w:szCs w:val="26"/>
        </w:rPr>
        <w:t xml:space="preserve">Správne konanie </w:t>
      </w:r>
    </w:p>
    <w:p w:rsidR="00152DE7" w:rsidRPr="00152DE7" w:rsidRDefault="00152DE7" w:rsidP="00A3136D">
      <w:pPr>
        <w:pStyle w:val="Odsekzoznamu"/>
        <w:ind w:left="360"/>
        <w:jc w:val="both"/>
        <w:rPr>
          <w:rFonts w:ascii="Times New Roman" w:hAnsi="Times New Roman" w:cs="Times New Roman"/>
          <w:b/>
          <w:sz w:val="26"/>
          <w:szCs w:val="26"/>
        </w:rPr>
      </w:pPr>
    </w:p>
    <w:p w:rsidR="00A3136D" w:rsidRDefault="00A3136D" w:rsidP="00A3136D">
      <w:pPr>
        <w:pStyle w:val="Odsekzoznamu"/>
        <w:numPr>
          <w:ilvl w:val="0"/>
          <w:numId w:val="18"/>
        </w:numPr>
        <w:jc w:val="both"/>
        <w:rPr>
          <w:rFonts w:ascii="Times New Roman" w:hAnsi="Times New Roman" w:cs="Times New Roman"/>
          <w:sz w:val="24"/>
          <w:szCs w:val="24"/>
        </w:rPr>
      </w:pPr>
      <w:r>
        <w:rPr>
          <w:rFonts w:ascii="Times New Roman" w:hAnsi="Times New Roman" w:cs="Times New Roman"/>
          <w:sz w:val="24"/>
          <w:szCs w:val="24"/>
        </w:rPr>
        <w:t>Aplikačný rozhodovací proces</w:t>
      </w:r>
    </w:p>
    <w:p w:rsidR="00A3136D" w:rsidRDefault="00A3136D" w:rsidP="00A3136D">
      <w:pPr>
        <w:pStyle w:val="Odsekzoznamu"/>
        <w:numPr>
          <w:ilvl w:val="0"/>
          <w:numId w:val="18"/>
        </w:numPr>
        <w:jc w:val="both"/>
        <w:rPr>
          <w:rFonts w:ascii="Times New Roman" w:hAnsi="Times New Roman" w:cs="Times New Roman"/>
          <w:sz w:val="24"/>
          <w:szCs w:val="24"/>
        </w:rPr>
      </w:pPr>
      <w:r>
        <w:rPr>
          <w:rFonts w:ascii="Times New Roman" w:hAnsi="Times New Roman" w:cs="Times New Roman"/>
          <w:sz w:val="24"/>
          <w:szCs w:val="24"/>
        </w:rPr>
        <w:t>Správne konanie možno vymedziť ako zákonom ustanovený postup správnych org., účastníkov konania, zúčastnených osôb a ďalších osôb ( a prípadne aj dotknutých org.) pri vydávaní, pre-skúmavaní a nútenom výkone rozhodnutí – individuálnych správnych aktov, ktorými sa rozhoduje o právach, právom chránených záujmoch a povinnostiach konkrétnych FO a PO (účastníkov konania) v konkrétnych právnych vzťahoch v oblasti VS.</w:t>
      </w:r>
    </w:p>
    <w:p w:rsidR="00A3136D" w:rsidRDefault="00A3136D" w:rsidP="00A3136D">
      <w:pPr>
        <w:pStyle w:val="Odsekzoznamu"/>
        <w:numPr>
          <w:ilvl w:val="0"/>
          <w:numId w:val="18"/>
        </w:numPr>
        <w:jc w:val="both"/>
        <w:rPr>
          <w:rFonts w:ascii="Times New Roman" w:hAnsi="Times New Roman" w:cs="Times New Roman"/>
          <w:sz w:val="24"/>
          <w:szCs w:val="24"/>
        </w:rPr>
      </w:pPr>
      <w:r>
        <w:rPr>
          <w:rFonts w:ascii="Times New Roman" w:hAnsi="Times New Roman" w:cs="Times New Roman"/>
          <w:sz w:val="24"/>
          <w:szCs w:val="24"/>
        </w:rPr>
        <w:t>Základný prameň : Zákon 71/1967 Zb. o správnom konaní ( správny poriadok)</w:t>
      </w:r>
    </w:p>
    <w:p w:rsidR="00A3136D" w:rsidRDefault="00A3136D" w:rsidP="00A3136D">
      <w:pPr>
        <w:pStyle w:val="Odsekzoznamu"/>
        <w:ind w:left="360"/>
        <w:jc w:val="both"/>
        <w:rPr>
          <w:rFonts w:ascii="Times New Roman" w:hAnsi="Times New Roman" w:cs="Times New Roman"/>
          <w:sz w:val="24"/>
          <w:szCs w:val="24"/>
        </w:rPr>
      </w:pPr>
      <w:r>
        <w:rPr>
          <w:rFonts w:ascii="Times New Roman" w:hAnsi="Times New Roman" w:cs="Times New Roman"/>
          <w:sz w:val="24"/>
          <w:szCs w:val="24"/>
        </w:rPr>
        <w:t xml:space="preserve">Pôsobnosť Správneho poriadku </w:t>
      </w:r>
    </w:p>
    <w:p w:rsidR="00A3136D" w:rsidRDefault="00A3136D" w:rsidP="00A3136D">
      <w:pPr>
        <w:pStyle w:val="Odsekzoznamu"/>
        <w:numPr>
          <w:ilvl w:val="0"/>
          <w:numId w:val="19"/>
        </w:numPr>
        <w:jc w:val="both"/>
        <w:rPr>
          <w:rFonts w:ascii="Times New Roman" w:hAnsi="Times New Roman" w:cs="Times New Roman"/>
          <w:sz w:val="24"/>
          <w:szCs w:val="24"/>
        </w:rPr>
      </w:pPr>
      <w:r>
        <w:rPr>
          <w:rFonts w:ascii="Times New Roman" w:hAnsi="Times New Roman" w:cs="Times New Roman"/>
          <w:sz w:val="24"/>
          <w:szCs w:val="24"/>
        </w:rPr>
        <w:t>Vymedzuje, na aké rozhodovacie procesy sa má SP použiť</w:t>
      </w:r>
    </w:p>
    <w:p w:rsidR="00A3136D" w:rsidRDefault="00A3136D" w:rsidP="00A3136D">
      <w:pPr>
        <w:pStyle w:val="Odsekzoznamu"/>
        <w:numPr>
          <w:ilvl w:val="0"/>
          <w:numId w:val="19"/>
        </w:numPr>
        <w:jc w:val="both"/>
        <w:rPr>
          <w:rFonts w:ascii="Times New Roman" w:hAnsi="Times New Roman" w:cs="Times New Roman"/>
          <w:sz w:val="24"/>
          <w:szCs w:val="24"/>
        </w:rPr>
      </w:pPr>
      <w:r>
        <w:rPr>
          <w:rFonts w:ascii="Times New Roman" w:hAnsi="Times New Roman" w:cs="Times New Roman"/>
          <w:sz w:val="24"/>
          <w:szCs w:val="24"/>
        </w:rPr>
        <w:t>Vecná pôsobnosť SP vymedzuje okruh spoločenských vzťahov, na ktoré sa vzťahuje, z vecného hľadiska ( z hľadiska predmetu týchto právnych vzťahov), osobná pôsobnosť sa zakladá na vymedzení okruhu subjektov týchto právnych vzťahov.</w:t>
      </w:r>
    </w:p>
    <w:p w:rsidR="00A3136D" w:rsidRDefault="00A3136D" w:rsidP="00A3136D">
      <w:pPr>
        <w:pStyle w:val="Odsekzoznamu"/>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Vecná a osobná pôsobnosť SP je vymedzená nasledovne (§1 ods.1 SP) Tento zákon sa vzťahuje na konanie, v ktorom v oblasti VS správne orgány rozhodujú o právach, právom chránených záujmoch alebo povinnostiach FO a PO, ak osobitný zákon neustanovuje inak. </w:t>
      </w:r>
    </w:p>
    <w:p w:rsidR="00A3136D" w:rsidRDefault="00A3136D" w:rsidP="00A3136D">
      <w:pPr>
        <w:pStyle w:val="Odsekzoznamu"/>
        <w:numPr>
          <w:ilvl w:val="0"/>
          <w:numId w:val="19"/>
        </w:numPr>
        <w:jc w:val="both"/>
        <w:rPr>
          <w:rFonts w:ascii="Times New Roman" w:hAnsi="Times New Roman" w:cs="Times New Roman"/>
          <w:sz w:val="24"/>
          <w:szCs w:val="24"/>
        </w:rPr>
      </w:pPr>
      <w:r>
        <w:rPr>
          <w:rFonts w:ascii="Times New Roman" w:hAnsi="Times New Roman" w:cs="Times New Roman"/>
          <w:sz w:val="24"/>
          <w:szCs w:val="24"/>
        </w:rPr>
        <w:t>SP upravuje iba rozhodovacie procesy spojené s výkonom indivituálno-rozhodovacej právno-aplikačnej činnosti</w:t>
      </w:r>
    </w:p>
    <w:p w:rsidR="00A3136D" w:rsidRDefault="00A3136D" w:rsidP="00A3136D">
      <w:pPr>
        <w:pStyle w:val="Odsekzoznamu"/>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Neupravuje podzákonnú, normotvorbu, rozhodovacie procesy v oblasti riadiacej a organizátorskej činnosti, ani rozhodovacie procesy pri uzatváraní správnych dohôd. </w:t>
      </w:r>
    </w:p>
    <w:p w:rsidR="00A3136D" w:rsidRDefault="00A3136D" w:rsidP="00A3136D">
      <w:pPr>
        <w:pStyle w:val="Odsekzoznamu"/>
        <w:numPr>
          <w:ilvl w:val="0"/>
          <w:numId w:val="19"/>
        </w:numPr>
        <w:jc w:val="both"/>
        <w:rPr>
          <w:rFonts w:ascii="Times New Roman" w:hAnsi="Times New Roman" w:cs="Times New Roman"/>
          <w:sz w:val="24"/>
          <w:szCs w:val="24"/>
        </w:rPr>
      </w:pPr>
      <w:r>
        <w:rPr>
          <w:rFonts w:ascii="Times New Roman" w:hAnsi="Times New Roman" w:cs="Times New Roman"/>
          <w:sz w:val="24"/>
          <w:szCs w:val="24"/>
        </w:rPr>
        <w:lastRenderedPageBreak/>
        <w:t>§3 ods. 7 SP: ustanovenia o základných pravidlách konania sa primerane použijú aj pri vydávaní osvedčení, posudkov, vyjadrení, odporúčaní a iných podobných opatrení</w:t>
      </w:r>
    </w:p>
    <w:p w:rsidR="00152DE7" w:rsidRDefault="00152DE7" w:rsidP="00152DE7">
      <w:pPr>
        <w:pStyle w:val="Odsekzoznamu"/>
        <w:ind w:left="360"/>
        <w:jc w:val="both"/>
        <w:rPr>
          <w:rFonts w:ascii="Times New Roman" w:hAnsi="Times New Roman" w:cs="Times New Roman"/>
          <w:sz w:val="24"/>
          <w:szCs w:val="24"/>
        </w:rPr>
      </w:pPr>
    </w:p>
    <w:p w:rsidR="00A3136D" w:rsidRDefault="00A3136D" w:rsidP="00A3136D">
      <w:pPr>
        <w:pStyle w:val="Odsekzoznamu"/>
        <w:ind w:left="360"/>
        <w:jc w:val="both"/>
        <w:rPr>
          <w:rFonts w:ascii="Times New Roman" w:hAnsi="Times New Roman" w:cs="Times New Roman"/>
          <w:b/>
          <w:sz w:val="26"/>
          <w:szCs w:val="26"/>
        </w:rPr>
      </w:pPr>
      <w:r w:rsidRPr="00152DE7">
        <w:rPr>
          <w:rFonts w:ascii="Times New Roman" w:hAnsi="Times New Roman" w:cs="Times New Roman"/>
          <w:b/>
          <w:sz w:val="26"/>
          <w:szCs w:val="26"/>
        </w:rPr>
        <w:t>Vzťah k osobitným procesným predpisom</w:t>
      </w:r>
    </w:p>
    <w:p w:rsidR="00152DE7" w:rsidRPr="00152DE7" w:rsidRDefault="00152DE7" w:rsidP="00A3136D">
      <w:pPr>
        <w:pStyle w:val="Odsekzoznamu"/>
        <w:ind w:left="360"/>
        <w:jc w:val="both"/>
        <w:rPr>
          <w:rFonts w:ascii="Times New Roman" w:hAnsi="Times New Roman" w:cs="Times New Roman"/>
          <w:b/>
          <w:sz w:val="26"/>
          <w:szCs w:val="26"/>
        </w:rPr>
      </w:pPr>
    </w:p>
    <w:p w:rsidR="00A3136D" w:rsidRDefault="00A3136D" w:rsidP="00A3136D">
      <w:pPr>
        <w:pStyle w:val="Odsekzoznamu"/>
        <w:numPr>
          <w:ilvl w:val="0"/>
          <w:numId w:val="20"/>
        </w:numPr>
        <w:jc w:val="both"/>
        <w:rPr>
          <w:rFonts w:ascii="Times New Roman" w:hAnsi="Times New Roman" w:cs="Times New Roman"/>
          <w:sz w:val="24"/>
          <w:szCs w:val="24"/>
        </w:rPr>
      </w:pPr>
      <w:r>
        <w:rPr>
          <w:rFonts w:ascii="Times New Roman" w:hAnsi="Times New Roman" w:cs="Times New Roman"/>
          <w:sz w:val="24"/>
          <w:szCs w:val="24"/>
        </w:rPr>
        <w:t>Správne konanie upravujú aj iné zákony v odvetví správneho prá</w:t>
      </w:r>
      <w:r w:rsidR="00152DE7">
        <w:rPr>
          <w:rFonts w:ascii="Times New Roman" w:hAnsi="Times New Roman" w:cs="Times New Roman"/>
          <w:sz w:val="24"/>
          <w:szCs w:val="24"/>
        </w:rPr>
        <w:t>va (Stavebný zákon, Colný zákon, Zákon o priestupkoch, zákon o slobode informácií, Daňový poriadok a mnohé iné)</w:t>
      </w:r>
    </w:p>
    <w:p w:rsidR="00152DE7" w:rsidRDefault="00152DE7" w:rsidP="00A3136D">
      <w:pPr>
        <w:pStyle w:val="Odsekzoznamu"/>
        <w:numPr>
          <w:ilvl w:val="0"/>
          <w:numId w:val="20"/>
        </w:numPr>
        <w:jc w:val="both"/>
        <w:rPr>
          <w:rFonts w:ascii="Times New Roman" w:hAnsi="Times New Roman" w:cs="Times New Roman"/>
          <w:sz w:val="24"/>
          <w:szCs w:val="24"/>
        </w:rPr>
      </w:pPr>
      <w:r>
        <w:rPr>
          <w:rFonts w:ascii="Times New Roman" w:hAnsi="Times New Roman" w:cs="Times New Roman"/>
          <w:sz w:val="24"/>
          <w:szCs w:val="24"/>
        </w:rPr>
        <w:t>Vzťah SP k osobitným procesným predpisom môže byť upravený rôzne – rôzne procesné režimy jednotlivých rozhodovacích procesov vo VS</w:t>
      </w:r>
    </w:p>
    <w:p w:rsidR="00152DE7" w:rsidRDefault="00152DE7" w:rsidP="00A3136D">
      <w:pPr>
        <w:pStyle w:val="Odsekzoznamu"/>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A to: 1. Vylúčené použitie všeobecného predpisu o správnom konaní </w:t>
      </w:r>
    </w:p>
    <w:p w:rsidR="00152DE7" w:rsidRDefault="00152DE7" w:rsidP="00152DE7">
      <w:pPr>
        <w:pStyle w:val="Odsekzoznamu"/>
        <w:ind w:left="360"/>
        <w:jc w:val="both"/>
        <w:rPr>
          <w:rFonts w:ascii="Times New Roman" w:hAnsi="Times New Roman" w:cs="Times New Roman"/>
          <w:sz w:val="24"/>
          <w:szCs w:val="24"/>
        </w:rPr>
      </w:pPr>
      <w:r>
        <w:rPr>
          <w:rFonts w:ascii="Times New Roman" w:hAnsi="Times New Roman" w:cs="Times New Roman"/>
          <w:sz w:val="24"/>
          <w:szCs w:val="24"/>
        </w:rPr>
        <w:t xml:space="preserve">         2. Použitie osobitného procesného predpisu so subsidiárnym (podporným) použitím všeobecného predpisu o správnom konaní, také otázky, ktoré osobitný zákon neupravuje, </w:t>
      </w:r>
    </w:p>
    <w:p w:rsidR="00152DE7" w:rsidRDefault="00152DE7" w:rsidP="00152DE7">
      <w:pPr>
        <w:pStyle w:val="Odsekzoznamu"/>
        <w:ind w:left="360"/>
        <w:jc w:val="both"/>
        <w:rPr>
          <w:rFonts w:ascii="Times New Roman" w:hAnsi="Times New Roman" w:cs="Times New Roman"/>
          <w:sz w:val="24"/>
          <w:szCs w:val="24"/>
        </w:rPr>
      </w:pPr>
      <w:r>
        <w:rPr>
          <w:rFonts w:ascii="Times New Roman" w:hAnsi="Times New Roman" w:cs="Times New Roman"/>
          <w:sz w:val="24"/>
          <w:szCs w:val="24"/>
        </w:rPr>
        <w:t xml:space="preserve">         3. Použitie výlučne osobitného procesného predpisu, všeobecný predpis o správnom konaní sa na konanie podľa osobitného predpisu nepoužije ani podporne a je vylúčený v celom rozsahu. </w:t>
      </w:r>
    </w:p>
    <w:p w:rsidR="00152DE7" w:rsidRPr="00A3136D" w:rsidRDefault="00152DE7" w:rsidP="00152DE7">
      <w:pPr>
        <w:pStyle w:val="Odsekzoznamu"/>
        <w:ind w:left="360"/>
        <w:jc w:val="both"/>
        <w:rPr>
          <w:rFonts w:ascii="Times New Roman" w:hAnsi="Times New Roman" w:cs="Times New Roman"/>
          <w:sz w:val="24"/>
          <w:szCs w:val="24"/>
        </w:rPr>
      </w:pPr>
    </w:p>
    <w:p w:rsidR="00F872C6" w:rsidRDefault="00045EAC" w:rsidP="00152DE7">
      <w:pPr>
        <w:pStyle w:val="Odsekzoznamu"/>
        <w:ind w:left="360"/>
        <w:jc w:val="both"/>
        <w:rPr>
          <w:rFonts w:ascii="Times New Roman" w:hAnsi="Times New Roman" w:cs="Times New Roman"/>
          <w:b/>
          <w:sz w:val="26"/>
          <w:szCs w:val="26"/>
        </w:rPr>
      </w:pPr>
      <w:r w:rsidRPr="00152DE7">
        <w:rPr>
          <w:rFonts w:ascii="Times New Roman" w:hAnsi="Times New Roman" w:cs="Times New Roman"/>
          <w:b/>
          <w:sz w:val="26"/>
          <w:szCs w:val="26"/>
        </w:rPr>
        <w:t>Vymedzenie základných zásad správneho konania</w:t>
      </w:r>
    </w:p>
    <w:p w:rsidR="00152DE7" w:rsidRPr="00152DE7" w:rsidRDefault="00152DE7" w:rsidP="00152DE7">
      <w:pPr>
        <w:pStyle w:val="Odsekzoznamu"/>
        <w:ind w:left="360"/>
        <w:jc w:val="both"/>
        <w:rPr>
          <w:rFonts w:ascii="Times New Roman" w:hAnsi="Times New Roman" w:cs="Times New Roman"/>
          <w:sz w:val="24"/>
          <w:szCs w:val="24"/>
        </w:rPr>
      </w:pPr>
    </w:p>
    <w:p w:rsidR="00045EAC" w:rsidRPr="007A719A" w:rsidRDefault="00045EAC" w:rsidP="007A719A">
      <w:pPr>
        <w:pStyle w:val="Odsekzoznamu"/>
        <w:numPr>
          <w:ilvl w:val="0"/>
          <w:numId w:val="1"/>
        </w:numPr>
        <w:jc w:val="both"/>
        <w:rPr>
          <w:rFonts w:ascii="Times New Roman" w:hAnsi="Times New Roman" w:cs="Times New Roman"/>
          <w:sz w:val="24"/>
          <w:szCs w:val="24"/>
        </w:rPr>
      </w:pPr>
      <w:r w:rsidRPr="007A719A">
        <w:rPr>
          <w:rFonts w:ascii="Times New Roman" w:hAnsi="Times New Roman" w:cs="Times New Roman"/>
          <w:sz w:val="24"/>
          <w:szCs w:val="24"/>
        </w:rPr>
        <w:t>Základné interpretačné pravidlá uplatňované v správnom konaní</w:t>
      </w:r>
    </w:p>
    <w:p w:rsidR="00045EAC" w:rsidRPr="007A719A" w:rsidRDefault="00045EAC" w:rsidP="007A719A">
      <w:pPr>
        <w:pStyle w:val="Odsekzoznamu"/>
        <w:numPr>
          <w:ilvl w:val="0"/>
          <w:numId w:val="1"/>
        </w:numPr>
        <w:jc w:val="both"/>
        <w:rPr>
          <w:rFonts w:ascii="Times New Roman" w:hAnsi="Times New Roman" w:cs="Times New Roman"/>
          <w:sz w:val="24"/>
          <w:szCs w:val="24"/>
        </w:rPr>
      </w:pPr>
      <w:r w:rsidRPr="007A719A">
        <w:rPr>
          <w:rFonts w:ascii="Times New Roman" w:hAnsi="Times New Roman" w:cs="Times New Roman"/>
          <w:sz w:val="24"/>
          <w:szCs w:val="24"/>
        </w:rPr>
        <w:t xml:space="preserve">Majú však aj samé o sebe normatívny charakter </w:t>
      </w:r>
    </w:p>
    <w:p w:rsidR="00045EAC" w:rsidRPr="007A719A" w:rsidRDefault="00045EAC" w:rsidP="007A719A">
      <w:pPr>
        <w:pStyle w:val="Odsekzoznamu"/>
        <w:numPr>
          <w:ilvl w:val="0"/>
          <w:numId w:val="1"/>
        </w:numPr>
        <w:jc w:val="both"/>
        <w:rPr>
          <w:rFonts w:ascii="Times New Roman" w:hAnsi="Times New Roman" w:cs="Times New Roman"/>
          <w:sz w:val="24"/>
          <w:szCs w:val="24"/>
        </w:rPr>
      </w:pPr>
      <w:r w:rsidRPr="007A719A">
        <w:rPr>
          <w:rFonts w:ascii="Times New Roman" w:hAnsi="Times New Roman" w:cs="Times New Roman"/>
          <w:sz w:val="24"/>
          <w:szCs w:val="24"/>
        </w:rPr>
        <w:t>Viaceré vychádzajú z ústavných princípov a z princípov dobrej VS</w:t>
      </w:r>
    </w:p>
    <w:p w:rsidR="00045EAC" w:rsidRPr="007A719A" w:rsidRDefault="00045EAC" w:rsidP="007A719A">
      <w:pPr>
        <w:pStyle w:val="Odsekzoznamu"/>
        <w:numPr>
          <w:ilvl w:val="0"/>
          <w:numId w:val="1"/>
        </w:numPr>
        <w:jc w:val="both"/>
        <w:rPr>
          <w:rFonts w:ascii="Times New Roman" w:hAnsi="Times New Roman" w:cs="Times New Roman"/>
          <w:sz w:val="24"/>
          <w:szCs w:val="24"/>
        </w:rPr>
      </w:pPr>
      <w:r w:rsidRPr="007A719A">
        <w:rPr>
          <w:rFonts w:ascii="Times New Roman" w:hAnsi="Times New Roman" w:cs="Times New Roman"/>
          <w:sz w:val="24"/>
          <w:szCs w:val="24"/>
        </w:rPr>
        <w:t>Pre SK je typické, že niektoré zásady tvoria akoby párové dvojice, ktoré sa dopĺňajú a uplatňujú sa navzájom vo väčšej či menšej miere.</w:t>
      </w:r>
    </w:p>
    <w:p w:rsidR="00045EAC" w:rsidRPr="007A719A" w:rsidRDefault="00045EAC" w:rsidP="007A719A">
      <w:pPr>
        <w:pStyle w:val="Odsekzoznamu"/>
        <w:numPr>
          <w:ilvl w:val="0"/>
          <w:numId w:val="1"/>
        </w:numPr>
        <w:jc w:val="both"/>
        <w:rPr>
          <w:rFonts w:ascii="Times New Roman" w:hAnsi="Times New Roman" w:cs="Times New Roman"/>
          <w:sz w:val="24"/>
          <w:szCs w:val="24"/>
        </w:rPr>
      </w:pPr>
      <w:r w:rsidRPr="007A719A">
        <w:rPr>
          <w:rFonts w:ascii="Times New Roman" w:hAnsi="Times New Roman" w:cs="Times New Roman"/>
          <w:sz w:val="24"/>
          <w:szCs w:val="24"/>
        </w:rPr>
        <w:t>Klasifikácia : - tie ktoré sú vyslovene uvedené v SP,</w:t>
      </w:r>
    </w:p>
    <w:p w:rsidR="00045EAC" w:rsidRPr="007A719A" w:rsidRDefault="00045EAC" w:rsidP="007A719A">
      <w:pPr>
        <w:pStyle w:val="Odsekzoznamu"/>
        <w:jc w:val="both"/>
        <w:rPr>
          <w:rFonts w:ascii="Times New Roman" w:hAnsi="Times New Roman" w:cs="Times New Roman"/>
          <w:sz w:val="24"/>
          <w:szCs w:val="24"/>
        </w:rPr>
      </w:pPr>
      <w:r w:rsidRPr="007A719A">
        <w:rPr>
          <w:rFonts w:ascii="Times New Roman" w:hAnsi="Times New Roman" w:cs="Times New Roman"/>
          <w:sz w:val="24"/>
          <w:szCs w:val="24"/>
        </w:rPr>
        <w:t xml:space="preserve">                        - v rámci úpravy základných pravidiel konania (§3n- §4 SP)</w:t>
      </w:r>
    </w:p>
    <w:p w:rsidR="00045EAC" w:rsidRPr="007A719A" w:rsidRDefault="00045EAC" w:rsidP="007A719A">
      <w:pPr>
        <w:pStyle w:val="Odsekzoznamu"/>
        <w:ind w:left="708"/>
        <w:jc w:val="both"/>
        <w:rPr>
          <w:rFonts w:ascii="Times New Roman" w:hAnsi="Times New Roman" w:cs="Times New Roman"/>
          <w:sz w:val="24"/>
          <w:szCs w:val="24"/>
        </w:rPr>
      </w:pPr>
      <w:r w:rsidRPr="007A719A">
        <w:rPr>
          <w:rFonts w:ascii="Times New Roman" w:hAnsi="Times New Roman" w:cs="Times New Roman"/>
          <w:sz w:val="24"/>
          <w:szCs w:val="24"/>
        </w:rPr>
        <w:t xml:space="preserve">                       -  inde v texte zákona ( napríklad zásada voľného hodnotenia dôkazov - §34 ods. 5 SP, zásada koncentrácie časovej – druhá veta §21 ods. 2 SP</w:t>
      </w:r>
      <w:r w:rsidRPr="007A719A">
        <w:rPr>
          <w:rFonts w:ascii="Times New Roman" w:hAnsi="Times New Roman" w:cs="Times New Roman"/>
          <w:sz w:val="24"/>
          <w:szCs w:val="24"/>
        </w:rPr>
        <w:tab/>
      </w:r>
    </w:p>
    <w:p w:rsidR="00045EAC" w:rsidRPr="007A719A" w:rsidRDefault="00045EAC" w:rsidP="007A719A">
      <w:pPr>
        <w:pStyle w:val="Odsekzoznamu"/>
        <w:numPr>
          <w:ilvl w:val="0"/>
          <w:numId w:val="5"/>
        </w:numPr>
        <w:jc w:val="both"/>
        <w:rPr>
          <w:rFonts w:ascii="Times New Roman" w:hAnsi="Times New Roman" w:cs="Times New Roman"/>
          <w:sz w:val="24"/>
          <w:szCs w:val="24"/>
        </w:rPr>
      </w:pPr>
      <w:r w:rsidRPr="007A719A">
        <w:rPr>
          <w:rFonts w:ascii="Times New Roman" w:hAnsi="Times New Roman" w:cs="Times New Roman"/>
          <w:sz w:val="24"/>
          <w:szCs w:val="24"/>
        </w:rPr>
        <w:t>tie, ktoré nie sú vyslovene upravené ale možno ich vyvodiť z normatívneho textu implicitne, resp. z „ducha zákona“</w:t>
      </w:r>
    </w:p>
    <w:p w:rsidR="00045EAC" w:rsidRPr="007A719A" w:rsidRDefault="00045EAC" w:rsidP="007A719A">
      <w:pPr>
        <w:pStyle w:val="Odsekzoznamu"/>
        <w:numPr>
          <w:ilvl w:val="0"/>
          <w:numId w:val="5"/>
        </w:numPr>
        <w:jc w:val="both"/>
        <w:rPr>
          <w:rFonts w:ascii="Times New Roman" w:hAnsi="Times New Roman" w:cs="Times New Roman"/>
          <w:sz w:val="24"/>
          <w:szCs w:val="24"/>
        </w:rPr>
      </w:pPr>
      <w:r w:rsidRPr="007A719A">
        <w:rPr>
          <w:rFonts w:ascii="Times New Roman" w:hAnsi="Times New Roman" w:cs="Times New Roman"/>
          <w:sz w:val="24"/>
          <w:szCs w:val="24"/>
        </w:rPr>
        <w:t xml:space="preserve">Tie, ktoré sú upravené v osobitných zákonoch </w:t>
      </w:r>
    </w:p>
    <w:p w:rsidR="00045EAC" w:rsidRPr="007A719A" w:rsidRDefault="00045EAC" w:rsidP="007A719A">
      <w:pPr>
        <w:pStyle w:val="Odsekzoznamu"/>
        <w:jc w:val="both"/>
        <w:rPr>
          <w:rFonts w:ascii="Times New Roman" w:hAnsi="Times New Roman" w:cs="Times New Roman"/>
          <w:sz w:val="24"/>
          <w:szCs w:val="24"/>
        </w:rPr>
      </w:pPr>
    </w:p>
    <w:p w:rsidR="00045EAC" w:rsidRPr="007A719A" w:rsidRDefault="00045EAC" w:rsidP="007A719A">
      <w:pPr>
        <w:pStyle w:val="Odsekzoznamu"/>
        <w:jc w:val="both"/>
        <w:rPr>
          <w:rFonts w:ascii="Times New Roman" w:hAnsi="Times New Roman" w:cs="Times New Roman"/>
          <w:sz w:val="24"/>
          <w:szCs w:val="24"/>
        </w:rPr>
      </w:pPr>
    </w:p>
    <w:p w:rsidR="00045EAC" w:rsidRPr="007A719A" w:rsidRDefault="00045EAC" w:rsidP="007A719A">
      <w:pPr>
        <w:pStyle w:val="Odsekzoznamu"/>
        <w:ind w:left="360"/>
        <w:jc w:val="both"/>
        <w:rPr>
          <w:rFonts w:ascii="Times New Roman" w:hAnsi="Times New Roman" w:cs="Times New Roman"/>
          <w:b/>
          <w:sz w:val="24"/>
          <w:szCs w:val="24"/>
        </w:rPr>
      </w:pPr>
      <w:r w:rsidRPr="007A719A">
        <w:rPr>
          <w:rFonts w:ascii="Times New Roman" w:hAnsi="Times New Roman" w:cs="Times New Roman"/>
          <w:b/>
          <w:sz w:val="24"/>
          <w:szCs w:val="24"/>
        </w:rPr>
        <w:t xml:space="preserve">Základné zásady správneho  konania podľa </w:t>
      </w:r>
      <w:r w:rsidR="001B364D" w:rsidRPr="007A719A">
        <w:rPr>
          <w:rFonts w:ascii="Times New Roman" w:hAnsi="Times New Roman" w:cs="Times New Roman"/>
          <w:b/>
          <w:sz w:val="24"/>
          <w:szCs w:val="24"/>
        </w:rPr>
        <w:t xml:space="preserve">SP: </w:t>
      </w:r>
    </w:p>
    <w:p w:rsidR="00D11152" w:rsidRPr="007A719A" w:rsidRDefault="00D11152" w:rsidP="007A719A">
      <w:pPr>
        <w:pStyle w:val="Odsekzoznamu"/>
        <w:ind w:left="360"/>
        <w:jc w:val="both"/>
        <w:rPr>
          <w:rFonts w:ascii="Times New Roman" w:hAnsi="Times New Roman" w:cs="Times New Roman"/>
          <w:b/>
          <w:sz w:val="24"/>
          <w:szCs w:val="24"/>
        </w:rPr>
      </w:pPr>
    </w:p>
    <w:p w:rsidR="001B364D" w:rsidRPr="007A719A" w:rsidRDefault="001B364D" w:rsidP="007A719A">
      <w:pPr>
        <w:pStyle w:val="Odsekzoznamu"/>
        <w:ind w:left="360"/>
        <w:jc w:val="both"/>
        <w:rPr>
          <w:rFonts w:ascii="Times New Roman" w:hAnsi="Times New Roman" w:cs="Times New Roman"/>
          <w:sz w:val="24"/>
          <w:szCs w:val="24"/>
        </w:rPr>
      </w:pPr>
      <w:r w:rsidRPr="007A719A">
        <w:rPr>
          <w:rFonts w:ascii="Times New Roman" w:hAnsi="Times New Roman" w:cs="Times New Roman"/>
          <w:b/>
          <w:sz w:val="24"/>
          <w:szCs w:val="24"/>
        </w:rPr>
        <w:t>Zásada zákonnosti :</w:t>
      </w:r>
      <w:r w:rsidRPr="007A719A">
        <w:rPr>
          <w:rFonts w:ascii="Times New Roman" w:hAnsi="Times New Roman" w:cs="Times New Roman"/>
          <w:sz w:val="24"/>
          <w:szCs w:val="24"/>
        </w:rPr>
        <w:t xml:space="preserve"> vyjadruje požiadavku na súlad konania a rozhodnutia s objektívnym právom, požaduje nielen dodržiavanie hmotnoprávnych, ale aj procesnoprávnych predpisov</w:t>
      </w:r>
    </w:p>
    <w:p w:rsidR="001B364D" w:rsidRPr="007A719A" w:rsidRDefault="001B364D" w:rsidP="007A719A">
      <w:pPr>
        <w:pStyle w:val="Odsekzoznamu"/>
        <w:ind w:left="360"/>
        <w:jc w:val="both"/>
        <w:rPr>
          <w:rFonts w:ascii="Times New Roman" w:hAnsi="Times New Roman" w:cs="Times New Roman"/>
          <w:sz w:val="24"/>
          <w:szCs w:val="24"/>
        </w:rPr>
      </w:pPr>
      <w:r w:rsidRPr="007A719A">
        <w:rPr>
          <w:rFonts w:ascii="Times New Roman" w:hAnsi="Times New Roman" w:cs="Times New Roman"/>
          <w:b/>
          <w:sz w:val="24"/>
          <w:szCs w:val="24"/>
        </w:rPr>
        <w:t xml:space="preserve">Zásada aktívnej súčinnosti </w:t>
      </w:r>
      <w:r w:rsidRPr="007A719A">
        <w:rPr>
          <w:rFonts w:ascii="Times New Roman" w:hAnsi="Times New Roman" w:cs="Times New Roman"/>
          <w:sz w:val="24"/>
          <w:szCs w:val="24"/>
        </w:rPr>
        <w:t xml:space="preserve">: Súčinnosť správneho org. na jednej strane a účastníkov konania, zúčastnených osôb, ako aj ďalších osôb, ktorých sa konanie týka, na strane druhej. Vyžaduje aktívne vytvorenie priestoru na uplatňovanie práv účastníkov, vyjadruje informačné toky v oboch smeroch ( poučovacia povinnosť správneho orgánu, právo účastníka vyjadriť sa) </w:t>
      </w:r>
    </w:p>
    <w:p w:rsidR="001B364D" w:rsidRPr="007A719A" w:rsidRDefault="001B364D" w:rsidP="007A719A">
      <w:pPr>
        <w:pStyle w:val="Odsekzoznamu"/>
        <w:ind w:left="360"/>
        <w:jc w:val="both"/>
        <w:rPr>
          <w:rFonts w:ascii="Times New Roman" w:hAnsi="Times New Roman" w:cs="Times New Roman"/>
          <w:b/>
          <w:sz w:val="24"/>
          <w:szCs w:val="24"/>
        </w:rPr>
      </w:pPr>
      <w:r w:rsidRPr="007A719A">
        <w:rPr>
          <w:rFonts w:ascii="Times New Roman" w:hAnsi="Times New Roman" w:cs="Times New Roman"/>
          <w:b/>
          <w:sz w:val="24"/>
          <w:szCs w:val="24"/>
        </w:rPr>
        <w:lastRenderedPageBreak/>
        <w:t xml:space="preserve">Zásada používania jazyka národnostnej menšiny </w:t>
      </w:r>
    </w:p>
    <w:p w:rsidR="001B364D" w:rsidRPr="007A719A" w:rsidRDefault="001B364D" w:rsidP="007A719A">
      <w:pPr>
        <w:pStyle w:val="Odsekzoznamu"/>
        <w:ind w:left="360"/>
        <w:jc w:val="both"/>
        <w:rPr>
          <w:rFonts w:ascii="Times New Roman" w:hAnsi="Times New Roman" w:cs="Times New Roman"/>
          <w:sz w:val="24"/>
          <w:szCs w:val="24"/>
        </w:rPr>
      </w:pPr>
      <w:r w:rsidRPr="007A719A">
        <w:rPr>
          <w:rFonts w:ascii="Times New Roman" w:hAnsi="Times New Roman" w:cs="Times New Roman"/>
          <w:b/>
          <w:sz w:val="24"/>
          <w:szCs w:val="24"/>
        </w:rPr>
        <w:t>Zásada rýchlosti a hospodárnosti</w:t>
      </w:r>
      <w:r w:rsidRPr="007A719A">
        <w:rPr>
          <w:rFonts w:ascii="Times New Roman" w:hAnsi="Times New Roman" w:cs="Times New Roman"/>
          <w:sz w:val="24"/>
          <w:szCs w:val="24"/>
        </w:rPr>
        <w:t xml:space="preserve"> : vybavenie veci v čo najkratšom možnom čase, s použitím čo najvhodnejších prostriedkov, bez zbytočného zaťažovania subjektov. Uplatňovanie tejto zásady nesmie ísť na úkor kvalitného rozhodovania, osobitne zisťovania skutkového stavu </w:t>
      </w:r>
    </w:p>
    <w:p w:rsidR="001B364D" w:rsidRPr="007A719A" w:rsidRDefault="001B364D" w:rsidP="007A719A">
      <w:pPr>
        <w:pStyle w:val="Odsekzoznamu"/>
        <w:ind w:left="360"/>
        <w:jc w:val="both"/>
        <w:rPr>
          <w:rFonts w:ascii="Times New Roman" w:hAnsi="Times New Roman" w:cs="Times New Roman"/>
          <w:sz w:val="24"/>
          <w:szCs w:val="24"/>
        </w:rPr>
      </w:pPr>
      <w:r w:rsidRPr="007A719A">
        <w:rPr>
          <w:rFonts w:ascii="Times New Roman" w:hAnsi="Times New Roman" w:cs="Times New Roman"/>
          <w:b/>
          <w:sz w:val="24"/>
          <w:szCs w:val="24"/>
        </w:rPr>
        <w:t>Zásada materiálnej pravdy</w:t>
      </w:r>
      <w:r w:rsidRPr="007A719A">
        <w:rPr>
          <w:rFonts w:ascii="Times New Roman" w:hAnsi="Times New Roman" w:cs="Times New Roman"/>
          <w:sz w:val="24"/>
          <w:szCs w:val="24"/>
        </w:rPr>
        <w:t xml:space="preserve"> : povinnosť správneho org. aby v konaní presne a úplne (§32 ods.1 SP) resp., spoľahlivo (§3 ods.5 a §46 SP) zistil skutkový stav veci. Povinnosť správneho org. zistiť všetky relevantné skutočnosti bez ohľadu na to, či to bude, alebo nebude v prospech účastníka konania, a to bez ohľadu na to, aké návrhy predložil a aké tvrdenia uvádzal účastník konania. Súvisiace zásady: vyhľadávacia zásada alebo prejednávacia zásada, zásada voľného hodnotenia dôkazov. </w:t>
      </w:r>
    </w:p>
    <w:p w:rsidR="001B364D" w:rsidRPr="007A719A" w:rsidRDefault="001B364D" w:rsidP="007A719A">
      <w:pPr>
        <w:pStyle w:val="Odsekzoznamu"/>
        <w:ind w:left="360"/>
        <w:jc w:val="both"/>
        <w:rPr>
          <w:rFonts w:ascii="Times New Roman" w:hAnsi="Times New Roman" w:cs="Times New Roman"/>
          <w:sz w:val="24"/>
          <w:szCs w:val="24"/>
        </w:rPr>
      </w:pPr>
      <w:r w:rsidRPr="007A719A">
        <w:rPr>
          <w:rFonts w:ascii="Times New Roman" w:hAnsi="Times New Roman" w:cs="Times New Roman"/>
          <w:b/>
          <w:sz w:val="24"/>
          <w:szCs w:val="24"/>
        </w:rPr>
        <w:t>Zásada materiálnej rovnosti ( nazývaná aj zásada nediskriminácia) :</w:t>
      </w:r>
      <w:r w:rsidRPr="007A719A">
        <w:rPr>
          <w:rFonts w:ascii="Times New Roman" w:hAnsi="Times New Roman" w:cs="Times New Roman"/>
          <w:sz w:val="24"/>
          <w:szCs w:val="24"/>
        </w:rPr>
        <w:t xml:space="preserve"> zásada vychádza z ústavného princípu rovnosti pred zákonom a z princípov dobrej správy ( zásada ochrany legitímneho očakávania, zásada kontinuity výkonu verejnej správy). Rovnaké prípady za rovnakých podmienok je potrebné posudzovať rovnako. Význam v konaniach, kde sa používa správne uváženie. </w:t>
      </w:r>
    </w:p>
    <w:p w:rsidR="001B364D" w:rsidRPr="007A719A" w:rsidRDefault="005E7DB9" w:rsidP="007A719A">
      <w:pPr>
        <w:pStyle w:val="Odsekzoznamu"/>
        <w:ind w:left="360"/>
        <w:jc w:val="both"/>
        <w:rPr>
          <w:rFonts w:ascii="Times New Roman" w:hAnsi="Times New Roman" w:cs="Times New Roman"/>
          <w:sz w:val="24"/>
          <w:szCs w:val="24"/>
        </w:rPr>
      </w:pPr>
      <w:r w:rsidRPr="007A719A">
        <w:rPr>
          <w:rFonts w:ascii="Times New Roman" w:hAnsi="Times New Roman" w:cs="Times New Roman"/>
          <w:b/>
          <w:sz w:val="24"/>
          <w:szCs w:val="24"/>
        </w:rPr>
        <w:t>Zásada informovanosti verejnosti :</w:t>
      </w:r>
      <w:r w:rsidRPr="007A719A">
        <w:rPr>
          <w:rFonts w:ascii="Times New Roman" w:hAnsi="Times New Roman" w:cs="Times New Roman"/>
          <w:sz w:val="24"/>
          <w:szCs w:val="24"/>
        </w:rPr>
        <w:t xml:space="preserve"> povinnosť správneho org. informovať verejnosť o začatí, priebehu a o skončení správneho konania vo veciach, ktoré sú predmetom verejného záujmu, alebo ak tak ustanoví osobitný právny predpis. </w:t>
      </w:r>
    </w:p>
    <w:p w:rsidR="005E7DB9" w:rsidRPr="007A719A" w:rsidRDefault="005E7DB9" w:rsidP="007A719A">
      <w:pPr>
        <w:pStyle w:val="Odsekzoznamu"/>
        <w:ind w:left="360"/>
        <w:jc w:val="both"/>
        <w:rPr>
          <w:rFonts w:ascii="Times New Roman" w:hAnsi="Times New Roman" w:cs="Times New Roman"/>
          <w:sz w:val="24"/>
          <w:szCs w:val="24"/>
        </w:rPr>
      </w:pPr>
      <w:r w:rsidRPr="007A719A">
        <w:rPr>
          <w:rFonts w:ascii="Times New Roman" w:hAnsi="Times New Roman" w:cs="Times New Roman"/>
          <w:b/>
          <w:sz w:val="24"/>
          <w:szCs w:val="24"/>
        </w:rPr>
        <w:t>Zásada dvojinštančnosti :</w:t>
      </w:r>
      <w:r w:rsidRPr="007A719A">
        <w:rPr>
          <w:rFonts w:ascii="Times New Roman" w:hAnsi="Times New Roman" w:cs="Times New Roman"/>
          <w:sz w:val="24"/>
          <w:szCs w:val="24"/>
        </w:rPr>
        <w:t xml:space="preserve"> proti rozhodnutiu správneho org. prvého stupňa je možné použiť riadny opravný prostriedok ( odvolanie, rozklad) , ak nie je zákonom vylúčené. O takto napadnutom rozhodnutí rozhoduje iný orgán( správny orgán druhého stupňa)</w:t>
      </w:r>
    </w:p>
    <w:p w:rsidR="005E7DB9" w:rsidRPr="007A719A" w:rsidRDefault="005E7DB9" w:rsidP="007A719A">
      <w:pPr>
        <w:pStyle w:val="Odsekzoznamu"/>
        <w:ind w:left="360"/>
        <w:jc w:val="both"/>
        <w:rPr>
          <w:rFonts w:ascii="Times New Roman" w:hAnsi="Times New Roman" w:cs="Times New Roman"/>
          <w:sz w:val="24"/>
          <w:szCs w:val="24"/>
        </w:rPr>
      </w:pPr>
      <w:r w:rsidRPr="007A719A">
        <w:rPr>
          <w:rFonts w:ascii="Times New Roman" w:hAnsi="Times New Roman" w:cs="Times New Roman"/>
          <w:b/>
          <w:sz w:val="24"/>
          <w:szCs w:val="24"/>
        </w:rPr>
        <w:t>Dispozičný zásada a zásada oficiality :</w:t>
      </w:r>
      <w:r w:rsidRPr="007A719A">
        <w:rPr>
          <w:rFonts w:ascii="Times New Roman" w:hAnsi="Times New Roman" w:cs="Times New Roman"/>
          <w:sz w:val="24"/>
          <w:szCs w:val="24"/>
        </w:rPr>
        <w:t xml:space="preserve"> vyjadrujú, kto disponuje konaním. Nevzťahujú sa len na začatie, ale aj na ďalší priebeh konania. Prejavom dispozičnej zásady je napríklad aj odvolanie či rozklad. </w:t>
      </w:r>
    </w:p>
    <w:p w:rsidR="005E7DB9" w:rsidRPr="007A719A" w:rsidRDefault="005E7DB9" w:rsidP="007A719A">
      <w:pPr>
        <w:pStyle w:val="Odsekzoznamu"/>
        <w:ind w:left="360"/>
        <w:jc w:val="both"/>
        <w:rPr>
          <w:rFonts w:ascii="Times New Roman" w:hAnsi="Times New Roman" w:cs="Times New Roman"/>
          <w:sz w:val="24"/>
          <w:szCs w:val="24"/>
        </w:rPr>
      </w:pPr>
      <w:r w:rsidRPr="007A719A">
        <w:rPr>
          <w:rFonts w:ascii="Times New Roman" w:hAnsi="Times New Roman" w:cs="Times New Roman"/>
          <w:b/>
          <w:sz w:val="24"/>
          <w:szCs w:val="24"/>
        </w:rPr>
        <w:t>Zásada verejnosti a neverejnosti</w:t>
      </w:r>
      <w:r w:rsidRPr="007A719A">
        <w:rPr>
          <w:rFonts w:ascii="Times New Roman" w:hAnsi="Times New Roman" w:cs="Times New Roman"/>
          <w:sz w:val="24"/>
          <w:szCs w:val="24"/>
        </w:rPr>
        <w:t xml:space="preserve"> : prevalentná zásada, zásada neverejnosti, na ktorej je budovaný správny poriadok pre prípad ústneho prejednania veci. Prelomením neverejnosti je aj zásada informovanosti verejnosti. </w:t>
      </w:r>
    </w:p>
    <w:p w:rsidR="005E7DB9" w:rsidRPr="007A719A" w:rsidRDefault="005E7DB9" w:rsidP="007A719A">
      <w:pPr>
        <w:pStyle w:val="Odsekzoznamu"/>
        <w:ind w:left="360"/>
        <w:jc w:val="both"/>
        <w:rPr>
          <w:rFonts w:ascii="Times New Roman" w:hAnsi="Times New Roman" w:cs="Times New Roman"/>
          <w:sz w:val="24"/>
          <w:szCs w:val="24"/>
        </w:rPr>
      </w:pPr>
      <w:r w:rsidRPr="007A719A">
        <w:rPr>
          <w:rFonts w:ascii="Times New Roman" w:hAnsi="Times New Roman" w:cs="Times New Roman"/>
          <w:b/>
          <w:sz w:val="24"/>
          <w:szCs w:val="24"/>
        </w:rPr>
        <w:t>Zásada písomnosti a ústnosti konania:</w:t>
      </w:r>
      <w:r w:rsidRPr="007A719A">
        <w:rPr>
          <w:rFonts w:ascii="Times New Roman" w:hAnsi="Times New Roman" w:cs="Times New Roman"/>
          <w:sz w:val="24"/>
          <w:szCs w:val="24"/>
        </w:rPr>
        <w:t xml:space="preserve"> pre správne konanie je typická písomná forma konania, SP však upravuje aj viacero inštitútov, ktoré sú prejavom zásady ústnosti.</w:t>
      </w:r>
    </w:p>
    <w:p w:rsidR="005E7DB9" w:rsidRPr="007A719A" w:rsidRDefault="005E7DB9" w:rsidP="007A719A">
      <w:pPr>
        <w:pStyle w:val="Odsekzoznamu"/>
        <w:ind w:left="360"/>
        <w:jc w:val="both"/>
        <w:rPr>
          <w:rFonts w:ascii="Times New Roman" w:hAnsi="Times New Roman" w:cs="Times New Roman"/>
          <w:sz w:val="24"/>
          <w:szCs w:val="24"/>
        </w:rPr>
      </w:pPr>
      <w:r w:rsidRPr="007A719A">
        <w:rPr>
          <w:rFonts w:ascii="Times New Roman" w:hAnsi="Times New Roman" w:cs="Times New Roman"/>
          <w:sz w:val="24"/>
          <w:szCs w:val="24"/>
        </w:rPr>
        <w:t>Zásada voľného hodnotenia dôkazov : hodnotenie dôkazov jednotlivo, ale aj vo vzájomnej súvislosti. §34 ods.5 SP</w:t>
      </w:r>
    </w:p>
    <w:p w:rsidR="005E7DB9" w:rsidRPr="00594BE5" w:rsidRDefault="00232BC8" w:rsidP="007A719A">
      <w:pPr>
        <w:pStyle w:val="Odsekzoznamu"/>
        <w:ind w:left="360"/>
        <w:jc w:val="both"/>
        <w:rPr>
          <w:rFonts w:ascii="Times New Roman" w:hAnsi="Times New Roman" w:cs="Times New Roman"/>
          <w:b/>
          <w:sz w:val="24"/>
          <w:szCs w:val="24"/>
        </w:rPr>
      </w:pPr>
      <w:r w:rsidRPr="00594BE5">
        <w:rPr>
          <w:rFonts w:ascii="Times New Roman" w:hAnsi="Times New Roman" w:cs="Times New Roman"/>
          <w:b/>
          <w:sz w:val="24"/>
          <w:szCs w:val="24"/>
        </w:rPr>
        <w:t xml:space="preserve">Zásada procesnej rovnosti </w:t>
      </w:r>
    </w:p>
    <w:p w:rsidR="005E7DB9" w:rsidRPr="007A719A" w:rsidRDefault="005E7DB9" w:rsidP="007A719A">
      <w:pPr>
        <w:pStyle w:val="Odsekzoznamu"/>
        <w:ind w:left="360"/>
        <w:jc w:val="both"/>
        <w:rPr>
          <w:rFonts w:ascii="Times New Roman" w:hAnsi="Times New Roman" w:cs="Times New Roman"/>
          <w:sz w:val="24"/>
          <w:szCs w:val="24"/>
        </w:rPr>
      </w:pPr>
    </w:p>
    <w:p w:rsidR="005E7DB9" w:rsidRPr="00594BE5" w:rsidRDefault="005E7DB9" w:rsidP="007A719A">
      <w:pPr>
        <w:pStyle w:val="Odsekzoznamu"/>
        <w:ind w:left="360"/>
        <w:jc w:val="both"/>
        <w:rPr>
          <w:rFonts w:ascii="Times New Roman" w:hAnsi="Times New Roman" w:cs="Times New Roman"/>
          <w:b/>
          <w:sz w:val="26"/>
          <w:szCs w:val="26"/>
        </w:rPr>
      </w:pPr>
      <w:r w:rsidRPr="00594BE5">
        <w:rPr>
          <w:rFonts w:ascii="Times New Roman" w:hAnsi="Times New Roman" w:cs="Times New Roman"/>
          <w:b/>
          <w:sz w:val="26"/>
          <w:szCs w:val="26"/>
        </w:rPr>
        <w:t xml:space="preserve">Subjekty správneho konania </w:t>
      </w:r>
    </w:p>
    <w:p w:rsidR="005E7DB9" w:rsidRPr="007A719A" w:rsidRDefault="005E7DB9" w:rsidP="007A719A">
      <w:pPr>
        <w:pStyle w:val="Odsekzoznamu"/>
        <w:ind w:left="360"/>
        <w:jc w:val="both"/>
        <w:rPr>
          <w:rFonts w:ascii="Times New Roman" w:hAnsi="Times New Roman" w:cs="Times New Roman"/>
          <w:sz w:val="24"/>
          <w:szCs w:val="24"/>
        </w:rPr>
      </w:pPr>
    </w:p>
    <w:p w:rsidR="005E7DB9" w:rsidRPr="007A719A" w:rsidRDefault="005E7DB9" w:rsidP="007A719A">
      <w:pPr>
        <w:pStyle w:val="Odsekzoznamu"/>
        <w:numPr>
          <w:ilvl w:val="0"/>
          <w:numId w:val="6"/>
        </w:numPr>
        <w:jc w:val="both"/>
        <w:rPr>
          <w:rFonts w:ascii="Times New Roman" w:hAnsi="Times New Roman" w:cs="Times New Roman"/>
          <w:b/>
          <w:sz w:val="24"/>
          <w:szCs w:val="24"/>
        </w:rPr>
      </w:pPr>
      <w:r w:rsidRPr="007A719A">
        <w:rPr>
          <w:rFonts w:ascii="Times New Roman" w:hAnsi="Times New Roman" w:cs="Times New Roman"/>
          <w:b/>
          <w:sz w:val="24"/>
          <w:szCs w:val="24"/>
        </w:rPr>
        <w:t xml:space="preserve">Subjekty správneho konania – každý skutočný alebo potenciálny nositeľ procesných práv alebo procesných povinností. </w:t>
      </w:r>
    </w:p>
    <w:p w:rsidR="005E7DB9" w:rsidRPr="007A719A" w:rsidRDefault="005E7DB9" w:rsidP="007A719A">
      <w:pPr>
        <w:pStyle w:val="Odsekzoznamu"/>
        <w:numPr>
          <w:ilvl w:val="0"/>
          <w:numId w:val="6"/>
        </w:numPr>
        <w:jc w:val="both"/>
        <w:rPr>
          <w:rFonts w:ascii="Times New Roman" w:hAnsi="Times New Roman" w:cs="Times New Roman"/>
          <w:sz w:val="24"/>
          <w:szCs w:val="24"/>
        </w:rPr>
      </w:pPr>
      <w:r w:rsidRPr="007A719A">
        <w:rPr>
          <w:rFonts w:ascii="Times New Roman" w:hAnsi="Times New Roman" w:cs="Times New Roman"/>
          <w:sz w:val="24"/>
          <w:szCs w:val="24"/>
        </w:rPr>
        <w:t>V užšom slova zmysle sú subjektmi správneho konania subjekty, ktoré reálne majú nejaké procesné práva alebo procesné povinnosti v konkrétnom správnom konaní.</w:t>
      </w:r>
    </w:p>
    <w:p w:rsidR="005E7DB9" w:rsidRPr="007A719A" w:rsidRDefault="005E7DB9" w:rsidP="007A719A">
      <w:pPr>
        <w:pStyle w:val="Odsekzoznamu"/>
        <w:numPr>
          <w:ilvl w:val="0"/>
          <w:numId w:val="6"/>
        </w:numPr>
        <w:jc w:val="both"/>
        <w:rPr>
          <w:rFonts w:ascii="Times New Roman" w:hAnsi="Times New Roman" w:cs="Times New Roman"/>
          <w:sz w:val="24"/>
          <w:szCs w:val="24"/>
        </w:rPr>
      </w:pPr>
      <w:r w:rsidRPr="007A719A">
        <w:rPr>
          <w:rFonts w:ascii="Times New Roman" w:hAnsi="Times New Roman" w:cs="Times New Roman"/>
          <w:sz w:val="24"/>
          <w:szCs w:val="24"/>
        </w:rPr>
        <w:t>V širšom zmysle sú s nimi tie subjekty, ktoré sú potenciálnymi nositeľmi procesných práv a procesných povinností, ale nemusia vystupovať v každom konkrétom konaní.</w:t>
      </w:r>
    </w:p>
    <w:p w:rsidR="005E7DB9" w:rsidRPr="007A719A" w:rsidRDefault="005E7DB9" w:rsidP="007A719A">
      <w:pPr>
        <w:pStyle w:val="Odsekzoznamu"/>
        <w:numPr>
          <w:ilvl w:val="0"/>
          <w:numId w:val="6"/>
        </w:numPr>
        <w:jc w:val="both"/>
        <w:rPr>
          <w:rFonts w:ascii="Times New Roman" w:hAnsi="Times New Roman" w:cs="Times New Roman"/>
          <w:sz w:val="24"/>
          <w:szCs w:val="24"/>
        </w:rPr>
      </w:pPr>
      <w:r w:rsidRPr="007A719A">
        <w:rPr>
          <w:rFonts w:ascii="Times New Roman" w:hAnsi="Times New Roman" w:cs="Times New Roman"/>
          <w:sz w:val="24"/>
          <w:szCs w:val="24"/>
        </w:rPr>
        <w:lastRenderedPageBreak/>
        <w:t>V každom správnom konaní však musia figurovať dva základné subjekty správneho konania:</w:t>
      </w:r>
    </w:p>
    <w:p w:rsidR="005E7DB9" w:rsidRPr="007A719A" w:rsidRDefault="00D11152" w:rsidP="007A719A">
      <w:pPr>
        <w:pStyle w:val="Odsekzoznamu"/>
        <w:numPr>
          <w:ilvl w:val="0"/>
          <w:numId w:val="7"/>
        </w:numPr>
        <w:jc w:val="both"/>
        <w:rPr>
          <w:rFonts w:ascii="Times New Roman" w:hAnsi="Times New Roman" w:cs="Times New Roman"/>
          <w:sz w:val="24"/>
          <w:szCs w:val="24"/>
        </w:rPr>
      </w:pPr>
      <w:r w:rsidRPr="007A719A">
        <w:rPr>
          <w:rFonts w:ascii="Times New Roman" w:hAnsi="Times New Roman" w:cs="Times New Roman"/>
          <w:sz w:val="24"/>
          <w:szCs w:val="24"/>
        </w:rPr>
        <w:t>Správny orgán</w:t>
      </w:r>
    </w:p>
    <w:p w:rsidR="00D11152" w:rsidRPr="007A719A" w:rsidRDefault="00D11152" w:rsidP="007A719A">
      <w:pPr>
        <w:pStyle w:val="Odsekzoznamu"/>
        <w:numPr>
          <w:ilvl w:val="0"/>
          <w:numId w:val="7"/>
        </w:numPr>
        <w:jc w:val="both"/>
        <w:rPr>
          <w:rFonts w:ascii="Times New Roman" w:hAnsi="Times New Roman" w:cs="Times New Roman"/>
          <w:sz w:val="24"/>
          <w:szCs w:val="24"/>
        </w:rPr>
      </w:pPr>
      <w:r w:rsidRPr="007A719A">
        <w:rPr>
          <w:rFonts w:ascii="Times New Roman" w:hAnsi="Times New Roman" w:cs="Times New Roman"/>
          <w:sz w:val="24"/>
          <w:szCs w:val="24"/>
        </w:rPr>
        <w:t>Účastník konania alebo viacero účastníkov konania</w:t>
      </w:r>
    </w:p>
    <w:p w:rsidR="00D11152" w:rsidRPr="007A719A" w:rsidRDefault="00D11152" w:rsidP="007A719A">
      <w:pPr>
        <w:pStyle w:val="Odsekzoznamu"/>
        <w:numPr>
          <w:ilvl w:val="0"/>
          <w:numId w:val="7"/>
        </w:numPr>
        <w:jc w:val="both"/>
        <w:rPr>
          <w:rFonts w:ascii="Times New Roman" w:hAnsi="Times New Roman" w:cs="Times New Roman"/>
          <w:sz w:val="24"/>
          <w:szCs w:val="24"/>
        </w:rPr>
      </w:pPr>
      <w:r w:rsidRPr="007A719A">
        <w:rPr>
          <w:rFonts w:ascii="Times New Roman" w:hAnsi="Times New Roman" w:cs="Times New Roman"/>
          <w:sz w:val="24"/>
          <w:szCs w:val="24"/>
        </w:rPr>
        <w:t>Ďalšie subjekty konania môžu byť: zúčastnené osoby, osoby ktorých sa konanie týka ( svedkovia, znalci, tlmočníci, osoby, ktoré majú predložiť listinu na dôkaz a pod.), dotknuté orgány, prokurátor v konaní o proteste prokurátora</w:t>
      </w:r>
    </w:p>
    <w:p w:rsidR="00D11152" w:rsidRPr="007A719A" w:rsidRDefault="00D11152" w:rsidP="007A719A">
      <w:pPr>
        <w:pStyle w:val="Odsekzoznamu"/>
        <w:ind w:left="1080"/>
        <w:jc w:val="both"/>
        <w:rPr>
          <w:rFonts w:ascii="Times New Roman" w:hAnsi="Times New Roman" w:cs="Times New Roman"/>
          <w:sz w:val="24"/>
          <w:szCs w:val="24"/>
        </w:rPr>
      </w:pPr>
    </w:p>
    <w:p w:rsidR="00D11152" w:rsidRPr="00594BE5" w:rsidRDefault="00D11152" w:rsidP="007A719A">
      <w:pPr>
        <w:pStyle w:val="Odsekzoznamu"/>
        <w:jc w:val="both"/>
        <w:rPr>
          <w:rFonts w:ascii="Times New Roman" w:hAnsi="Times New Roman" w:cs="Times New Roman"/>
          <w:b/>
          <w:sz w:val="24"/>
          <w:szCs w:val="24"/>
        </w:rPr>
      </w:pPr>
      <w:r w:rsidRPr="00594BE5">
        <w:rPr>
          <w:rFonts w:ascii="Times New Roman" w:hAnsi="Times New Roman" w:cs="Times New Roman"/>
          <w:b/>
          <w:sz w:val="24"/>
          <w:szCs w:val="24"/>
        </w:rPr>
        <w:t xml:space="preserve">Správny orgán </w:t>
      </w:r>
    </w:p>
    <w:p w:rsidR="00D11152" w:rsidRPr="007A719A" w:rsidRDefault="00232BC8" w:rsidP="007A719A">
      <w:pPr>
        <w:pStyle w:val="Odsekzoznamu"/>
        <w:numPr>
          <w:ilvl w:val="0"/>
          <w:numId w:val="9"/>
        </w:numPr>
        <w:jc w:val="both"/>
        <w:rPr>
          <w:rFonts w:ascii="Times New Roman" w:hAnsi="Times New Roman" w:cs="Times New Roman"/>
          <w:sz w:val="24"/>
          <w:szCs w:val="24"/>
        </w:rPr>
      </w:pPr>
      <w:r w:rsidRPr="007A719A">
        <w:rPr>
          <w:rFonts w:ascii="Times New Roman" w:hAnsi="Times New Roman" w:cs="Times New Roman"/>
          <w:sz w:val="24"/>
          <w:szCs w:val="24"/>
        </w:rPr>
        <w:t>§1 ods.2 SP: Správnym orgánom je štátny orgán, orgán územnej samosprávy, orgán záujmovej samosprávy, fyzická osoba alebo právnická osoba, ktorej zákon zveril rozhodovanie o právach, právom chránených záujmoch alebo povinnostiach fyzických osôb a právnických osôb v oblasti verejnej správy.</w:t>
      </w:r>
    </w:p>
    <w:p w:rsidR="00232BC8" w:rsidRPr="007A719A" w:rsidRDefault="00232BC8" w:rsidP="007A719A">
      <w:pPr>
        <w:pStyle w:val="Odsekzoznamu"/>
        <w:numPr>
          <w:ilvl w:val="0"/>
          <w:numId w:val="9"/>
        </w:numPr>
        <w:jc w:val="both"/>
        <w:rPr>
          <w:rFonts w:ascii="Times New Roman" w:hAnsi="Times New Roman" w:cs="Times New Roman"/>
          <w:sz w:val="24"/>
          <w:szCs w:val="24"/>
        </w:rPr>
      </w:pPr>
      <w:r w:rsidRPr="007A719A">
        <w:rPr>
          <w:rFonts w:ascii="Times New Roman" w:hAnsi="Times New Roman" w:cs="Times New Roman"/>
          <w:sz w:val="24"/>
          <w:szCs w:val="24"/>
        </w:rPr>
        <w:t xml:space="preserve">S.O. verejnomocensky, autoritatívne rozhoduje o právnom postavení organizačne nepodriadenej osoby (účastníka konania) </w:t>
      </w:r>
    </w:p>
    <w:p w:rsidR="00232BC8" w:rsidRPr="007A719A" w:rsidRDefault="00232BC8" w:rsidP="007A719A">
      <w:pPr>
        <w:pStyle w:val="Odsekzoznamu"/>
        <w:numPr>
          <w:ilvl w:val="0"/>
          <w:numId w:val="9"/>
        </w:numPr>
        <w:jc w:val="both"/>
        <w:rPr>
          <w:rFonts w:ascii="Times New Roman" w:hAnsi="Times New Roman" w:cs="Times New Roman"/>
          <w:sz w:val="24"/>
          <w:szCs w:val="24"/>
        </w:rPr>
      </w:pPr>
      <w:r w:rsidRPr="007A719A">
        <w:rPr>
          <w:rFonts w:ascii="Times New Roman" w:hAnsi="Times New Roman" w:cs="Times New Roman"/>
          <w:sz w:val="24"/>
          <w:szCs w:val="24"/>
        </w:rPr>
        <w:t>Pri správnom orgáne skúmame príslušnosť</w:t>
      </w:r>
    </w:p>
    <w:p w:rsidR="00232BC8" w:rsidRPr="007A719A" w:rsidRDefault="00232BC8" w:rsidP="007A719A">
      <w:pPr>
        <w:pStyle w:val="Odsekzoznamu"/>
        <w:numPr>
          <w:ilvl w:val="0"/>
          <w:numId w:val="9"/>
        </w:numPr>
        <w:jc w:val="both"/>
        <w:rPr>
          <w:rFonts w:ascii="Times New Roman" w:hAnsi="Times New Roman" w:cs="Times New Roman"/>
          <w:sz w:val="24"/>
          <w:szCs w:val="24"/>
        </w:rPr>
      </w:pPr>
      <w:r w:rsidRPr="007A719A">
        <w:rPr>
          <w:rFonts w:ascii="Times New Roman" w:hAnsi="Times New Roman" w:cs="Times New Roman"/>
          <w:sz w:val="24"/>
          <w:szCs w:val="24"/>
        </w:rPr>
        <w:t xml:space="preserve">Vyžaduje sa, aby správny orgán (resp. jeho zamestnanci, funkcionári) bol(i) nepredpojatý (-i) </w:t>
      </w:r>
    </w:p>
    <w:p w:rsidR="00232BC8" w:rsidRPr="007A719A" w:rsidRDefault="00232BC8" w:rsidP="007A719A">
      <w:pPr>
        <w:pStyle w:val="Odsekzoznamu"/>
        <w:jc w:val="both"/>
        <w:rPr>
          <w:rFonts w:ascii="Times New Roman" w:hAnsi="Times New Roman" w:cs="Times New Roman"/>
          <w:b/>
          <w:sz w:val="24"/>
          <w:szCs w:val="24"/>
        </w:rPr>
      </w:pPr>
    </w:p>
    <w:p w:rsidR="00232BC8" w:rsidRDefault="00232BC8" w:rsidP="007A719A">
      <w:pPr>
        <w:pStyle w:val="Odsekzoznamu"/>
        <w:ind w:left="0"/>
        <w:jc w:val="both"/>
        <w:rPr>
          <w:rFonts w:ascii="Times New Roman" w:hAnsi="Times New Roman" w:cs="Times New Roman"/>
          <w:b/>
          <w:sz w:val="24"/>
          <w:szCs w:val="24"/>
        </w:rPr>
      </w:pPr>
      <w:r w:rsidRPr="007A719A">
        <w:rPr>
          <w:rFonts w:ascii="Times New Roman" w:hAnsi="Times New Roman" w:cs="Times New Roman"/>
          <w:b/>
          <w:sz w:val="24"/>
          <w:szCs w:val="24"/>
        </w:rPr>
        <w:t xml:space="preserve">Príslušnosť správneho orgánu </w:t>
      </w:r>
    </w:p>
    <w:p w:rsidR="00152DE7" w:rsidRPr="007A719A" w:rsidRDefault="00152DE7" w:rsidP="007A719A">
      <w:pPr>
        <w:pStyle w:val="Odsekzoznamu"/>
        <w:ind w:left="0"/>
        <w:jc w:val="both"/>
        <w:rPr>
          <w:rFonts w:ascii="Times New Roman" w:hAnsi="Times New Roman" w:cs="Times New Roman"/>
          <w:b/>
          <w:sz w:val="24"/>
          <w:szCs w:val="24"/>
        </w:rPr>
      </w:pPr>
    </w:p>
    <w:p w:rsidR="00232BC8" w:rsidRPr="007A719A" w:rsidRDefault="00232BC8" w:rsidP="007A719A">
      <w:pPr>
        <w:pStyle w:val="Odsekzoznamu"/>
        <w:ind w:left="0"/>
        <w:jc w:val="both"/>
        <w:rPr>
          <w:rFonts w:ascii="Times New Roman" w:hAnsi="Times New Roman" w:cs="Times New Roman"/>
          <w:b/>
          <w:sz w:val="24"/>
          <w:szCs w:val="24"/>
        </w:rPr>
      </w:pPr>
      <w:r w:rsidRPr="007A719A">
        <w:rPr>
          <w:rFonts w:ascii="Times New Roman" w:hAnsi="Times New Roman" w:cs="Times New Roman"/>
          <w:b/>
          <w:sz w:val="24"/>
          <w:szCs w:val="24"/>
        </w:rPr>
        <w:t xml:space="preserve">Ochrana nepredpojatosti </w:t>
      </w:r>
    </w:p>
    <w:p w:rsidR="00232BC8" w:rsidRPr="007A719A" w:rsidRDefault="00232BC8" w:rsidP="007A719A">
      <w:pPr>
        <w:pStyle w:val="Odsekzoznamu"/>
        <w:numPr>
          <w:ilvl w:val="0"/>
          <w:numId w:val="10"/>
        </w:numPr>
        <w:jc w:val="both"/>
        <w:rPr>
          <w:rFonts w:ascii="Times New Roman" w:hAnsi="Times New Roman" w:cs="Times New Roman"/>
          <w:b/>
          <w:sz w:val="24"/>
          <w:szCs w:val="24"/>
        </w:rPr>
      </w:pPr>
      <w:r w:rsidRPr="007A719A">
        <w:rPr>
          <w:rFonts w:ascii="Times New Roman" w:hAnsi="Times New Roman" w:cs="Times New Roman"/>
          <w:sz w:val="24"/>
          <w:szCs w:val="24"/>
        </w:rPr>
        <w:t>Vecná príslušnosť (§5 SP)</w:t>
      </w:r>
    </w:p>
    <w:p w:rsidR="00232BC8" w:rsidRPr="007A719A" w:rsidRDefault="00232BC8" w:rsidP="007A719A">
      <w:pPr>
        <w:pStyle w:val="Odsekzoznamu"/>
        <w:numPr>
          <w:ilvl w:val="0"/>
          <w:numId w:val="10"/>
        </w:numPr>
        <w:jc w:val="both"/>
        <w:rPr>
          <w:rFonts w:ascii="Times New Roman" w:hAnsi="Times New Roman" w:cs="Times New Roman"/>
          <w:b/>
          <w:sz w:val="24"/>
          <w:szCs w:val="24"/>
        </w:rPr>
      </w:pPr>
      <w:r w:rsidRPr="007A719A">
        <w:rPr>
          <w:rFonts w:ascii="Times New Roman" w:hAnsi="Times New Roman" w:cs="Times New Roman"/>
          <w:sz w:val="24"/>
          <w:szCs w:val="24"/>
        </w:rPr>
        <w:t>Miestna príslušnosť (§7 SP)</w:t>
      </w:r>
    </w:p>
    <w:p w:rsidR="00232BC8" w:rsidRPr="007A719A" w:rsidRDefault="00232BC8" w:rsidP="007A719A">
      <w:pPr>
        <w:pStyle w:val="Odsekzoznamu"/>
        <w:numPr>
          <w:ilvl w:val="0"/>
          <w:numId w:val="10"/>
        </w:numPr>
        <w:jc w:val="both"/>
        <w:rPr>
          <w:rFonts w:ascii="Times New Roman" w:hAnsi="Times New Roman" w:cs="Times New Roman"/>
          <w:b/>
          <w:sz w:val="24"/>
          <w:szCs w:val="24"/>
        </w:rPr>
      </w:pPr>
      <w:r w:rsidRPr="007A719A">
        <w:rPr>
          <w:rFonts w:ascii="Times New Roman" w:hAnsi="Times New Roman" w:cs="Times New Roman"/>
          <w:sz w:val="24"/>
          <w:szCs w:val="24"/>
        </w:rPr>
        <w:t>Funkčná príslušnosť ( §6 SP)</w:t>
      </w:r>
    </w:p>
    <w:p w:rsidR="00232BC8" w:rsidRPr="007A719A" w:rsidRDefault="00232BC8" w:rsidP="007A719A">
      <w:pPr>
        <w:pStyle w:val="Odsekzoznamu"/>
        <w:numPr>
          <w:ilvl w:val="0"/>
          <w:numId w:val="10"/>
        </w:numPr>
        <w:jc w:val="both"/>
        <w:rPr>
          <w:rFonts w:ascii="Times New Roman" w:hAnsi="Times New Roman" w:cs="Times New Roman"/>
          <w:b/>
          <w:sz w:val="24"/>
          <w:szCs w:val="24"/>
        </w:rPr>
      </w:pPr>
      <w:r w:rsidRPr="007A719A">
        <w:rPr>
          <w:rFonts w:ascii="Times New Roman" w:hAnsi="Times New Roman" w:cs="Times New Roman"/>
          <w:sz w:val="24"/>
          <w:szCs w:val="24"/>
        </w:rPr>
        <w:t>Kompetenčný konflikt (spor o príslušnosť) - § 7 ods. 3 až 5 SP</w:t>
      </w:r>
    </w:p>
    <w:p w:rsidR="00232BC8" w:rsidRPr="007A719A" w:rsidRDefault="00232BC8" w:rsidP="007A719A">
      <w:pPr>
        <w:pStyle w:val="Odsekzoznamu"/>
        <w:numPr>
          <w:ilvl w:val="0"/>
          <w:numId w:val="10"/>
        </w:numPr>
        <w:jc w:val="both"/>
        <w:rPr>
          <w:rFonts w:ascii="Times New Roman" w:hAnsi="Times New Roman" w:cs="Times New Roman"/>
          <w:b/>
          <w:sz w:val="24"/>
          <w:szCs w:val="24"/>
        </w:rPr>
      </w:pPr>
      <w:r w:rsidRPr="007A719A">
        <w:rPr>
          <w:rFonts w:ascii="Times New Roman" w:hAnsi="Times New Roman" w:cs="Times New Roman"/>
          <w:sz w:val="24"/>
          <w:szCs w:val="24"/>
        </w:rPr>
        <w:t>Postúpenie veci (§8 SP)</w:t>
      </w:r>
    </w:p>
    <w:p w:rsidR="00232BC8" w:rsidRPr="007A719A" w:rsidRDefault="00232BC8" w:rsidP="007A719A">
      <w:pPr>
        <w:pStyle w:val="Odsekzoznamu"/>
        <w:numPr>
          <w:ilvl w:val="0"/>
          <w:numId w:val="10"/>
        </w:numPr>
        <w:jc w:val="both"/>
        <w:rPr>
          <w:rFonts w:ascii="Times New Roman" w:hAnsi="Times New Roman" w:cs="Times New Roman"/>
          <w:b/>
          <w:sz w:val="24"/>
          <w:szCs w:val="24"/>
        </w:rPr>
      </w:pPr>
      <w:r w:rsidRPr="007A719A">
        <w:rPr>
          <w:rFonts w:ascii="Times New Roman" w:hAnsi="Times New Roman" w:cs="Times New Roman"/>
          <w:sz w:val="24"/>
          <w:szCs w:val="24"/>
        </w:rPr>
        <w:t xml:space="preserve">Vylúčenie zamestnancov (§9 až §13 SP) </w:t>
      </w:r>
    </w:p>
    <w:p w:rsidR="00177462" w:rsidRPr="007A719A" w:rsidRDefault="00177462" w:rsidP="007A719A">
      <w:pPr>
        <w:pStyle w:val="Odsekzoznamu"/>
        <w:ind w:left="0"/>
        <w:jc w:val="both"/>
        <w:rPr>
          <w:rFonts w:ascii="Times New Roman" w:hAnsi="Times New Roman" w:cs="Times New Roman"/>
          <w:sz w:val="24"/>
          <w:szCs w:val="24"/>
        </w:rPr>
      </w:pPr>
    </w:p>
    <w:p w:rsidR="00B56C3C" w:rsidRDefault="00177462" w:rsidP="007A719A">
      <w:pPr>
        <w:pStyle w:val="Odsekzoznamu"/>
        <w:ind w:left="0"/>
        <w:jc w:val="both"/>
        <w:rPr>
          <w:rFonts w:ascii="Times New Roman" w:hAnsi="Times New Roman" w:cs="Times New Roman"/>
          <w:b/>
          <w:sz w:val="24"/>
          <w:szCs w:val="24"/>
        </w:rPr>
      </w:pPr>
      <w:r w:rsidRPr="00594BE5">
        <w:rPr>
          <w:rFonts w:ascii="Times New Roman" w:hAnsi="Times New Roman" w:cs="Times New Roman"/>
          <w:b/>
          <w:sz w:val="24"/>
          <w:szCs w:val="24"/>
        </w:rPr>
        <w:t xml:space="preserve">Účastníci správneho konania </w:t>
      </w:r>
    </w:p>
    <w:p w:rsidR="00152DE7" w:rsidRPr="00594BE5" w:rsidRDefault="00152DE7" w:rsidP="007A719A">
      <w:pPr>
        <w:pStyle w:val="Odsekzoznamu"/>
        <w:ind w:left="0"/>
        <w:jc w:val="both"/>
        <w:rPr>
          <w:rFonts w:ascii="Times New Roman" w:hAnsi="Times New Roman" w:cs="Times New Roman"/>
          <w:b/>
          <w:sz w:val="24"/>
          <w:szCs w:val="24"/>
        </w:rPr>
      </w:pPr>
    </w:p>
    <w:p w:rsidR="00B56C3C" w:rsidRPr="007A719A" w:rsidRDefault="00B56C3C" w:rsidP="007A719A">
      <w:pPr>
        <w:pStyle w:val="Odsekzoznamu"/>
        <w:ind w:left="0"/>
        <w:jc w:val="both"/>
        <w:rPr>
          <w:rFonts w:ascii="Times New Roman" w:hAnsi="Times New Roman" w:cs="Times New Roman"/>
          <w:sz w:val="24"/>
          <w:szCs w:val="24"/>
        </w:rPr>
      </w:pPr>
      <w:r w:rsidRPr="007A719A">
        <w:rPr>
          <w:rFonts w:ascii="Times New Roman" w:hAnsi="Times New Roman" w:cs="Times New Roman"/>
          <w:b/>
          <w:bCs/>
          <w:sz w:val="24"/>
          <w:szCs w:val="24"/>
        </w:rPr>
        <w:t>§ 14</w:t>
      </w:r>
      <w:r w:rsidRPr="007A719A">
        <w:rPr>
          <w:rFonts w:ascii="Times New Roman" w:hAnsi="Times New Roman" w:cs="Times New Roman"/>
          <w:sz w:val="24"/>
          <w:szCs w:val="24"/>
        </w:rPr>
        <w:t>(1) Účastníkom konania je ten, o koho právach, právom chránených záujmoch alebo povinnostiach sa má konať alebo koho práva, právom chránené záujmy alebo povinnosti môžu byť rozhodnutím priamo dotknuté; účastníkom konania je aj ten, kto tvrdí, že môže byť rozhodnutím vo svojich právach, právom chránených záujmoch alebo povinnostiach priamo dotknutý, a to až do času, kým sa preukáže opak.</w:t>
      </w:r>
    </w:p>
    <w:p w:rsidR="00B56C3C" w:rsidRPr="007A719A" w:rsidRDefault="00B56C3C" w:rsidP="007A719A">
      <w:pPr>
        <w:pStyle w:val="Odsekzoznamu"/>
        <w:ind w:left="0"/>
        <w:jc w:val="both"/>
        <w:rPr>
          <w:rFonts w:ascii="Times New Roman" w:hAnsi="Times New Roman" w:cs="Times New Roman"/>
          <w:sz w:val="24"/>
          <w:szCs w:val="24"/>
        </w:rPr>
      </w:pPr>
      <w:r w:rsidRPr="007A719A">
        <w:rPr>
          <w:rFonts w:ascii="Times New Roman" w:hAnsi="Times New Roman" w:cs="Times New Roman"/>
          <w:sz w:val="24"/>
          <w:szCs w:val="24"/>
        </w:rPr>
        <w:t>(2) Účastníkom konania je aj ten, komu osobitný zákon také postavenie priznáva.</w:t>
      </w:r>
    </w:p>
    <w:p w:rsidR="00B56C3C" w:rsidRPr="007A719A" w:rsidRDefault="00B56C3C" w:rsidP="007A719A">
      <w:pPr>
        <w:pStyle w:val="Odsekzoznamu"/>
        <w:ind w:left="0"/>
        <w:jc w:val="both"/>
        <w:rPr>
          <w:rFonts w:ascii="Times New Roman" w:hAnsi="Times New Roman" w:cs="Times New Roman"/>
          <w:sz w:val="24"/>
          <w:szCs w:val="24"/>
        </w:rPr>
      </w:pPr>
    </w:p>
    <w:p w:rsidR="00B56C3C" w:rsidRDefault="00B56C3C" w:rsidP="007A719A">
      <w:pPr>
        <w:pStyle w:val="Odsekzoznamu"/>
        <w:ind w:left="0"/>
        <w:jc w:val="both"/>
        <w:rPr>
          <w:rFonts w:ascii="Times New Roman" w:hAnsi="Times New Roman" w:cs="Times New Roman"/>
          <w:b/>
          <w:sz w:val="24"/>
          <w:szCs w:val="24"/>
        </w:rPr>
      </w:pPr>
      <w:r w:rsidRPr="00594BE5">
        <w:rPr>
          <w:rFonts w:ascii="Times New Roman" w:hAnsi="Times New Roman" w:cs="Times New Roman"/>
          <w:b/>
          <w:sz w:val="24"/>
          <w:szCs w:val="24"/>
        </w:rPr>
        <w:t>Začatie a priebeh správneho konania</w:t>
      </w:r>
    </w:p>
    <w:p w:rsidR="00152DE7" w:rsidRPr="00594BE5" w:rsidRDefault="00152DE7" w:rsidP="007A719A">
      <w:pPr>
        <w:pStyle w:val="Odsekzoznamu"/>
        <w:ind w:left="0"/>
        <w:jc w:val="both"/>
        <w:rPr>
          <w:rFonts w:ascii="Times New Roman" w:hAnsi="Times New Roman" w:cs="Times New Roman"/>
          <w:b/>
          <w:sz w:val="24"/>
          <w:szCs w:val="24"/>
        </w:rPr>
      </w:pPr>
    </w:p>
    <w:p w:rsidR="00B56C3C" w:rsidRPr="007A719A" w:rsidRDefault="00B56C3C" w:rsidP="007A719A">
      <w:pPr>
        <w:pStyle w:val="Odsekzoznamu"/>
        <w:numPr>
          <w:ilvl w:val="0"/>
          <w:numId w:val="11"/>
        </w:numPr>
        <w:jc w:val="both"/>
        <w:rPr>
          <w:rFonts w:ascii="Times New Roman" w:hAnsi="Times New Roman" w:cs="Times New Roman"/>
          <w:sz w:val="24"/>
          <w:szCs w:val="24"/>
        </w:rPr>
      </w:pPr>
      <w:r w:rsidRPr="007A719A">
        <w:rPr>
          <w:rFonts w:ascii="Times New Roman" w:hAnsi="Times New Roman" w:cs="Times New Roman"/>
          <w:sz w:val="24"/>
          <w:szCs w:val="24"/>
        </w:rPr>
        <w:t xml:space="preserve">Začatie správneho konania podľa §18 SP možné : </w:t>
      </w:r>
    </w:p>
    <w:p w:rsidR="00B56C3C" w:rsidRPr="007A719A" w:rsidRDefault="00B56C3C" w:rsidP="007A719A">
      <w:pPr>
        <w:pStyle w:val="Odsekzoznamu"/>
        <w:numPr>
          <w:ilvl w:val="0"/>
          <w:numId w:val="12"/>
        </w:numPr>
        <w:jc w:val="both"/>
        <w:rPr>
          <w:rFonts w:ascii="Times New Roman" w:hAnsi="Times New Roman" w:cs="Times New Roman"/>
          <w:sz w:val="24"/>
          <w:szCs w:val="24"/>
        </w:rPr>
      </w:pPr>
      <w:r w:rsidRPr="007A719A">
        <w:rPr>
          <w:rFonts w:ascii="Times New Roman" w:hAnsi="Times New Roman" w:cs="Times New Roman"/>
          <w:sz w:val="24"/>
          <w:szCs w:val="24"/>
        </w:rPr>
        <w:t xml:space="preserve">Na podnet správneho orgánu (zásada oficiality) alebo </w:t>
      </w:r>
    </w:p>
    <w:p w:rsidR="00B56C3C" w:rsidRPr="007A719A" w:rsidRDefault="00B56C3C" w:rsidP="007A719A">
      <w:pPr>
        <w:pStyle w:val="Odsekzoznamu"/>
        <w:numPr>
          <w:ilvl w:val="0"/>
          <w:numId w:val="12"/>
        </w:numPr>
        <w:jc w:val="both"/>
        <w:rPr>
          <w:rFonts w:ascii="Times New Roman" w:hAnsi="Times New Roman" w:cs="Times New Roman"/>
          <w:sz w:val="24"/>
          <w:szCs w:val="24"/>
        </w:rPr>
      </w:pPr>
      <w:r w:rsidRPr="007A719A">
        <w:rPr>
          <w:rFonts w:ascii="Times New Roman" w:hAnsi="Times New Roman" w:cs="Times New Roman"/>
          <w:sz w:val="24"/>
          <w:szCs w:val="24"/>
        </w:rPr>
        <w:t>Na návrh účastníka konania (dispozičná zásada)</w:t>
      </w:r>
    </w:p>
    <w:p w:rsidR="00B56C3C" w:rsidRPr="007A719A" w:rsidRDefault="00B56C3C" w:rsidP="007A719A">
      <w:pPr>
        <w:pStyle w:val="Odsekzoznamu"/>
        <w:numPr>
          <w:ilvl w:val="0"/>
          <w:numId w:val="11"/>
        </w:numPr>
        <w:jc w:val="both"/>
        <w:rPr>
          <w:rFonts w:ascii="Times New Roman" w:hAnsi="Times New Roman" w:cs="Times New Roman"/>
          <w:sz w:val="24"/>
          <w:szCs w:val="24"/>
        </w:rPr>
      </w:pPr>
      <w:r w:rsidRPr="007A719A">
        <w:rPr>
          <w:rFonts w:ascii="Times New Roman" w:hAnsi="Times New Roman" w:cs="Times New Roman"/>
          <w:sz w:val="24"/>
          <w:szCs w:val="24"/>
        </w:rPr>
        <w:lastRenderedPageBreak/>
        <w:t>Začatie konania ex offo – najmä v konaniach, v ktorých sa účastníkovi konania ukladá povinnosť, je tu typický rozmer ochrany verejného záujmu</w:t>
      </w:r>
    </w:p>
    <w:p w:rsidR="00B56C3C" w:rsidRPr="007A719A" w:rsidRDefault="00B56C3C" w:rsidP="007A719A">
      <w:pPr>
        <w:pStyle w:val="Odsekzoznamu"/>
        <w:numPr>
          <w:ilvl w:val="0"/>
          <w:numId w:val="11"/>
        </w:numPr>
        <w:jc w:val="both"/>
        <w:rPr>
          <w:rFonts w:ascii="Times New Roman" w:hAnsi="Times New Roman" w:cs="Times New Roman"/>
          <w:sz w:val="24"/>
          <w:szCs w:val="24"/>
        </w:rPr>
      </w:pPr>
      <w:r w:rsidRPr="007A719A">
        <w:rPr>
          <w:rFonts w:ascii="Times New Roman" w:hAnsi="Times New Roman" w:cs="Times New Roman"/>
          <w:sz w:val="24"/>
          <w:szCs w:val="24"/>
        </w:rPr>
        <w:t>Súvisiace zásady, zásada legality a zásada oportunity</w:t>
      </w:r>
    </w:p>
    <w:p w:rsidR="00B56C3C" w:rsidRPr="007A719A" w:rsidRDefault="00B56C3C" w:rsidP="007A719A">
      <w:pPr>
        <w:pStyle w:val="Odsekzoznamu"/>
        <w:numPr>
          <w:ilvl w:val="0"/>
          <w:numId w:val="11"/>
        </w:numPr>
        <w:jc w:val="both"/>
        <w:rPr>
          <w:rFonts w:ascii="Times New Roman" w:hAnsi="Times New Roman" w:cs="Times New Roman"/>
          <w:sz w:val="24"/>
          <w:szCs w:val="24"/>
        </w:rPr>
      </w:pPr>
      <w:r w:rsidRPr="007A719A">
        <w:rPr>
          <w:rFonts w:ascii="Times New Roman" w:hAnsi="Times New Roman" w:cs="Times New Roman"/>
          <w:sz w:val="24"/>
          <w:szCs w:val="24"/>
        </w:rPr>
        <w:t>Konanie sa na podnet správneho org. začína dňom, keď tento orgán urobil voči účastníkovi konania prvý úkon</w:t>
      </w:r>
    </w:p>
    <w:p w:rsidR="00B56C3C" w:rsidRPr="007A719A" w:rsidRDefault="00B56C3C" w:rsidP="007A719A">
      <w:pPr>
        <w:pStyle w:val="Odsekzoznamu"/>
        <w:numPr>
          <w:ilvl w:val="0"/>
          <w:numId w:val="11"/>
        </w:numPr>
        <w:jc w:val="both"/>
        <w:rPr>
          <w:rFonts w:ascii="Times New Roman" w:hAnsi="Times New Roman" w:cs="Times New Roman"/>
          <w:sz w:val="24"/>
          <w:szCs w:val="24"/>
        </w:rPr>
      </w:pPr>
      <w:r w:rsidRPr="007A719A">
        <w:rPr>
          <w:rFonts w:ascii="Times New Roman" w:hAnsi="Times New Roman" w:cs="Times New Roman"/>
          <w:sz w:val="24"/>
          <w:szCs w:val="24"/>
        </w:rPr>
        <w:t>Ak sa konanie začína na návrh účastníka konania, je začaté dňom, keď podanie účastníka konanie došlo správnemu org.</w:t>
      </w:r>
      <w:r w:rsidR="001D3B7F" w:rsidRPr="007A719A">
        <w:rPr>
          <w:rFonts w:ascii="Times New Roman" w:hAnsi="Times New Roman" w:cs="Times New Roman"/>
          <w:sz w:val="24"/>
          <w:szCs w:val="24"/>
        </w:rPr>
        <w:t xml:space="preserve"> príslušnému vo veci rozhodnúť</w:t>
      </w:r>
    </w:p>
    <w:p w:rsidR="001D3B7F" w:rsidRPr="007A719A" w:rsidRDefault="001D3B7F" w:rsidP="007A719A">
      <w:pPr>
        <w:pStyle w:val="Odsekzoznamu"/>
        <w:ind w:left="360"/>
        <w:jc w:val="both"/>
        <w:rPr>
          <w:rFonts w:ascii="Times New Roman" w:hAnsi="Times New Roman" w:cs="Times New Roman"/>
          <w:sz w:val="24"/>
          <w:szCs w:val="24"/>
        </w:rPr>
      </w:pPr>
    </w:p>
    <w:p w:rsidR="001D3B7F" w:rsidRDefault="001D3B7F" w:rsidP="007A719A">
      <w:pPr>
        <w:pStyle w:val="Odsekzoznamu"/>
        <w:ind w:left="360"/>
        <w:jc w:val="both"/>
        <w:rPr>
          <w:rFonts w:ascii="Times New Roman" w:hAnsi="Times New Roman" w:cs="Times New Roman"/>
          <w:b/>
          <w:sz w:val="24"/>
          <w:szCs w:val="24"/>
        </w:rPr>
      </w:pPr>
      <w:r w:rsidRPr="00594BE5">
        <w:rPr>
          <w:rFonts w:ascii="Times New Roman" w:hAnsi="Times New Roman" w:cs="Times New Roman"/>
          <w:b/>
          <w:sz w:val="24"/>
          <w:szCs w:val="24"/>
        </w:rPr>
        <w:t>Podanie a postúpenie podania</w:t>
      </w:r>
    </w:p>
    <w:p w:rsidR="00152DE7" w:rsidRPr="00594BE5" w:rsidRDefault="00152DE7" w:rsidP="007A719A">
      <w:pPr>
        <w:pStyle w:val="Odsekzoznamu"/>
        <w:ind w:left="360"/>
        <w:jc w:val="both"/>
        <w:rPr>
          <w:rFonts w:ascii="Times New Roman" w:hAnsi="Times New Roman" w:cs="Times New Roman"/>
          <w:b/>
          <w:sz w:val="24"/>
          <w:szCs w:val="24"/>
        </w:rPr>
      </w:pPr>
    </w:p>
    <w:p w:rsidR="001D3B7F" w:rsidRPr="007A719A" w:rsidRDefault="001D3B7F" w:rsidP="007A719A">
      <w:pPr>
        <w:pStyle w:val="Odsekzoznamu"/>
        <w:numPr>
          <w:ilvl w:val="0"/>
          <w:numId w:val="13"/>
        </w:numPr>
        <w:jc w:val="both"/>
        <w:rPr>
          <w:rFonts w:ascii="Times New Roman" w:hAnsi="Times New Roman" w:cs="Times New Roman"/>
          <w:sz w:val="24"/>
          <w:szCs w:val="24"/>
        </w:rPr>
      </w:pPr>
      <w:r w:rsidRPr="00594BE5">
        <w:rPr>
          <w:rFonts w:ascii="Times New Roman" w:hAnsi="Times New Roman" w:cs="Times New Roman"/>
          <w:b/>
          <w:sz w:val="24"/>
          <w:szCs w:val="24"/>
        </w:rPr>
        <w:t>Forma podania</w:t>
      </w:r>
      <w:r w:rsidRPr="007A719A">
        <w:rPr>
          <w:rFonts w:ascii="Times New Roman" w:hAnsi="Times New Roman" w:cs="Times New Roman"/>
          <w:sz w:val="24"/>
          <w:szCs w:val="24"/>
        </w:rPr>
        <w:t>: v listinnej podobe alebo elektronickej podobe, alebo ústne do zápisnice</w:t>
      </w:r>
    </w:p>
    <w:p w:rsidR="001D3B7F" w:rsidRPr="007A719A" w:rsidRDefault="001D3B7F" w:rsidP="007A719A">
      <w:pPr>
        <w:pStyle w:val="Odsekzoznamu"/>
        <w:numPr>
          <w:ilvl w:val="0"/>
          <w:numId w:val="13"/>
        </w:numPr>
        <w:jc w:val="both"/>
        <w:rPr>
          <w:rFonts w:ascii="Times New Roman" w:hAnsi="Times New Roman" w:cs="Times New Roman"/>
          <w:sz w:val="24"/>
          <w:szCs w:val="24"/>
        </w:rPr>
      </w:pPr>
      <w:r w:rsidRPr="007A719A">
        <w:rPr>
          <w:rFonts w:ascii="Times New Roman" w:hAnsi="Times New Roman" w:cs="Times New Roman"/>
          <w:sz w:val="24"/>
          <w:szCs w:val="24"/>
        </w:rPr>
        <w:t>Podanie vo veci samej urobené</w:t>
      </w:r>
      <w:r w:rsidR="00152DE7">
        <w:rPr>
          <w:rFonts w:ascii="Times New Roman" w:hAnsi="Times New Roman" w:cs="Times New Roman"/>
          <w:sz w:val="24"/>
          <w:szCs w:val="24"/>
        </w:rPr>
        <w:t xml:space="preserve"> v elektronickej podobe bez auto</w:t>
      </w:r>
      <w:r w:rsidRPr="007A719A">
        <w:rPr>
          <w:rFonts w:ascii="Times New Roman" w:hAnsi="Times New Roman" w:cs="Times New Roman"/>
          <w:sz w:val="24"/>
          <w:szCs w:val="24"/>
        </w:rPr>
        <w:t>rizácie treba do troch pracovných dní doplniť v listinnej podobe, v elektronickej podobe autorizované podľa osobitného predpisu, alebo ústne do zápisnice.</w:t>
      </w:r>
    </w:p>
    <w:p w:rsidR="001D3B7F" w:rsidRPr="007A719A" w:rsidRDefault="001D3B7F" w:rsidP="007A719A">
      <w:pPr>
        <w:pStyle w:val="Odsekzoznamu"/>
        <w:numPr>
          <w:ilvl w:val="0"/>
          <w:numId w:val="13"/>
        </w:numPr>
        <w:jc w:val="both"/>
        <w:rPr>
          <w:rFonts w:ascii="Times New Roman" w:hAnsi="Times New Roman" w:cs="Times New Roman"/>
          <w:sz w:val="24"/>
          <w:szCs w:val="24"/>
        </w:rPr>
      </w:pPr>
      <w:r w:rsidRPr="007A719A">
        <w:rPr>
          <w:rFonts w:ascii="Times New Roman" w:hAnsi="Times New Roman" w:cs="Times New Roman"/>
          <w:sz w:val="24"/>
          <w:szCs w:val="24"/>
        </w:rPr>
        <w:t>Podanie sa posudzuje podľa jeho obsahu.</w:t>
      </w:r>
    </w:p>
    <w:p w:rsidR="001D3B7F" w:rsidRPr="007A719A" w:rsidRDefault="001D3B7F" w:rsidP="007A719A">
      <w:pPr>
        <w:pStyle w:val="Odsekzoznamu"/>
        <w:numPr>
          <w:ilvl w:val="0"/>
          <w:numId w:val="13"/>
        </w:numPr>
        <w:jc w:val="both"/>
        <w:rPr>
          <w:rFonts w:ascii="Times New Roman" w:hAnsi="Times New Roman" w:cs="Times New Roman"/>
          <w:sz w:val="24"/>
          <w:szCs w:val="24"/>
        </w:rPr>
      </w:pPr>
      <w:r w:rsidRPr="007A719A">
        <w:rPr>
          <w:rFonts w:ascii="Times New Roman" w:hAnsi="Times New Roman" w:cs="Times New Roman"/>
          <w:sz w:val="24"/>
          <w:szCs w:val="24"/>
        </w:rPr>
        <w:t>Obsahové náležitosti, z podania musí byť zrejmé, kto ho podáva, akej veci sa týka a čo sa navrhuje, osobitné právne predpisy môžu ustanoviť jeho ďalšie náležitosti.</w:t>
      </w:r>
    </w:p>
    <w:p w:rsidR="001D3B7F" w:rsidRPr="007A719A" w:rsidRDefault="001D3B7F" w:rsidP="007A719A">
      <w:pPr>
        <w:pStyle w:val="Odsekzoznamu"/>
        <w:numPr>
          <w:ilvl w:val="0"/>
          <w:numId w:val="13"/>
        </w:numPr>
        <w:jc w:val="both"/>
        <w:rPr>
          <w:rFonts w:ascii="Times New Roman" w:hAnsi="Times New Roman" w:cs="Times New Roman"/>
          <w:sz w:val="24"/>
          <w:szCs w:val="24"/>
        </w:rPr>
      </w:pPr>
      <w:r w:rsidRPr="007A719A">
        <w:rPr>
          <w:rFonts w:ascii="Times New Roman" w:hAnsi="Times New Roman" w:cs="Times New Roman"/>
          <w:sz w:val="24"/>
          <w:szCs w:val="24"/>
        </w:rPr>
        <w:t>Ak podanie nemá predpísané náležitosti, správny org. pomôže účastníkovi konania nedostatky odstrániť, prípadne ho vyzve, aby ich v určenej lehote odstránil, súčasne ho poučí, že inak konanie zastaví.</w:t>
      </w:r>
    </w:p>
    <w:p w:rsidR="001D3B7F" w:rsidRPr="007A719A" w:rsidRDefault="001D3B7F" w:rsidP="007A719A">
      <w:pPr>
        <w:pStyle w:val="Odsekzoznamu"/>
        <w:ind w:left="360"/>
        <w:jc w:val="both"/>
        <w:rPr>
          <w:rFonts w:ascii="Times New Roman" w:hAnsi="Times New Roman" w:cs="Times New Roman"/>
          <w:sz w:val="24"/>
          <w:szCs w:val="24"/>
        </w:rPr>
      </w:pPr>
    </w:p>
    <w:p w:rsidR="001D3B7F" w:rsidRPr="007A719A" w:rsidRDefault="001D3B7F" w:rsidP="007A719A">
      <w:pPr>
        <w:pStyle w:val="Odsekzoznamu"/>
        <w:ind w:left="0"/>
        <w:jc w:val="both"/>
        <w:rPr>
          <w:rFonts w:ascii="Times New Roman" w:hAnsi="Times New Roman" w:cs="Times New Roman"/>
          <w:b/>
          <w:bCs/>
          <w:sz w:val="24"/>
          <w:szCs w:val="24"/>
        </w:rPr>
      </w:pPr>
      <w:r w:rsidRPr="007A719A">
        <w:rPr>
          <w:rFonts w:ascii="Times New Roman" w:hAnsi="Times New Roman" w:cs="Times New Roman"/>
          <w:b/>
          <w:bCs/>
          <w:sz w:val="24"/>
          <w:szCs w:val="24"/>
        </w:rPr>
        <w:t>§ 20  Postúpenie</w:t>
      </w:r>
    </w:p>
    <w:p w:rsidR="001D3B7F" w:rsidRPr="007A719A" w:rsidRDefault="001D3B7F" w:rsidP="007A719A">
      <w:pPr>
        <w:pStyle w:val="Odsekzoznamu"/>
        <w:ind w:left="0"/>
        <w:jc w:val="both"/>
        <w:rPr>
          <w:rFonts w:ascii="Times New Roman" w:hAnsi="Times New Roman" w:cs="Times New Roman"/>
          <w:sz w:val="24"/>
          <w:szCs w:val="24"/>
        </w:rPr>
      </w:pPr>
      <w:r w:rsidRPr="007A719A">
        <w:rPr>
          <w:rFonts w:ascii="Times New Roman" w:hAnsi="Times New Roman" w:cs="Times New Roman"/>
          <w:sz w:val="24"/>
          <w:szCs w:val="24"/>
        </w:rPr>
        <w:t>Ak správny orgán nie je príslušný na rozhodnutie, je povinný podanie bez meškania postúpiť príslušnému správnemu orgánu a upovedomiť o tom účastníka konania. Ak je nebezpečenstvo z omeškania, správny orgán urobí nevyhnutné úkony, najmä na odvrátenie hroziacej škody.</w:t>
      </w:r>
    </w:p>
    <w:p w:rsidR="001D3B7F" w:rsidRPr="007A719A" w:rsidRDefault="001D3B7F" w:rsidP="007A719A">
      <w:pPr>
        <w:pStyle w:val="Odsekzoznamu"/>
        <w:ind w:left="0"/>
        <w:jc w:val="both"/>
        <w:rPr>
          <w:rFonts w:ascii="Times New Roman" w:hAnsi="Times New Roman" w:cs="Times New Roman"/>
          <w:sz w:val="24"/>
          <w:szCs w:val="24"/>
        </w:rPr>
      </w:pPr>
    </w:p>
    <w:p w:rsidR="001D3B7F" w:rsidRPr="00594BE5" w:rsidRDefault="001D3B7F" w:rsidP="007A719A">
      <w:pPr>
        <w:pStyle w:val="Odsekzoznamu"/>
        <w:ind w:left="0"/>
        <w:jc w:val="both"/>
        <w:rPr>
          <w:rFonts w:ascii="Times New Roman" w:hAnsi="Times New Roman" w:cs="Times New Roman"/>
          <w:b/>
          <w:sz w:val="24"/>
          <w:szCs w:val="24"/>
        </w:rPr>
      </w:pPr>
      <w:r w:rsidRPr="00594BE5">
        <w:rPr>
          <w:rFonts w:ascii="Times New Roman" w:hAnsi="Times New Roman" w:cs="Times New Roman"/>
          <w:b/>
          <w:sz w:val="24"/>
          <w:szCs w:val="24"/>
        </w:rPr>
        <w:t xml:space="preserve">Doručenie </w:t>
      </w:r>
    </w:p>
    <w:p w:rsidR="001D3B7F" w:rsidRPr="007A719A" w:rsidRDefault="001D3B7F" w:rsidP="007A719A">
      <w:pPr>
        <w:pStyle w:val="Odsekzoznamu"/>
        <w:numPr>
          <w:ilvl w:val="0"/>
          <w:numId w:val="14"/>
        </w:numPr>
        <w:jc w:val="both"/>
        <w:rPr>
          <w:rFonts w:ascii="Times New Roman" w:hAnsi="Times New Roman" w:cs="Times New Roman"/>
          <w:sz w:val="24"/>
          <w:szCs w:val="24"/>
        </w:rPr>
      </w:pPr>
      <w:r w:rsidRPr="007A719A">
        <w:rPr>
          <w:rFonts w:ascii="Times New Roman" w:hAnsi="Times New Roman" w:cs="Times New Roman"/>
          <w:sz w:val="24"/>
          <w:szCs w:val="24"/>
        </w:rPr>
        <w:t>Viacero foriem doručovania, obyčajné doručovanie, doručovanie do vlastných rúk, náhradné doručenie- všetky majú ekvivalenty aj v zákone o e –governmente v podobe elektronického doručovania do elektronickej schránky, doručovanie verejnou vyhláškou</w:t>
      </w:r>
    </w:p>
    <w:p w:rsidR="001D3B7F" w:rsidRPr="007A719A" w:rsidRDefault="001D3B7F" w:rsidP="007A719A">
      <w:pPr>
        <w:pStyle w:val="Odsekzoznamu"/>
        <w:numPr>
          <w:ilvl w:val="0"/>
          <w:numId w:val="14"/>
        </w:numPr>
        <w:jc w:val="both"/>
        <w:rPr>
          <w:rFonts w:ascii="Times New Roman" w:hAnsi="Times New Roman" w:cs="Times New Roman"/>
          <w:sz w:val="24"/>
          <w:szCs w:val="24"/>
        </w:rPr>
      </w:pPr>
      <w:r w:rsidRPr="007A719A">
        <w:rPr>
          <w:rFonts w:ascii="Times New Roman" w:hAnsi="Times New Roman" w:cs="Times New Roman"/>
          <w:sz w:val="24"/>
          <w:szCs w:val="24"/>
        </w:rPr>
        <w:t>Doručovanie do vlastných rúk (§24 -§25 SP</w:t>
      </w:r>
    </w:p>
    <w:p w:rsidR="001D3B7F" w:rsidRPr="007A719A" w:rsidRDefault="001D3B7F" w:rsidP="007A719A">
      <w:pPr>
        <w:pStyle w:val="Odsekzoznamu"/>
        <w:numPr>
          <w:ilvl w:val="0"/>
          <w:numId w:val="14"/>
        </w:numPr>
        <w:jc w:val="both"/>
        <w:rPr>
          <w:rFonts w:ascii="Times New Roman" w:hAnsi="Times New Roman" w:cs="Times New Roman"/>
          <w:sz w:val="24"/>
          <w:szCs w:val="24"/>
        </w:rPr>
      </w:pPr>
      <w:r w:rsidRPr="007A719A">
        <w:rPr>
          <w:rFonts w:ascii="Times New Roman" w:hAnsi="Times New Roman" w:cs="Times New Roman"/>
          <w:sz w:val="24"/>
          <w:szCs w:val="24"/>
        </w:rPr>
        <w:t>Do VR sa doručujú dôležité písomnosti, najmä rozhodnutia, výzvy a predvolania</w:t>
      </w:r>
    </w:p>
    <w:p w:rsidR="001D3B7F" w:rsidRPr="007A719A" w:rsidRDefault="001D3B7F" w:rsidP="007A719A">
      <w:pPr>
        <w:pStyle w:val="Odsekzoznamu"/>
        <w:numPr>
          <w:ilvl w:val="0"/>
          <w:numId w:val="14"/>
        </w:numPr>
        <w:jc w:val="both"/>
        <w:rPr>
          <w:rFonts w:ascii="Times New Roman" w:hAnsi="Times New Roman" w:cs="Times New Roman"/>
          <w:sz w:val="24"/>
          <w:szCs w:val="24"/>
        </w:rPr>
      </w:pPr>
      <w:r w:rsidRPr="007A719A">
        <w:rPr>
          <w:rFonts w:ascii="Times New Roman" w:hAnsi="Times New Roman" w:cs="Times New Roman"/>
          <w:sz w:val="24"/>
          <w:szCs w:val="24"/>
        </w:rPr>
        <w:t>Náhradné doručovanie (fikcia doručovania). Ak nebol adresát písomnosti, ktorá sa má doručiť do vlastných rúk, zastihnutý, hoci sa v mieste doručenia zdržiava, doručiteľ ho vhodným spôsobom upovedomí, že písomnosť príde znovu doručiť v určený deň a hodinu. Ak nový pokus o doručenie zostane bezvýsledný, doručovateľ uloží písomnosť na pošte  a adresáta o tom vhodným spôsobom upovedomí. Ak si adresát nevyzdvihne písomnosť počas uloženia na pošte, písomnosť sa považuje za doručenú dňom vrátenia nedoručenej zásielky správnemu org., aj keď sa adresát o tom nedozvedel.</w:t>
      </w:r>
    </w:p>
    <w:p w:rsidR="001D3B7F" w:rsidRPr="007A719A" w:rsidRDefault="001D3B7F" w:rsidP="007A719A">
      <w:pPr>
        <w:pStyle w:val="Odsekzoznamu"/>
        <w:numPr>
          <w:ilvl w:val="0"/>
          <w:numId w:val="14"/>
        </w:numPr>
        <w:jc w:val="both"/>
        <w:rPr>
          <w:rFonts w:ascii="Times New Roman" w:hAnsi="Times New Roman" w:cs="Times New Roman"/>
          <w:sz w:val="24"/>
          <w:szCs w:val="24"/>
        </w:rPr>
      </w:pPr>
      <w:r w:rsidRPr="007A719A">
        <w:rPr>
          <w:rFonts w:ascii="Times New Roman" w:hAnsi="Times New Roman" w:cs="Times New Roman"/>
          <w:sz w:val="24"/>
          <w:szCs w:val="24"/>
        </w:rPr>
        <w:t>Ak adresát bezdôvodne odoprel písomnosť prijať, je doručená dňom, keď sa jej prijatie odoprelo, na to musí doručovať adresáta upozorniť (tiež fikcia doručenia)</w:t>
      </w:r>
    </w:p>
    <w:p w:rsidR="007A719A" w:rsidRPr="007A719A" w:rsidRDefault="007A719A" w:rsidP="007A719A">
      <w:pPr>
        <w:pStyle w:val="Odsekzoznamu"/>
        <w:numPr>
          <w:ilvl w:val="0"/>
          <w:numId w:val="14"/>
        </w:numPr>
        <w:jc w:val="both"/>
        <w:rPr>
          <w:rFonts w:ascii="Times New Roman" w:hAnsi="Times New Roman" w:cs="Times New Roman"/>
          <w:sz w:val="24"/>
          <w:szCs w:val="24"/>
        </w:rPr>
      </w:pPr>
      <w:r w:rsidRPr="007A719A">
        <w:rPr>
          <w:rFonts w:ascii="Times New Roman" w:hAnsi="Times New Roman" w:cs="Times New Roman"/>
          <w:sz w:val="24"/>
          <w:szCs w:val="24"/>
        </w:rPr>
        <w:t>§25 SP obsahuje osobitnú úpravu doručo</w:t>
      </w:r>
      <w:r w:rsidR="00152DE7">
        <w:rPr>
          <w:rFonts w:ascii="Times New Roman" w:hAnsi="Times New Roman" w:cs="Times New Roman"/>
          <w:sz w:val="24"/>
          <w:szCs w:val="24"/>
        </w:rPr>
        <w:t>v</w:t>
      </w:r>
      <w:r w:rsidRPr="007A719A">
        <w:rPr>
          <w:rFonts w:ascii="Times New Roman" w:hAnsi="Times New Roman" w:cs="Times New Roman"/>
          <w:sz w:val="24"/>
          <w:szCs w:val="24"/>
        </w:rPr>
        <w:t>ania do vlastných rúk</w:t>
      </w:r>
    </w:p>
    <w:p w:rsidR="007A719A" w:rsidRPr="007A719A" w:rsidRDefault="007A719A" w:rsidP="007A719A">
      <w:pPr>
        <w:pStyle w:val="Odsekzoznamu"/>
        <w:numPr>
          <w:ilvl w:val="0"/>
          <w:numId w:val="14"/>
        </w:numPr>
        <w:jc w:val="both"/>
        <w:rPr>
          <w:rFonts w:ascii="Times New Roman" w:hAnsi="Times New Roman" w:cs="Times New Roman"/>
          <w:sz w:val="24"/>
          <w:szCs w:val="24"/>
        </w:rPr>
      </w:pPr>
      <w:r w:rsidRPr="007A719A">
        <w:rPr>
          <w:rFonts w:ascii="Times New Roman" w:hAnsi="Times New Roman" w:cs="Times New Roman"/>
          <w:sz w:val="24"/>
          <w:szCs w:val="24"/>
        </w:rPr>
        <w:lastRenderedPageBreak/>
        <w:t>Na doručenie do elektronickej schránky sa vzťahuje osobitný predpis o elektronickej podobe výkonu verejnej moc (§25a SP)</w:t>
      </w:r>
    </w:p>
    <w:p w:rsidR="007A719A" w:rsidRPr="007A719A" w:rsidRDefault="007A719A" w:rsidP="007A719A">
      <w:pPr>
        <w:pStyle w:val="Odsekzoznamu"/>
        <w:numPr>
          <w:ilvl w:val="0"/>
          <w:numId w:val="14"/>
        </w:numPr>
        <w:jc w:val="both"/>
        <w:rPr>
          <w:rFonts w:ascii="Times New Roman" w:hAnsi="Times New Roman" w:cs="Times New Roman"/>
          <w:b/>
          <w:bCs/>
          <w:sz w:val="24"/>
          <w:szCs w:val="24"/>
        </w:rPr>
      </w:pPr>
      <w:r w:rsidRPr="007A719A">
        <w:rPr>
          <w:rFonts w:ascii="Times New Roman" w:hAnsi="Times New Roman" w:cs="Times New Roman"/>
          <w:b/>
          <w:bCs/>
          <w:sz w:val="24"/>
          <w:szCs w:val="24"/>
        </w:rPr>
        <w:t>§ 26N Doručenie verejnou vyhláško</w:t>
      </w:r>
      <w:r w:rsidR="00594BE5">
        <w:rPr>
          <w:rFonts w:ascii="Times New Roman" w:hAnsi="Times New Roman" w:cs="Times New Roman"/>
          <w:b/>
          <w:bCs/>
          <w:sz w:val="24"/>
          <w:szCs w:val="24"/>
        </w:rPr>
        <w:t>u</w:t>
      </w:r>
      <w:r w:rsidRPr="007A719A">
        <w:rPr>
          <w:rFonts w:ascii="Times New Roman" w:hAnsi="Times New Roman" w:cs="Times New Roman"/>
          <w:b/>
          <w:bCs/>
          <w:sz w:val="24"/>
          <w:szCs w:val="24"/>
        </w:rPr>
        <w:t xml:space="preserve">  </w:t>
      </w:r>
    </w:p>
    <w:p w:rsidR="007A719A" w:rsidRPr="007A719A" w:rsidRDefault="007A719A" w:rsidP="007A719A">
      <w:pPr>
        <w:pStyle w:val="Odsekzoznamu"/>
        <w:ind w:left="360"/>
        <w:jc w:val="both"/>
        <w:rPr>
          <w:rFonts w:ascii="Times New Roman" w:hAnsi="Times New Roman" w:cs="Times New Roman"/>
          <w:b/>
          <w:bCs/>
          <w:sz w:val="24"/>
          <w:szCs w:val="24"/>
        </w:rPr>
      </w:pPr>
      <w:r w:rsidRPr="007A719A">
        <w:rPr>
          <w:rFonts w:ascii="Times New Roman" w:hAnsi="Times New Roman" w:cs="Times New Roman"/>
          <w:sz w:val="24"/>
          <w:szCs w:val="24"/>
        </w:rPr>
        <w:t>(1)Doručenie verejnou vyhláškou použije správny orgán v prípade, keď účastníci konania alebo ich pobyt nie sú mu známi, alebo pokiaľ to ustanovuje osobitný zákon.</w:t>
      </w:r>
    </w:p>
    <w:p w:rsidR="007A719A" w:rsidRPr="007A719A" w:rsidRDefault="007A719A" w:rsidP="007A719A">
      <w:pPr>
        <w:pStyle w:val="Odsekzoznamu"/>
        <w:ind w:left="360"/>
        <w:jc w:val="both"/>
        <w:rPr>
          <w:rFonts w:ascii="Times New Roman" w:hAnsi="Times New Roman" w:cs="Times New Roman"/>
          <w:sz w:val="24"/>
          <w:szCs w:val="24"/>
        </w:rPr>
      </w:pPr>
      <w:r w:rsidRPr="007A719A">
        <w:rPr>
          <w:rFonts w:ascii="Times New Roman" w:hAnsi="Times New Roman" w:cs="Times New Roman"/>
          <w:sz w:val="24"/>
          <w:szCs w:val="24"/>
        </w:rPr>
        <w:t>(2)Doručenie verejnou vyhláškou sa vykoná tak, že sa písomnosť vyvesí po dobu 15 dní na úradnej tabuli správneho orgánu. Posledný deň tejto lehoty je dňom doručenia. Správny orgán zverejňuje písomnosť súčasne na svojom webovom sídle, ak ho má zriadené a ak je to vhodné aj iným spôsobom v mieste obvyklým, najmä v miestnej tlači, rozhlase alebo na dočasnej úradnej tabuli správneho orgánu na mieste, ktorého sa konanie týka.</w:t>
      </w:r>
    </w:p>
    <w:p w:rsidR="007A719A" w:rsidRPr="007A719A" w:rsidRDefault="007A719A" w:rsidP="007A719A">
      <w:pPr>
        <w:pStyle w:val="Odsekzoznamu"/>
        <w:ind w:left="360"/>
        <w:jc w:val="both"/>
        <w:rPr>
          <w:rFonts w:ascii="Times New Roman" w:hAnsi="Times New Roman" w:cs="Times New Roman"/>
          <w:sz w:val="24"/>
          <w:szCs w:val="24"/>
        </w:rPr>
      </w:pPr>
    </w:p>
    <w:p w:rsidR="007A719A" w:rsidRDefault="007A719A" w:rsidP="007A719A">
      <w:pPr>
        <w:pStyle w:val="Odsekzoznamu"/>
        <w:ind w:left="360"/>
        <w:jc w:val="both"/>
        <w:rPr>
          <w:rFonts w:ascii="Times New Roman" w:hAnsi="Times New Roman" w:cs="Times New Roman"/>
          <w:b/>
          <w:sz w:val="26"/>
          <w:szCs w:val="26"/>
        </w:rPr>
      </w:pPr>
      <w:r w:rsidRPr="00594BE5">
        <w:rPr>
          <w:rFonts w:ascii="Times New Roman" w:hAnsi="Times New Roman" w:cs="Times New Roman"/>
          <w:b/>
          <w:sz w:val="26"/>
          <w:szCs w:val="26"/>
        </w:rPr>
        <w:t xml:space="preserve">Lehoty </w:t>
      </w:r>
    </w:p>
    <w:p w:rsidR="00594BE5" w:rsidRPr="00594BE5" w:rsidRDefault="00594BE5" w:rsidP="007A719A">
      <w:pPr>
        <w:pStyle w:val="Odsekzoznamu"/>
        <w:ind w:left="360"/>
        <w:jc w:val="both"/>
        <w:rPr>
          <w:rFonts w:ascii="Times New Roman" w:hAnsi="Times New Roman" w:cs="Times New Roman"/>
          <w:b/>
          <w:sz w:val="26"/>
          <w:szCs w:val="26"/>
        </w:rPr>
      </w:pPr>
    </w:p>
    <w:p w:rsidR="007A719A" w:rsidRPr="007A719A" w:rsidRDefault="007A719A" w:rsidP="007A719A">
      <w:pPr>
        <w:pStyle w:val="Odsekzoznamu"/>
        <w:numPr>
          <w:ilvl w:val="0"/>
          <w:numId w:val="15"/>
        </w:numPr>
        <w:jc w:val="both"/>
        <w:rPr>
          <w:rFonts w:ascii="Times New Roman" w:hAnsi="Times New Roman" w:cs="Times New Roman"/>
          <w:sz w:val="24"/>
          <w:szCs w:val="24"/>
        </w:rPr>
      </w:pPr>
      <w:r w:rsidRPr="007A719A">
        <w:rPr>
          <w:rFonts w:ascii="Times New Roman" w:hAnsi="Times New Roman" w:cs="Times New Roman"/>
          <w:sz w:val="24"/>
          <w:szCs w:val="24"/>
        </w:rPr>
        <w:t>Klasifikácia lehôt: subjektívne vs. Objektívne, určené správnym orgánom vs. Zákonné, prekluzívne lehoty, hmotnoprávne vs. procesné, lehoty klasifikované podľa počítania podľa jednotiek času</w:t>
      </w:r>
    </w:p>
    <w:p w:rsidR="00B56C3C" w:rsidRPr="007A719A" w:rsidRDefault="007A719A" w:rsidP="007A719A">
      <w:pPr>
        <w:pStyle w:val="Odsekzoznamu"/>
        <w:numPr>
          <w:ilvl w:val="0"/>
          <w:numId w:val="15"/>
        </w:numPr>
        <w:jc w:val="both"/>
        <w:rPr>
          <w:rFonts w:ascii="Times New Roman" w:hAnsi="Times New Roman" w:cs="Times New Roman"/>
          <w:sz w:val="24"/>
          <w:szCs w:val="24"/>
        </w:rPr>
      </w:pPr>
      <w:r w:rsidRPr="007A719A">
        <w:rPr>
          <w:rFonts w:ascii="Times New Roman" w:hAnsi="Times New Roman" w:cs="Times New Roman"/>
          <w:sz w:val="24"/>
          <w:szCs w:val="24"/>
        </w:rPr>
        <w:t>Počítanie lehôt : „ Do lehoty sa nezapočítava deň, keď došlo ku skutočnosti  určujúcej začiatok lehoty. Lehoty určené podľa týždňov, mesiacov alebo rokov sa končia uplynutím toho dňa, ktorý sa svojím označením zhoduje s dňom, keď došlo ku skutočnosti určujúcej začiatok lehoty, a ak taký deň v mesiaci nie je, končí sa lehota posledným dňom mesiaca. Ak koniec lehoty pripadne na sobotu alebo na deň pracovného pokoja, je posledným dňom lehoty najbližší budúci pracovný deň. (§27 ods. 2 SP)</w:t>
      </w:r>
    </w:p>
    <w:p w:rsidR="007A719A" w:rsidRPr="007A719A" w:rsidRDefault="007A719A" w:rsidP="007A719A">
      <w:pPr>
        <w:pStyle w:val="Odsekzoznamu"/>
        <w:numPr>
          <w:ilvl w:val="0"/>
          <w:numId w:val="15"/>
        </w:numPr>
        <w:jc w:val="both"/>
        <w:rPr>
          <w:rFonts w:ascii="Times New Roman" w:hAnsi="Times New Roman" w:cs="Times New Roman"/>
          <w:sz w:val="24"/>
          <w:szCs w:val="24"/>
        </w:rPr>
      </w:pPr>
      <w:r w:rsidRPr="007A719A">
        <w:rPr>
          <w:rFonts w:ascii="Times New Roman" w:hAnsi="Times New Roman" w:cs="Times New Roman"/>
          <w:sz w:val="24"/>
          <w:szCs w:val="24"/>
        </w:rPr>
        <w:t>Procesné lehoty : lehota je zachovaná, ak sa posledný deň lehoty podanie podá na príslušnom správnom org. alebo ak sa podanie odovzdá na poštovú prepravu, v pochybno</w:t>
      </w:r>
      <w:r w:rsidR="00152DE7">
        <w:rPr>
          <w:rFonts w:ascii="Times New Roman" w:hAnsi="Times New Roman" w:cs="Times New Roman"/>
          <w:sz w:val="24"/>
          <w:szCs w:val="24"/>
        </w:rPr>
        <w:t xml:space="preserve">stiach sa považuje lehota za </w:t>
      </w:r>
      <w:r w:rsidRPr="007A719A">
        <w:rPr>
          <w:rFonts w:ascii="Times New Roman" w:hAnsi="Times New Roman" w:cs="Times New Roman"/>
          <w:sz w:val="24"/>
          <w:szCs w:val="24"/>
        </w:rPr>
        <w:t>zachovanú, pokiaľ sa nepreukáže opak</w:t>
      </w:r>
    </w:p>
    <w:p w:rsidR="007A719A" w:rsidRPr="007A719A" w:rsidRDefault="007A719A" w:rsidP="007A719A">
      <w:pPr>
        <w:pStyle w:val="Odsekzoznamu"/>
        <w:numPr>
          <w:ilvl w:val="0"/>
          <w:numId w:val="15"/>
        </w:numPr>
        <w:jc w:val="both"/>
        <w:rPr>
          <w:rFonts w:ascii="Times New Roman" w:hAnsi="Times New Roman" w:cs="Times New Roman"/>
          <w:sz w:val="24"/>
          <w:szCs w:val="24"/>
        </w:rPr>
      </w:pPr>
      <w:r w:rsidRPr="007A719A">
        <w:rPr>
          <w:rFonts w:ascii="Times New Roman" w:hAnsi="Times New Roman" w:cs="Times New Roman"/>
          <w:sz w:val="24"/>
          <w:szCs w:val="24"/>
        </w:rPr>
        <w:t>Odpustenie zmeškania lehoty - §28 SP: Správny orgán zo závažných dôvodov odpustí zmeškanie lehoty, ak o to účastník konania požiada do 15 dní odo dňa, keď pominula príčina zmeškania, a ak v tej istej lehote urobí zmeškaný úkon. Správny orgán môže tejto žiadosti priznať odkladný účinok. Zmeškanie lehoty nemožno odpustiť, ak odo dňa, keď sa mal úkon urobiť, uplynul jeden rok.</w:t>
      </w:r>
    </w:p>
    <w:p w:rsidR="007A719A" w:rsidRPr="007A719A" w:rsidRDefault="007A719A" w:rsidP="007A719A">
      <w:pPr>
        <w:pStyle w:val="Odsekzoznamu"/>
        <w:numPr>
          <w:ilvl w:val="0"/>
          <w:numId w:val="15"/>
        </w:numPr>
        <w:jc w:val="both"/>
        <w:rPr>
          <w:rFonts w:ascii="Times New Roman" w:hAnsi="Times New Roman" w:cs="Times New Roman"/>
          <w:sz w:val="24"/>
          <w:szCs w:val="24"/>
        </w:rPr>
      </w:pPr>
      <w:r w:rsidRPr="007A719A">
        <w:rPr>
          <w:rFonts w:ascii="Times New Roman" w:hAnsi="Times New Roman" w:cs="Times New Roman"/>
          <w:sz w:val="24"/>
          <w:szCs w:val="24"/>
        </w:rPr>
        <w:t xml:space="preserve">Predĺženie lehoty  - len pri lehotách určených správnym org. </w:t>
      </w:r>
    </w:p>
    <w:p w:rsidR="00177462" w:rsidRPr="007A719A" w:rsidRDefault="00177462" w:rsidP="007A719A">
      <w:pPr>
        <w:pStyle w:val="Odsekzoznamu"/>
        <w:ind w:left="0"/>
        <w:jc w:val="both"/>
        <w:rPr>
          <w:rFonts w:ascii="Times New Roman" w:hAnsi="Times New Roman" w:cs="Times New Roman"/>
          <w:sz w:val="24"/>
          <w:szCs w:val="24"/>
        </w:rPr>
      </w:pPr>
    </w:p>
    <w:sectPr w:rsidR="00177462" w:rsidRPr="007A719A" w:rsidSect="00F872C6">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151A" w:rsidRDefault="00E2151A" w:rsidP="00152DE7">
      <w:pPr>
        <w:spacing w:after="0" w:line="240" w:lineRule="auto"/>
      </w:pPr>
      <w:r>
        <w:separator/>
      </w:r>
    </w:p>
  </w:endnote>
  <w:endnote w:type="continuationSeparator" w:id="1">
    <w:p w:rsidR="00E2151A" w:rsidRDefault="00E2151A" w:rsidP="00152D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8724641"/>
      <w:docPartObj>
        <w:docPartGallery w:val="Page Numbers (Bottom of Page)"/>
        <w:docPartUnique/>
      </w:docPartObj>
    </w:sdtPr>
    <w:sdtContent>
      <w:p w:rsidR="00152DE7" w:rsidRDefault="00152DE7">
        <w:pPr>
          <w:pStyle w:val="Pta"/>
          <w:jc w:val="center"/>
        </w:pPr>
        <w:fldSimple w:instr=" PAGE   \* MERGEFORMAT ">
          <w:r>
            <w:rPr>
              <w:noProof/>
            </w:rPr>
            <w:t>1</w:t>
          </w:r>
        </w:fldSimple>
      </w:p>
    </w:sdtContent>
  </w:sdt>
  <w:p w:rsidR="00152DE7" w:rsidRDefault="00152DE7">
    <w:pPr>
      <w:pStyle w:val="Pt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151A" w:rsidRDefault="00E2151A" w:rsidP="00152DE7">
      <w:pPr>
        <w:spacing w:after="0" w:line="240" w:lineRule="auto"/>
      </w:pPr>
      <w:r>
        <w:separator/>
      </w:r>
    </w:p>
  </w:footnote>
  <w:footnote w:type="continuationSeparator" w:id="1">
    <w:p w:rsidR="00E2151A" w:rsidRDefault="00E2151A" w:rsidP="00152D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69E6"/>
    <w:multiLevelType w:val="hybridMultilevel"/>
    <w:tmpl w:val="E55450A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21D50D1"/>
    <w:multiLevelType w:val="hybridMultilevel"/>
    <w:tmpl w:val="B31013D8"/>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2">
    <w:nsid w:val="078822D2"/>
    <w:multiLevelType w:val="hybridMultilevel"/>
    <w:tmpl w:val="F8CA28E6"/>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3">
    <w:nsid w:val="12A15BD0"/>
    <w:multiLevelType w:val="hybridMultilevel"/>
    <w:tmpl w:val="F1FC18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21CB21E8"/>
    <w:multiLevelType w:val="hybridMultilevel"/>
    <w:tmpl w:val="F7029962"/>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5">
    <w:nsid w:val="221A02EE"/>
    <w:multiLevelType w:val="hybridMultilevel"/>
    <w:tmpl w:val="120CDBA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22C10E2C"/>
    <w:multiLevelType w:val="hybridMultilevel"/>
    <w:tmpl w:val="D8409AF8"/>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7">
    <w:nsid w:val="298C2A80"/>
    <w:multiLevelType w:val="hybridMultilevel"/>
    <w:tmpl w:val="5226F3C4"/>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8">
    <w:nsid w:val="2F0104DC"/>
    <w:multiLevelType w:val="hybridMultilevel"/>
    <w:tmpl w:val="49FA915A"/>
    <w:lvl w:ilvl="0" w:tplc="34343ACA">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35567287"/>
    <w:multiLevelType w:val="hybridMultilevel"/>
    <w:tmpl w:val="21B43C5A"/>
    <w:lvl w:ilvl="0" w:tplc="6D22491C">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0">
    <w:nsid w:val="40815032"/>
    <w:multiLevelType w:val="hybridMultilevel"/>
    <w:tmpl w:val="84726E7E"/>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1">
    <w:nsid w:val="43CA5D01"/>
    <w:multiLevelType w:val="hybridMultilevel"/>
    <w:tmpl w:val="83CA7B7C"/>
    <w:lvl w:ilvl="0" w:tplc="041B0001">
      <w:start w:val="1"/>
      <w:numFmt w:val="bullet"/>
      <w:lvlText w:val=""/>
      <w:lvlJc w:val="left"/>
      <w:pPr>
        <w:ind w:left="7800" w:hanging="360"/>
      </w:pPr>
      <w:rPr>
        <w:rFonts w:ascii="Symbol" w:hAnsi="Symbol" w:hint="default"/>
      </w:rPr>
    </w:lvl>
    <w:lvl w:ilvl="1" w:tplc="041B0003" w:tentative="1">
      <w:start w:val="1"/>
      <w:numFmt w:val="bullet"/>
      <w:lvlText w:val="o"/>
      <w:lvlJc w:val="left"/>
      <w:pPr>
        <w:ind w:left="8520" w:hanging="360"/>
      </w:pPr>
      <w:rPr>
        <w:rFonts w:ascii="Courier New" w:hAnsi="Courier New" w:cs="Courier New" w:hint="default"/>
      </w:rPr>
    </w:lvl>
    <w:lvl w:ilvl="2" w:tplc="041B0005" w:tentative="1">
      <w:start w:val="1"/>
      <w:numFmt w:val="bullet"/>
      <w:lvlText w:val=""/>
      <w:lvlJc w:val="left"/>
      <w:pPr>
        <w:ind w:left="9240" w:hanging="360"/>
      </w:pPr>
      <w:rPr>
        <w:rFonts w:ascii="Wingdings" w:hAnsi="Wingdings" w:hint="default"/>
      </w:rPr>
    </w:lvl>
    <w:lvl w:ilvl="3" w:tplc="041B0001" w:tentative="1">
      <w:start w:val="1"/>
      <w:numFmt w:val="bullet"/>
      <w:lvlText w:val=""/>
      <w:lvlJc w:val="left"/>
      <w:pPr>
        <w:ind w:left="9960" w:hanging="360"/>
      </w:pPr>
      <w:rPr>
        <w:rFonts w:ascii="Symbol" w:hAnsi="Symbol" w:hint="default"/>
      </w:rPr>
    </w:lvl>
    <w:lvl w:ilvl="4" w:tplc="041B0003" w:tentative="1">
      <w:start w:val="1"/>
      <w:numFmt w:val="bullet"/>
      <w:lvlText w:val="o"/>
      <w:lvlJc w:val="left"/>
      <w:pPr>
        <w:ind w:left="10680" w:hanging="360"/>
      </w:pPr>
      <w:rPr>
        <w:rFonts w:ascii="Courier New" w:hAnsi="Courier New" w:cs="Courier New" w:hint="default"/>
      </w:rPr>
    </w:lvl>
    <w:lvl w:ilvl="5" w:tplc="041B0005" w:tentative="1">
      <w:start w:val="1"/>
      <w:numFmt w:val="bullet"/>
      <w:lvlText w:val=""/>
      <w:lvlJc w:val="left"/>
      <w:pPr>
        <w:ind w:left="11400" w:hanging="360"/>
      </w:pPr>
      <w:rPr>
        <w:rFonts w:ascii="Wingdings" w:hAnsi="Wingdings" w:hint="default"/>
      </w:rPr>
    </w:lvl>
    <w:lvl w:ilvl="6" w:tplc="041B0001" w:tentative="1">
      <w:start w:val="1"/>
      <w:numFmt w:val="bullet"/>
      <w:lvlText w:val=""/>
      <w:lvlJc w:val="left"/>
      <w:pPr>
        <w:ind w:left="12120" w:hanging="360"/>
      </w:pPr>
      <w:rPr>
        <w:rFonts w:ascii="Symbol" w:hAnsi="Symbol" w:hint="default"/>
      </w:rPr>
    </w:lvl>
    <w:lvl w:ilvl="7" w:tplc="041B0003" w:tentative="1">
      <w:start w:val="1"/>
      <w:numFmt w:val="bullet"/>
      <w:lvlText w:val="o"/>
      <w:lvlJc w:val="left"/>
      <w:pPr>
        <w:ind w:left="12840" w:hanging="360"/>
      </w:pPr>
      <w:rPr>
        <w:rFonts w:ascii="Courier New" w:hAnsi="Courier New" w:cs="Courier New" w:hint="default"/>
      </w:rPr>
    </w:lvl>
    <w:lvl w:ilvl="8" w:tplc="041B0005" w:tentative="1">
      <w:start w:val="1"/>
      <w:numFmt w:val="bullet"/>
      <w:lvlText w:val=""/>
      <w:lvlJc w:val="left"/>
      <w:pPr>
        <w:ind w:left="13560" w:hanging="360"/>
      </w:pPr>
      <w:rPr>
        <w:rFonts w:ascii="Wingdings" w:hAnsi="Wingdings" w:hint="default"/>
      </w:rPr>
    </w:lvl>
  </w:abstractNum>
  <w:abstractNum w:abstractNumId="12">
    <w:nsid w:val="58271604"/>
    <w:multiLevelType w:val="hybridMultilevel"/>
    <w:tmpl w:val="A2ECA4B6"/>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3">
    <w:nsid w:val="592F28EF"/>
    <w:multiLevelType w:val="hybridMultilevel"/>
    <w:tmpl w:val="1C54103E"/>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4">
    <w:nsid w:val="5B436887"/>
    <w:multiLevelType w:val="hybridMultilevel"/>
    <w:tmpl w:val="B48018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63987C28"/>
    <w:multiLevelType w:val="hybridMultilevel"/>
    <w:tmpl w:val="E0107A6C"/>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6">
    <w:nsid w:val="68276334"/>
    <w:multiLevelType w:val="hybridMultilevel"/>
    <w:tmpl w:val="12B02F8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nsid w:val="6C972D35"/>
    <w:multiLevelType w:val="hybridMultilevel"/>
    <w:tmpl w:val="065C6BE2"/>
    <w:lvl w:ilvl="0" w:tplc="041B0001">
      <w:start w:val="1"/>
      <w:numFmt w:val="bullet"/>
      <w:lvlText w:val=""/>
      <w:lvlJc w:val="left"/>
      <w:pPr>
        <w:ind w:left="360" w:hanging="360"/>
      </w:pPr>
      <w:rPr>
        <w:rFonts w:ascii="Symbol" w:hAnsi="Symbol" w:hint="default"/>
      </w:rPr>
    </w:lvl>
    <w:lvl w:ilvl="1" w:tplc="041B0003" w:tentative="1">
      <w:start w:val="1"/>
      <w:numFmt w:val="bullet"/>
      <w:lvlText w:val="o"/>
      <w:lvlJc w:val="left"/>
      <w:pPr>
        <w:ind w:left="1080" w:hanging="360"/>
      </w:pPr>
      <w:rPr>
        <w:rFonts w:ascii="Courier New" w:hAnsi="Courier New" w:cs="Courier New" w:hint="default"/>
      </w:rPr>
    </w:lvl>
    <w:lvl w:ilvl="2" w:tplc="041B0005" w:tentative="1">
      <w:start w:val="1"/>
      <w:numFmt w:val="bullet"/>
      <w:lvlText w:val=""/>
      <w:lvlJc w:val="left"/>
      <w:pPr>
        <w:ind w:left="1800" w:hanging="360"/>
      </w:pPr>
      <w:rPr>
        <w:rFonts w:ascii="Wingdings" w:hAnsi="Wingdings" w:hint="default"/>
      </w:rPr>
    </w:lvl>
    <w:lvl w:ilvl="3" w:tplc="041B0001" w:tentative="1">
      <w:start w:val="1"/>
      <w:numFmt w:val="bullet"/>
      <w:lvlText w:val=""/>
      <w:lvlJc w:val="left"/>
      <w:pPr>
        <w:ind w:left="2520" w:hanging="360"/>
      </w:pPr>
      <w:rPr>
        <w:rFonts w:ascii="Symbol" w:hAnsi="Symbol" w:hint="default"/>
      </w:rPr>
    </w:lvl>
    <w:lvl w:ilvl="4" w:tplc="041B0003" w:tentative="1">
      <w:start w:val="1"/>
      <w:numFmt w:val="bullet"/>
      <w:lvlText w:val="o"/>
      <w:lvlJc w:val="left"/>
      <w:pPr>
        <w:ind w:left="3240" w:hanging="360"/>
      </w:pPr>
      <w:rPr>
        <w:rFonts w:ascii="Courier New" w:hAnsi="Courier New" w:cs="Courier New" w:hint="default"/>
      </w:rPr>
    </w:lvl>
    <w:lvl w:ilvl="5" w:tplc="041B0005" w:tentative="1">
      <w:start w:val="1"/>
      <w:numFmt w:val="bullet"/>
      <w:lvlText w:val=""/>
      <w:lvlJc w:val="left"/>
      <w:pPr>
        <w:ind w:left="3960" w:hanging="360"/>
      </w:pPr>
      <w:rPr>
        <w:rFonts w:ascii="Wingdings" w:hAnsi="Wingdings" w:hint="default"/>
      </w:rPr>
    </w:lvl>
    <w:lvl w:ilvl="6" w:tplc="041B0001" w:tentative="1">
      <w:start w:val="1"/>
      <w:numFmt w:val="bullet"/>
      <w:lvlText w:val=""/>
      <w:lvlJc w:val="left"/>
      <w:pPr>
        <w:ind w:left="4680" w:hanging="360"/>
      </w:pPr>
      <w:rPr>
        <w:rFonts w:ascii="Symbol" w:hAnsi="Symbol" w:hint="default"/>
      </w:rPr>
    </w:lvl>
    <w:lvl w:ilvl="7" w:tplc="041B0003" w:tentative="1">
      <w:start w:val="1"/>
      <w:numFmt w:val="bullet"/>
      <w:lvlText w:val="o"/>
      <w:lvlJc w:val="left"/>
      <w:pPr>
        <w:ind w:left="5400" w:hanging="360"/>
      </w:pPr>
      <w:rPr>
        <w:rFonts w:ascii="Courier New" w:hAnsi="Courier New" w:cs="Courier New" w:hint="default"/>
      </w:rPr>
    </w:lvl>
    <w:lvl w:ilvl="8" w:tplc="041B0005" w:tentative="1">
      <w:start w:val="1"/>
      <w:numFmt w:val="bullet"/>
      <w:lvlText w:val=""/>
      <w:lvlJc w:val="left"/>
      <w:pPr>
        <w:ind w:left="6120" w:hanging="360"/>
      </w:pPr>
      <w:rPr>
        <w:rFonts w:ascii="Wingdings" w:hAnsi="Wingdings" w:hint="default"/>
      </w:rPr>
    </w:lvl>
  </w:abstractNum>
  <w:abstractNum w:abstractNumId="18">
    <w:nsid w:val="70956374"/>
    <w:multiLevelType w:val="hybridMultilevel"/>
    <w:tmpl w:val="4BBE3F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nsid w:val="77CB6A7A"/>
    <w:multiLevelType w:val="hybridMultilevel"/>
    <w:tmpl w:val="7150AB9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6"/>
  </w:num>
  <w:num w:numId="4">
    <w:abstractNumId w:val="11"/>
  </w:num>
  <w:num w:numId="5">
    <w:abstractNumId w:val="14"/>
  </w:num>
  <w:num w:numId="6">
    <w:abstractNumId w:val="19"/>
  </w:num>
  <w:num w:numId="7">
    <w:abstractNumId w:val="9"/>
  </w:num>
  <w:num w:numId="8">
    <w:abstractNumId w:val="18"/>
  </w:num>
  <w:num w:numId="9">
    <w:abstractNumId w:val="16"/>
  </w:num>
  <w:num w:numId="10">
    <w:abstractNumId w:val="5"/>
  </w:num>
  <w:num w:numId="11">
    <w:abstractNumId w:val="2"/>
  </w:num>
  <w:num w:numId="12">
    <w:abstractNumId w:val="8"/>
  </w:num>
  <w:num w:numId="13">
    <w:abstractNumId w:val="7"/>
  </w:num>
  <w:num w:numId="14">
    <w:abstractNumId w:val="1"/>
  </w:num>
  <w:num w:numId="15">
    <w:abstractNumId w:val="3"/>
  </w:num>
  <w:num w:numId="16">
    <w:abstractNumId w:val="12"/>
  </w:num>
  <w:num w:numId="17">
    <w:abstractNumId w:val="10"/>
  </w:num>
  <w:num w:numId="18">
    <w:abstractNumId w:val="17"/>
  </w:num>
  <w:num w:numId="19">
    <w:abstractNumId w:val="4"/>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045EAC"/>
    <w:rsid w:val="00045EAC"/>
    <w:rsid w:val="00152DE7"/>
    <w:rsid w:val="00177462"/>
    <w:rsid w:val="001B364D"/>
    <w:rsid w:val="001D3B7F"/>
    <w:rsid w:val="00232BC8"/>
    <w:rsid w:val="004A1147"/>
    <w:rsid w:val="00513A03"/>
    <w:rsid w:val="00594BE5"/>
    <w:rsid w:val="005E7DB9"/>
    <w:rsid w:val="007A719A"/>
    <w:rsid w:val="009D3F72"/>
    <w:rsid w:val="00A3136D"/>
    <w:rsid w:val="00B56C3C"/>
    <w:rsid w:val="00B65489"/>
    <w:rsid w:val="00D11152"/>
    <w:rsid w:val="00E2151A"/>
    <w:rsid w:val="00F872C6"/>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872C6"/>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045EAC"/>
    <w:pPr>
      <w:ind w:left="720"/>
      <w:contextualSpacing/>
    </w:pPr>
  </w:style>
  <w:style w:type="paragraph" w:styleId="Hlavika">
    <w:name w:val="header"/>
    <w:basedOn w:val="Normlny"/>
    <w:link w:val="HlavikaChar"/>
    <w:uiPriority w:val="99"/>
    <w:semiHidden/>
    <w:unhideWhenUsed/>
    <w:rsid w:val="00152DE7"/>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152DE7"/>
  </w:style>
  <w:style w:type="paragraph" w:styleId="Pta">
    <w:name w:val="footer"/>
    <w:basedOn w:val="Normlny"/>
    <w:link w:val="PtaChar"/>
    <w:uiPriority w:val="99"/>
    <w:unhideWhenUsed/>
    <w:rsid w:val="00152DE7"/>
    <w:pPr>
      <w:tabs>
        <w:tab w:val="center" w:pos="4536"/>
        <w:tab w:val="right" w:pos="9072"/>
      </w:tabs>
      <w:spacing w:after="0" w:line="240" w:lineRule="auto"/>
    </w:pPr>
  </w:style>
  <w:style w:type="character" w:customStyle="1" w:styleId="PtaChar">
    <w:name w:val="Päta Char"/>
    <w:basedOn w:val="Predvolenpsmoodseku"/>
    <w:link w:val="Pta"/>
    <w:uiPriority w:val="99"/>
    <w:rsid w:val="00152DE7"/>
  </w:style>
</w:styles>
</file>

<file path=word/webSettings.xml><?xml version="1.0" encoding="utf-8"?>
<w:webSettings xmlns:r="http://schemas.openxmlformats.org/officeDocument/2006/relationships" xmlns:w="http://schemas.openxmlformats.org/wordprocessingml/2006/main">
  <w:divs>
    <w:div w:id="27489067">
      <w:bodyDiv w:val="1"/>
      <w:marLeft w:val="0"/>
      <w:marRight w:val="0"/>
      <w:marTop w:val="0"/>
      <w:marBottom w:val="0"/>
      <w:divBdr>
        <w:top w:val="none" w:sz="0" w:space="0" w:color="auto"/>
        <w:left w:val="none" w:sz="0" w:space="0" w:color="auto"/>
        <w:bottom w:val="none" w:sz="0" w:space="0" w:color="auto"/>
        <w:right w:val="none" w:sz="0" w:space="0" w:color="auto"/>
      </w:divBdr>
    </w:div>
    <w:div w:id="118568817">
      <w:bodyDiv w:val="1"/>
      <w:marLeft w:val="0"/>
      <w:marRight w:val="0"/>
      <w:marTop w:val="0"/>
      <w:marBottom w:val="0"/>
      <w:divBdr>
        <w:top w:val="none" w:sz="0" w:space="0" w:color="auto"/>
        <w:left w:val="none" w:sz="0" w:space="0" w:color="auto"/>
        <w:bottom w:val="none" w:sz="0" w:space="0" w:color="auto"/>
        <w:right w:val="none" w:sz="0" w:space="0" w:color="auto"/>
      </w:divBdr>
      <w:divsChild>
        <w:div w:id="1789660945">
          <w:marLeft w:val="0"/>
          <w:marRight w:val="60"/>
          <w:marTop w:val="0"/>
          <w:marBottom w:val="0"/>
          <w:divBdr>
            <w:top w:val="none" w:sz="0" w:space="0" w:color="auto"/>
            <w:left w:val="none" w:sz="0" w:space="0" w:color="auto"/>
            <w:bottom w:val="none" w:sz="0" w:space="0" w:color="auto"/>
            <w:right w:val="none" w:sz="0" w:space="0" w:color="auto"/>
          </w:divBdr>
        </w:div>
        <w:div w:id="2143300748">
          <w:marLeft w:val="0"/>
          <w:marRight w:val="0"/>
          <w:marTop w:val="0"/>
          <w:marBottom w:val="240"/>
          <w:divBdr>
            <w:top w:val="none" w:sz="0" w:space="0" w:color="auto"/>
            <w:left w:val="none" w:sz="0" w:space="0" w:color="auto"/>
            <w:bottom w:val="none" w:sz="0" w:space="0" w:color="auto"/>
            <w:right w:val="none" w:sz="0" w:space="0" w:color="auto"/>
          </w:divBdr>
        </w:div>
        <w:div w:id="268895402">
          <w:marLeft w:val="60"/>
          <w:marRight w:val="0"/>
          <w:marTop w:val="60"/>
          <w:marBottom w:val="0"/>
          <w:divBdr>
            <w:top w:val="none" w:sz="0" w:space="0" w:color="auto"/>
            <w:left w:val="none" w:sz="0" w:space="0" w:color="auto"/>
            <w:bottom w:val="none" w:sz="0" w:space="0" w:color="auto"/>
            <w:right w:val="none" w:sz="0" w:space="0" w:color="auto"/>
          </w:divBdr>
        </w:div>
      </w:divsChild>
    </w:div>
    <w:div w:id="125975645">
      <w:bodyDiv w:val="1"/>
      <w:marLeft w:val="0"/>
      <w:marRight w:val="0"/>
      <w:marTop w:val="0"/>
      <w:marBottom w:val="0"/>
      <w:divBdr>
        <w:top w:val="none" w:sz="0" w:space="0" w:color="auto"/>
        <w:left w:val="none" w:sz="0" w:space="0" w:color="auto"/>
        <w:bottom w:val="none" w:sz="0" w:space="0" w:color="auto"/>
        <w:right w:val="none" w:sz="0" w:space="0" w:color="auto"/>
      </w:divBdr>
    </w:div>
    <w:div w:id="290015286">
      <w:bodyDiv w:val="1"/>
      <w:marLeft w:val="0"/>
      <w:marRight w:val="0"/>
      <w:marTop w:val="0"/>
      <w:marBottom w:val="0"/>
      <w:divBdr>
        <w:top w:val="none" w:sz="0" w:space="0" w:color="auto"/>
        <w:left w:val="none" w:sz="0" w:space="0" w:color="auto"/>
        <w:bottom w:val="none" w:sz="0" w:space="0" w:color="auto"/>
        <w:right w:val="none" w:sz="0" w:space="0" w:color="auto"/>
      </w:divBdr>
      <w:divsChild>
        <w:div w:id="538586471">
          <w:marLeft w:val="0"/>
          <w:marRight w:val="55"/>
          <w:marTop w:val="0"/>
          <w:marBottom w:val="0"/>
          <w:divBdr>
            <w:top w:val="none" w:sz="0" w:space="0" w:color="auto"/>
            <w:left w:val="none" w:sz="0" w:space="0" w:color="auto"/>
            <w:bottom w:val="none" w:sz="0" w:space="0" w:color="auto"/>
            <w:right w:val="none" w:sz="0" w:space="0" w:color="auto"/>
          </w:divBdr>
        </w:div>
        <w:div w:id="1351561712">
          <w:marLeft w:val="0"/>
          <w:marRight w:val="0"/>
          <w:marTop w:val="0"/>
          <w:marBottom w:val="218"/>
          <w:divBdr>
            <w:top w:val="none" w:sz="0" w:space="0" w:color="auto"/>
            <w:left w:val="none" w:sz="0" w:space="0" w:color="auto"/>
            <w:bottom w:val="none" w:sz="0" w:space="0" w:color="auto"/>
            <w:right w:val="none" w:sz="0" w:space="0" w:color="auto"/>
          </w:divBdr>
        </w:div>
        <w:div w:id="1619799185">
          <w:marLeft w:val="55"/>
          <w:marRight w:val="0"/>
          <w:marTop w:val="55"/>
          <w:marBottom w:val="0"/>
          <w:divBdr>
            <w:top w:val="none" w:sz="0" w:space="0" w:color="auto"/>
            <w:left w:val="none" w:sz="0" w:space="0" w:color="auto"/>
            <w:bottom w:val="none" w:sz="0" w:space="0" w:color="auto"/>
            <w:right w:val="none" w:sz="0" w:space="0" w:color="auto"/>
          </w:divBdr>
        </w:div>
        <w:div w:id="1175076325">
          <w:marLeft w:val="55"/>
          <w:marRight w:val="0"/>
          <w:marTop w:val="55"/>
          <w:marBottom w:val="0"/>
          <w:divBdr>
            <w:top w:val="none" w:sz="0" w:space="0" w:color="auto"/>
            <w:left w:val="none" w:sz="0" w:space="0" w:color="auto"/>
            <w:bottom w:val="none" w:sz="0" w:space="0" w:color="auto"/>
            <w:right w:val="none" w:sz="0" w:space="0" w:color="auto"/>
          </w:divBdr>
        </w:div>
      </w:divsChild>
    </w:div>
    <w:div w:id="309288676">
      <w:bodyDiv w:val="1"/>
      <w:marLeft w:val="0"/>
      <w:marRight w:val="0"/>
      <w:marTop w:val="0"/>
      <w:marBottom w:val="0"/>
      <w:divBdr>
        <w:top w:val="none" w:sz="0" w:space="0" w:color="auto"/>
        <w:left w:val="none" w:sz="0" w:space="0" w:color="auto"/>
        <w:bottom w:val="none" w:sz="0" w:space="0" w:color="auto"/>
        <w:right w:val="none" w:sz="0" w:space="0" w:color="auto"/>
      </w:divBdr>
    </w:div>
    <w:div w:id="318313080">
      <w:bodyDiv w:val="1"/>
      <w:marLeft w:val="0"/>
      <w:marRight w:val="0"/>
      <w:marTop w:val="0"/>
      <w:marBottom w:val="0"/>
      <w:divBdr>
        <w:top w:val="none" w:sz="0" w:space="0" w:color="auto"/>
        <w:left w:val="none" w:sz="0" w:space="0" w:color="auto"/>
        <w:bottom w:val="none" w:sz="0" w:space="0" w:color="auto"/>
        <w:right w:val="none" w:sz="0" w:space="0" w:color="auto"/>
      </w:divBdr>
      <w:divsChild>
        <w:div w:id="1912737786">
          <w:marLeft w:val="0"/>
          <w:marRight w:val="60"/>
          <w:marTop w:val="0"/>
          <w:marBottom w:val="0"/>
          <w:divBdr>
            <w:top w:val="none" w:sz="0" w:space="0" w:color="auto"/>
            <w:left w:val="none" w:sz="0" w:space="0" w:color="auto"/>
            <w:bottom w:val="none" w:sz="0" w:space="0" w:color="auto"/>
            <w:right w:val="none" w:sz="0" w:space="0" w:color="auto"/>
          </w:divBdr>
        </w:div>
        <w:div w:id="144670450">
          <w:marLeft w:val="60"/>
          <w:marRight w:val="0"/>
          <w:marTop w:val="60"/>
          <w:marBottom w:val="0"/>
          <w:divBdr>
            <w:top w:val="none" w:sz="0" w:space="0" w:color="auto"/>
            <w:left w:val="none" w:sz="0" w:space="0" w:color="auto"/>
            <w:bottom w:val="none" w:sz="0" w:space="0" w:color="auto"/>
            <w:right w:val="none" w:sz="0" w:space="0" w:color="auto"/>
          </w:divBdr>
        </w:div>
        <w:div w:id="846485334">
          <w:marLeft w:val="60"/>
          <w:marRight w:val="0"/>
          <w:marTop w:val="60"/>
          <w:marBottom w:val="0"/>
          <w:divBdr>
            <w:top w:val="none" w:sz="0" w:space="0" w:color="auto"/>
            <w:left w:val="none" w:sz="0" w:space="0" w:color="auto"/>
            <w:bottom w:val="none" w:sz="0" w:space="0" w:color="auto"/>
            <w:right w:val="none" w:sz="0" w:space="0" w:color="auto"/>
          </w:divBdr>
        </w:div>
      </w:divsChild>
    </w:div>
    <w:div w:id="580333661">
      <w:bodyDiv w:val="1"/>
      <w:marLeft w:val="0"/>
      <w:marRight w:val="0"/>
      <w:marTop w:val="0"/>
      <w:marBottom w:val="0"/>
      <w:divBdr>
        <w:top w:val="none" w:sz="0" w:space="0" w:color="auto"/>
        <w:left w:val="none" w:sz="0" w:space="0" w:color="auto"/>
        <w:bottom w:val="none" w:sz="0" w:space="0" w:color="auto"/>
        <w:right w:val="none" w:sz="0" w:space="0" w:color="auto"/>
      </w:divBdr>
      <w:divsChild>
        <w:div w:id="2104106038">
          <w:marLeft w:val="0"/>
          <w:marRight w:val="55"/>
          <w:marTop w:val="0"/>
          <w:marBottom w:val="0"/>
          <w:divBdr>
            <w:top w:val="none" w:sz="0" w:space="0" w:color="auto"/>
            <w:left w:val="none" w:sz="0" w:space="0" w:color="auto"/>
            <w:bottom w:val="none" w:sz="0" w:space="0" w:color="auto"/>
            <w:right w:val="none" w:sz="0" w:space="0" w:color="auto"/>
          </w:divBdr>
        </w:div>
        <w:div w:id="1636567569">
          <w:marLeft w:val="0"/>
          <w:marRight w:val="0"/>
          <w:marTop w:val="0"/>
          <w:marBottom w:val="218"/>
          <w:divBdr>
            <w:top w:val="none" w:sz="0" w:space="0" w:color="auto"/>
            <w:left w:val="none" w:sz="0" w:space="0" w:color="auto"/>
            <w:bottom w:val="none" w:sz="0" w:space="0" w:color="auto"/>
            <w:right w:val="none" w:sz="0" w:space="0" w:color="auto"/>
          </w:divBdr>
        </w:div>
        <w:div w:id="1275361563">
          <w:marLeft w:val="55"/>
          <w:marRight w:val="0"/>
          <w:marTop w:val="55"/>
          <w:marBottom w:val="0"/>
          <w:divBdr>
            <w:top w:val="none" w:sz="0" w:space="0" w:color="auto"/>
            <w:left w:val="none" w:sz="0" w:space="0" w:color="auto"/>
            <w:bottom w:val="none" w:sz="0" w:space="0" w:color="auto"/>
            <w:right w:val="none" w:sz="0" w:space="0" w:color="auto"/>
          </w:divBdr>
        </w:div>
      </w:divsChild>
    </w:div>
    <w:div w:id="810244395">
      <w:bodyDiv w:val="1"/>
      <w:marLeft w:val="0"/>
      <w:marRight w:val="0"/>
      <w:marTop w:val="0"/>
      <w:marBottom w:val="0"/>
      <w:divBdr>
        <w:top w:val="none" w:sz="0" w:space="0" w:color="auto"/>
        <w:left w:val="none" w:sz="0" w:space="0" w:color="auto"/>
        <w:bottom w:val="none" w:sz="0" w:space="0" w:color="auto"/>
        <w:right w:val="none" w:sz="0" w:space="0" w:color="auto"/>
      </w:divBdr>
      <w:divsChild>
        <w:div w:id="308246618">
          <w:marLeft w:val="0"/>
          <w:marRight w:val="55"/>
          <w:marTop w:val="0"/>
          <w:marBottom w:val="0"/>
          <w:divBdr>
            <w:top w:val="none" w:sz="0" w:space="0" w:color="auto"/>
            <w:left w:val="none" w:sz="0" w:space="0" w:color="auto"/>
            <w:bottom w:val="none" w:sz="0" w:space="0" w:color="auto"/>
            <w:right w:val="none" w:sz="0" w:space="0" w:color="auto"/>
          </w:divBdr>
        </w:div>
        <w:div w:id="1247497852">
          <w:marLeft w:val="55"/>
          <w:marRight w:val="0"/>
          <w:marTop w:val="55"/>
          <w:marBottom w:val="0"/>
          <w:divBdr>
            <w:top w:val="none" w:sz="0" w:space="0" w:color="auto"/>
            <w:left w:val="none" w:sz="0" w:space="0" w:color="auto"/>
            <w:bottom w:val="none" w:sz="0" w:space="0" w:color="auto"/>
            <w:right w:val="none" w:sz="0" w:space="0" w:color="auto"/>
          </w:divBdr>
        </w:div>
        <w:div w:id="51662184">
          <w:marLeft w:val="55"/>
          <w:marRight w:val="0"/>
          <w:marTop w:val="55"/>
          <w:marBottom w:val="0"/>
          <w:divBdr>
            <w:top w:val="none" w:sz="0" w:space="0" w:color="auto"/>
            <w:left w:val="none" w:sz="0" w:space="0" w:color="auto"/>
            <w:bottom w:val="none" w:sz="0" w:space="0" w:color="auto"/>
            <w:right w:val="none" w:sz="0" w:space="0" w:color="auto"/>
          </w:divBdr>
        </w:div>
      </w:divsChild>
    </w:div>
    <w:div w:id="1934051355">
      <w:bodyDiv w:val="1"/>
      <w:marLeft w:val="0"/>
      <w:marRight w:val="0"/>
      <w:marTop w:val="0"/>
      <w:marBottom w:val="0"/>
      <w:divBdr>
        <w:top w:val="none" w:sz="0" w:space="0" w:color="auto"/>
        <w:left w:val="none" w:sz="0" w:space="0" w:color="auto"/>
        <w:bottom w:val="none" w:sz="0" w:space="0" w:color="auto"/>
        <w:right w:val="none" w:sz="0" w:space="0" w:color="auto"/>
      </w:divBdr>
      <w:divsChild>
        <w:div w:id="721632908">
          <w:marLeft w:val="0"/>
          <w:marRight w:val="60"/>
          <w:marTop w:val="0"/>
          <w:marBottom w:val="0"/>
          <w:divBdr>
            <w:top w:val="none" w:sz="0" w:space="0" w:color="auto"/>
            <w:left w:val="none" w:sz="0" w:space="0" w:color="auto"/>
            <w:bottom w:val="none" w:sz="0" w:space="0" w:color="auto"/>
            <w:right w:val="none" w:sz="0" w:space="0" w:color="auto"/>
          </w:divBdr>
        </w:div>
        <w:div w:id="285235473">
          <w:marLeft w:val="0"/>
          <w:marRight w:val="0"/>
          <w:marTop w:val="0"/>
          <w:marBottom w:val="240"/>
          <w:divBdr>
            <w:top w:val="none" w:sz="0" w:space="0" w:color="auto"/>
            <w:left w:val="none" w:sz="0" w:space="0" w:color="auto"/>
            <w:bottom w:val="none" w:sz="0" w:space="0" w:color="auto"/>
            <w:right w:val="none" w:sz="0" w:space="0" w:color="auto"/>
          </w:divBdr>
        </w:div>
        <w:div w:id="2117746847">
          <w:marLeft w:val="60"/>
          <w:marRight w:val="0"/>
          <w:marTop w:val="60"/>
          <w:marBottom w:val="0"/>
          <w:divBdr>
            <w:top w:val="none" w:sz="0" w:space="0" w:color="auto"/>
            <w:left w:val="none" w:sz="0" w:space="0" w:color="auto"/>
            <w:bottom w:val="none" w:sz="0" w:space="0" w:color="auto"/>
            <w:right w:val="none" w:sz="0" w:space="0" w:color="auto"/>
          </w:divBdr>
        </w:div>
        <w:div w:id="824709654">
          <w:marLeft w:val="60"/>
          <w:marRight w:val="0"/>
          <w:marTop w:val="60"/>
          <w:marBottom w:val="0"/>
          <w:divBdr>
            <w:top w:val="none" w:sz="0" w:space="0" w:color="auto"/>
            <w:left w:val="none" w:sz="0" w:space="0" w:color="auto"/>
            <w:bottom w:val="none" w:sz="0" w:space="0" w:color="auto"/>
            <w:right w:val="none" w:sz="0" w:space="0" w:color="auto"/>
          </w:divBdr>
        </w:div>
      </w:divsChild>
    </w:div>
    <w:div w:id="206027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2134</Words>
  <Characters>12164</Characters>
  <Application>Microsoft Office Word</Application>
  <DocSecurity>0</DocSecurity>
  <Lines>101</Lines>
  <Paragraphs>28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14270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2021-03-06T13:07:00Z</dcterms:created>
  <dcterms:modified xsi:type="dcterms:W3CDTF">2021-03-06T13:07:00Z</dcterms:modified>
</cp:coreProperties>
</file>