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3F786B" w:rsidP="003F786B">
      <w:pPr>
        <w:jc w:val="center"/>
        <w:rPr>
          <w:rFonts w:asciiTheme="majorHAnsi" w:hAnsiTheme="majorHAnsi" w:cstheme="majorHAnsi"/>
        </w:rPr>
      </w:pPr>
    </w:p>
    <w:p w:rsidR="003F786B" w:rsidRPr="00DB395D" w:rsidRDefault="005A0824" w:rsidP="003F786B">
      <w:pPr>
        <w:jc w:val="center"/>
        <w:rPr>
          <w:rFonts w:asciiTheme="majorHAnsi" w:hAnsiTheme="majorHAnsi" w:cstheme="majorHAnsi"/>
          <w:b/>
          <w:bCs/>
        </w:rPr>
      </w:pPr>
      <w:r w:rsidRPr="00DB395D">
        <w:rPr>
          <w:rFonts w:asciiTheme="majorHAnsi" w:hAnsiTheme="majorHAnsi" w:cstheme="majorHAnsi"/>
          <w:b/>
          <w:bCs/>
        </w:rPr>
        <w:t>TEÓRIA PRÁVA</w:t>
      </w:r>
    </w:p>
    <w:p w:rsidR="003F786B" w:rsidRPr="00DB395D" w:rsidRDefault="003F786B" w:rsidP="003F786B">
      <w:pPr>
        <w:jc w:val="center"/>
        <w:rPr>
          <w:rFonts w:asciiTheme="majorHAnsi" w:hAnsiTheme="majorHAnsi" w:cstheme="majorHAnsi"/>
        </w:rPr>
      </w:pPr>
    </w:p>
    <w:p w:rsidR="003F786B" w:rsidRPr="00DB395D" w:rsidRDefault="007B5B2A" w:rsidP="003F786B">
      <w:pPr>
        <w:jc w:val="center"/>
        <w:rPr>
          <w:rFonts w:asciiTheme="majorHAnsi" w:hAnsiTheme="majorHAnsi" w:cstheme="majorHAnsi"/>
        </w:rPr>
      </w:pPr>
      <w:r>
        <w:rPr>
          <w:rFonts w:asciiTheme="majorHAnsi" w:hAnsiTheme="majorHAnsi" w:cstheme="majorHAnsi"/>
        </w:rPr>
        <w:t>30</w:t>
      </w:r>
      <w:r w:rsidR="003E33E8" w:rsidRPr="00DB395D">
        <w:rPr>
          <w:rFonts w:asciiTheme="majorHAnsi" w:hAnsiTheme="majorHAnsi" w:cstheme="majorHAnsi"/>
        </w:rPr>
        <w:t>.1</w:t>
      </w:r>
      <w:r>
        <w:rPr>
          <w:rFonts w:asciiTheme="majorHAnsi" w:hAnsiTheme="majorHAnsi" w:cstheme="majorHAnsi"/>
        </w:rPr>
        <w:t>1</w:t>
      </w:r>
      <w:r w:rsidR="003E33E8" w:rsidRPr="00DB395D">
        <w:rPr>
          <w:rFonts w:asciiTheme="majorHAnsi" w:hAnsiTheme="majorHAnsi" w:cstheme="majorHAnsi"/>
        </w:rPr>
        <w:t>.2019</w:t>
      </w:r>
    </w:p>
    <w:p w:rsidR="003F786B" w:rsidRPr="00DB395D" w:rsidRDefault="003F786B" w:rsidP="003F786B">
      <w:pPr>
        <w:jc w:val="center"/>
        <w:rPr>
          <w:rFonts w:asciiTheme="majorHAnsi" w:hAnsiTheme="majorHAnsi" w:cstheme="majorHAnsi"/>
        </w:rPr>
      </w:pPr>
      <w:r w:rsidRPr="00DB395D">
        <w:rPr>
          <w:rFonts w:asciiTheme="majorHAnsi" w:hAnsiTheme="majorHAnsi" w:cstheme="majorHAnsi"/>
        </w:rPr>
        <w:t>(hod. 0</w:t>
      </w:r>
      <w:r w:rsidR="007B5B2A">
        <w:rPr>
          <w:rFonts w:asciiTheme="majorHAnsi" w:hAnsiTheme="majorHAnsi" w:cstheme="majorHAnsi"/>
        </w:rPr>
        <w:t>3</w:t>
      </w:r>
      <w:r w:rsidRPr="00DB395D">
        <w:rPr>
          <w:rFonts w:asciiTheme="majorHAnsi" w:hAnsiTheme="majorHAnsi" w:cstheme="majorHAnsi"/>
        </w:rPr>
        <w:t>)</w:t>
      </w:r>
    </w:p>
    <w:p w:rsidR="005A0824" w:rsidRPr="00DB395D" w:rsidRDefault="005A0824">
      <w:pPr>
        <w:rPr>
          <w:rFonts w:asciiTheme="majorHAnsi" w:eastAsiaTheme="majorEastAsia" w:hAnsiTheme="majorHAnsi" w:cstheme="majorHAnsi"/>
          <w:sz w:val="32"/>
          <w:szCs w:val="32"/>
        </w:rPr>
      </w:pPr>
      <w:r w:rsidRPr="00DB395D">
        <w:rPr>
          <w:rFonts w:asciiTheme="majorHAnsi" w:eastAsiaTheme="majorEastAsia" w:hAnsiTheme="majorHAnsi" w:cstheme="majorHAnsi"/>
          <w:sz w:val="32"/>
          <w:szCs w:val="32"/>
        </w:rPr>
        <w:br w:type="page"/>
      </w:r>
    </w:p>
    <w:p w:rsidR="003F786B" w:rsidRPr="00DB395D" w:rsidRDefault="003F786B" w:rsidP="003F786B">
      <w:pPr>
        <w:jc w:val="center"/>
        <w:rPr>
          <w:rFonts w:asciiTheme="majorHAnsi" w:eastAsiaTheme="majorEastAsia" w:hAnsiTheme="majorHAnsi" w:cstheme="majorHAnsi"/>
          <w:sz w:val="32"/>
          <w:szCs w:val="32"/>
        </w:rPr>
        <w:sectPr w:rsidR="003F786B" w:rsidRPr="00DB395D"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asciiTheme="minorHAnsi" w:eastAsiaTheme="minorHAnsi" w:hAnsiTheme="minorHAnsi" w:cstheme="majorHAnsi"/>
          <w:color w:val="auto"/>
          <w:sz w:val="22"/>
          <w:szCs w:val="22"/>
          <w:lang w:eastAsia="en-US"/>
        </w:rPr>
        <w:id w:val="983038720"/>
        <w:docPartObj>
          <w:docPartGallery w:val="Table of Contents"/>
          <w:docPartUnique/>
        </w:docPartObj>
      </w:sdtPr>
      <w:sdtEndPr>
        <w:rPr>
          <w:b/>
          <w:bCs/>
        </w:rPr>
      </w:sdtEndPr>
      <w:sdtContent>
        <w:p w:rsidR="003F786B" w:rsidRPr="00DB395D" w:rsidRDefault="003F786B">
          <w:pPr>
            <w:pStyle w:val="Hlavikaobsahu"/>
            <w:rPr>
              <w:rFonts w:cstheme="majorHAnsi"/>
              <w:b/>
              <w:bCs/>
              <w:color w:val="auto"/>
            </w:rPr>
          </w:pPr>
          <w:r w:rsidRPr="00DB395D">
            <w:rPr>
              <w:rFonts w:cstheme="majorHAnsi"/>
              <w:b/>
              <w:bCs/>
              <w:color w:val="auto"/>
            </w:rPr>
            <w:t>Obsah</w:t>
          </w:r>
        </w:p>
        <w:p w:rsidR="00F42F00" w:rsidRPr="00DB395D" w:rsidRDefault="00F42F00" w:rsidP="00F42F00">
          <w:pPr>
            <w:rPr>
              <w:rFonts w:asciiTheme="majorHAnsi" w:hAnsiTheme="majorHAnsi" w:cstheme="majorHAnsi"/>
              <w:lang w:eastAsia="sk-SK"/>
            </w:rPr>
          </w:pPr>
        </w:p>
        <w:p w:rsidR="00652D7B" w:rsidRDefault="003F786B" w:rsidP="00652D7B">
          <w:pPr>
            <w:pStyle w:val="Obsah1"/>
            <w:rPr>
              <w:rFonts w:eastAsiaTheme="minorEastAsia"/>
              <w:lang w:eastAsia="sk-SK"/>
            </w:rPr>
          </w:pPr>
          <w:r w:rsidRPr="00DB395D">
            <w:rPr>
              <w:rFonts w:asciiTheme="majorHAnsi" w:hAnsiTheme="majorHAnsi" w:cstheme="majorHAnsi"/>
            </w:rPr>
            <w:fldChar w:fldCharType="begin"/>
          </w:r>
          <w:r w:rsidRPr="00DB395D">
            <w:rPr>
              <w:rFonts w:asciiTheme="majorHAnsi" w:hAnsiTheme="majorHAnsi" w:cstheme="majorHAnsi"/>
            </w:rPr>
            <w:instrText xml:space="preserve"> TOC \o "1-3" \h \z \u </w:instrText>
          </w:r>
          <w:r w:rsidRPr="00DB395D">
            <w:rPr>
              <w:rFonts w:asciiTheme="majorHAnsi" w:hAnsiTheme="majorHAnsi" w:cstheme="majorHAnsi"/>
            </w:rPr>
            <w:fldChar w:fldCharType="separate"/>
          </w:r>
          <w:hyperlink w:anchor="_Toc26019239" w:history="1">
            <w:r w:rsidR="00652D7B" w:rsidRPr="001851A0">
              <w:rPr>
                <w:rStyle w:val="Hypertextovprepojenie"/>
              </w:rPr>
              <w:t>Systém práva</w:t>
            </w:r>
            <w:r w:rsidR="00652D7B">
              <w:rPr>
                <w:webHidden/>
              </w:rPr>
              <w:tab/>
            </w:r>
            <w:r w:rsidR="00652D7B">
              <w:rPr>
                <w:webHidden/>
              </w:rPr>
              <w:fldChar w:fldCharType="begin"/>
            </w:r>
            <w:r w:rsidR="00652D7B">
              <w:rPr>
                <w:webHidden/>
              </w:rPr>
              <w:instrText xml:space="preserve"> PAGEREF _Toc26019239 \h </w:instrText>
            </w:r>
            <w:r w:rsidR="00652D7B">
              <w:rPr>
                <w:webHidden/>
              </w:rPr>
            </w:r>
            <w:r w:rsidR="00652D7B">
              <w:rPr>
                <w:webHidden/>
              </w:rPr>
              <w:fldChar w:fldCharType="separate"/>
            </w:r>
            <w:r w:rsidR="00652D7B">
              <w:rPr>
                <w:webHidden/>
              </w:rPr>
              <w:t>3</w:t>
            </w:r>
            <w:r w:rsidR="00652D7B">
              <w:rPr>
                <w:webHidden/>
              </w:rPr>
              <w:fldChar w:fldCharType="end"/>
            </w:r>
          </w:hyperlink>
        </w:p>
        <w:p w:rsidR="00652D7B" w:rsidRPr="00652D7B" w:rsidRDefault="00652D7B">
          <w:pPr>
            <w:pStyle w:val="Obsah2"/>
            <w:tabs>
              <w:tab w:val="right" w:leader="dot" w:pos="9062"/>
            </w:tabs>
            <w:rPr>
              <w:rFonts w:eastAsiaTheme="minorEastAsia"/>
              <w:noProof/>
              <w:lang w:eastAsia="sk-SK"/>
            </w:rPr>
          </w:pPr>
          <w:hyperlink w:anchor="_Toc26019240" w:history="1">
            <w:r w:rsidRPr="00652D7B">
              <w:rPr>
                <w:rStyle w:val="Hypertextovprepojenie"/>
                <w:noProof/>
              </w:rPr>
              <w:t>Sankcie</w:t>
            </w:r>
            <w:r w:rsidRPr="00652D7B">
              <w:rPr>
                <w:noProof/>
                <w:webHidden/>
              </w:rPr>
              <w:tab/>
            </w:r>
            <w:r w:rsidRPr="00652D7B">
              <w:rPr>
                <w:noProof/>
                <w:webHidden/>
              </w:rPr>
              <w:fldChar w:fldCharType="begin"/>
            </w:r>
            <w:r w:rsidRPr="00652D7B">
              <w:rPr>
                <w:noProof/>
                <w:webHidden/>
              </w:rPr>
              <w:instrText xml:space="preserve"> PAGEREF _Toc26019240 \h </w:instrText>
            </w:r>
            <w:r w:rsidRPr="00652D7B">
              <w:rPr>
                <w:noProof/>
                <w:webHidden/>
              </w:rPr>
            </w:r>
            <w:r w:rsidRPr="00652D7B">
              <w:rPr>
                <w:noProof/>
                <w:webHidden/>
              </w:rPr>
              <w:fldChar w:fldCharType="separate"/>
            </w:r>
            <w:r w:rsidRPr="00652D7B">
              <w:rPr>
                <w:noProof/>
                <w:webHidden/>
              </w:rPr>
              <w:t>3</w:t>
            </w:r>
            <w:r w:rsidRPr="00652D7B">
              <w:rPr>
                <w:noProof/>
                <w:webHidden/>
              </w:rPr>
              <w:fldChar w:fldCharType="end"/>
            </w:r>
          </w:hyperlink>
        </w:p>
        <w:p w:rsidR="00652D7B" w:rsidRPr="00652D7B" w:rsidRDefault="00652D7B">
          <w:pPr>
            <w:pStyle w:val="Obsah2"/>
            <w:tabs>
              <w:tab w:val="right" w:leader="dot" w:pos="9062"/>
            </w:tabs>
            <w:rPr>
              <w:rStyle w:val="Hypertextovprepojenie"/>
              <w:noProof/>
            </w:rPr>
          </w:pPr>
          <w:hyperlink w:anchor="_Toc26019241" w:history="1">
            <w:r w:rsidRPr="00652D7B">
              <w:rPr>
                <w:rStyle w:val="Hypertextovprepojenie"/>
                <w:noProof/>
              </w:rPr>
              <w:t>Právne inštitúty a právne odvetvia</w:t>
            </w:r>
            <w:r w:rsidRPr="00652D7B">
              <w:rPr>
                <w:noProof/>
                <w:webHidden/>
              </w:rPr>
              <w:tab/>
            </w:r>
            <w:r w:rsidRPr="00652D7B">
              <w:rPr>
                <w:noProof/>
                <w:webHidden/>
              </w:rPr>
              <w:fldChar w:fldCharType="begin"/>
            </w:r>
            <w:r w:rsidRPr="00652D7B">
              <w:rPr>
                <w:noProof/>
                <w:webHidden/>
              </w:rPr>
              <w:instrText xml:space="preserve"> PAGEREF _Toc26019241 \h </w:instrText>
            </w:r>
            <w:r w:rsidRPr="00652D7B">
              <w:rPr>
                <w:noProof/>
                <w:webHidden/>
              </w:rPr>
            </w:r>
            <w:r w:rsidRPr="00652D7B">
              <w:rPr>
                <w:noProof/>
                <w:webHidden/>
              </w:rPr>
              <w:fldChar w:fldCharType="separate"/>
            </w:r>
            <w:r w:rsidRPr="00652D7B">
              <w:rPr>
                <w:noProof/>
                <w:webHidden/>
              </w:rPr>
              <w:t>3</w:t>
            </w:r>
            <w:r w:rsidRPr="00652D7B">
              <w:rPr>
                <w:noProof/>
                <w:webHidden/>
              </w:rPr>
              <w:fldChar w:fldCharType="end"/>
            </w:r>
          </w:hyperlink>
        </w:p>
        <w:p w:rsidR="00652D7B" w:rsidRPr="00652D7B" w:rsidRDefault="00652D7B" w:rsidP="00652D7B"/>
        <w:p w:rsidR="00652D7B" w:rsidRDefault="00652D7B" w:rsidP="00652D7B">
          <w:pPr>
            <w:pStyle w:val="Obsah1"/>
            <w:rPr>
              <w:rFonts w:eastAsiaTheme="minorEastAsia"/>
              <w:lang w:eastAsia="sk-SK"/>
            </w:rPr>
          </w:pPr>
          <w:hyperlink w:anchor="_Toc26019242" w:history="1">
            <w:r w:rsidRPr="001851A0">
              <w:rPr>
                <w:rStyle w:val="Hypertextovprepojenie"/>
                <w:rFonts w:cstheme="majorHAnsi"/>
              </w:rPr>
              <w:t>Zoznam pojmov</w:t>
            </w:r>
            <w:r>
              <w:rPr>
                <w:webHidden/>
              </w:rPr>
              <w:tab/>
            </w:r>
            <w:r>
              <w:rPr>
                <w:webHidden/>
              </w:rPr>
              <w:fldChar w:fldCharType="begin"/>
            </w:r>
            <w:r>
              <w:rPr>
                <w:webHidden/>
              </w:rPr>
              <w:instrText xml:space="preserve"> PAGEREF _Toc26019242 \h </w:instrText>
            </w:r>
            <w:r>
              <w:rPr>
                <w:webHidden/>
              </w:rPr>
            </w:r>
            <w:r>
              <w:rPr>
                <w:webHidden/>
              </w:rPr>
              <w:fldChar w:fldCharType="separate"/>
            </w:r>
            <w:r>
              <w:rPr>
                <w:webHidden/>
              </w:rPr>
              <w:t>4</w:t>
            </w:r>
            <w:r>
              <w:rPr>
                <w:webHidden/>
              </w:rPr>
              <w:fldChar w:fldCharType="end"/>
            </w:r>
          </w:hyperlink>
        </w:p>
        <w:p w:rsidR="003F786B" w:rsidRPr="00DB395D" w:rsidRDefault="003F786B">
          <w:pPr>
            <w:rPr>
              <w:rFonts w:asciiTheme="majorHAnsi" w:hAnsiTheme="majorHAnsi" w:cstheme="majorHAnsi"/>
            </w:rPr>
          </w:pPr>
          <w:r w:rsidRPr="00DB395D">
            <w:rPr>
              <w:rFonts w:asciiTheme="majorHAnsi" w:hAnsiTheme="majorHAnsi" w:cstheme="majorHAnsi"/>
            </w:rPr>
            <w:fldChar w:fldCharType="end"/>
          </w:r>
        </w:p>
      </w:sdtContent>
    </w:sdt>
    <w:p w:rsidR="003F786B" w:rsidRPr="00DB395D" w:rsidRDefault="003F786B" w:rsidP="003F786B">
      <w:pPr>
        <w:rPr>
          <w:rFonts w:asciiTheme="majorHAnsi" w:hAnsiTheme="majorHAnsi" w:cstheme="majorHAnsi"/>
        </w:rPr>
      </w:pPr>
    </w:p>
    <w:p w:rsidR="007B5B2A" w:rsidRDefault="003F786B" w:rsidP="007B5B2A">
      <w:pPr>
        <w:pStyle w:val="Nadpis1"/>
        <w:rPr>
          <w:b/>
          <w:bCs/>
          <w:color w:val="auto"/>
        </w:rPr>
      </w:pPr>
      <w:r w:rsidRPr="00DB395D">
        <w:br w:type="page"/>
      </w:r>
      <w:bookmarkStart w:id="0" w:name="_Toc26019239"/>
      <w:r w:rsidR="007B5B2A" w:rsidRPr="007B5B2A">
        <w:rPr>
          <w:b/>
          <w:bCs/>
          <w:color w:val="auto"/>
        </w:rPr>
        <w:t>Systém práva</w:t>
      </w:r>
      <w:bookmarkEnd w:id="0"/>
    </w:p>
    <w:p w:rsidR="007B5B2A" w:rsidRPr="007B5B2A" w:rsidRDefault="007B5B2A" w:rsidP="007B5B2A"/>
    <w:p w:rsidR="007B5B2A" w:rsidRDefault="007B5B2A" w:rsidP="007B5B2A">
      <w:pPr>
        <w:jc w:val="both"/>
        <w:rPr>
          <w:rFonts w:asciiTheme="majorHAnsi" w:hAnsiTheme="majorHAnsi" w:cstheme="majorHAnsi"/>
        </w:rPr>
      </w:pPr>
      <w:r>
        <w:rPr>
          <w:rFonts w:asciiTheme="majorHAnsi" w:hAnsiTheme="majorHAnsi" w:cstheme="majorHAnsi"/>
        </w:rPr>
        <w:t xml:space="preserve">Je tvorený právnymi normami. Právna </w:t>
      </w:r>
      <w:r w:rsidRPr="007B5B2A">
        <w:rPr>
          <w:rFonts w:asciiTheme="majorHAnsi" w:hAnsiTheme="majorHAnsi" w:cstheme="majorHAnsi"/>
          <w:b/>
          <w:bCs/>
        </w:rPr>
        <w:t>norma</w:t>
      </w:r>
      <w:r>
        <w:rPr>
          <w:rFonts w:asciiTheme="majorHAnsi" w:hAnsiTheme="majorHAnsi" w:cstheme="majorHAnsi"/>
        </w:rPr>
        <w:t xml:space="preserve"> je pravidlo správania sa s prepojením na verejnú moc, v jej pozadí stojí štát  jeho aparát, zabezpečuje ich vynucovanie, kreuje ich a majú štátom stanovenú formu.</w:t>
      </w:r>
    </w:p>
    <w:p w:rsidR="00AF46C7" w:rsidRDefault="00AF46C7" w:rsidP="007B5B2A">
      <w:pPr>
        <w:spacing w:after="0"/>
        <w:jc w:val="both"/>
        <w:rPr>
          <w:rFonts w:asciiTheme="majorHAnsi" w:hAnsiTheme="majorHAnsi" w:cstheme="majorHAnsi"/>
        </w:rPr>
      </w:pPr>
      <w:r>
        <w:rPr>
          <w:rFonts w:asciiTheme="majorHAnsi" w:hAnsiTheme="majorHAnsi" w:cstheme="majorHAnsi"/>
        </w:rPr>
        <w:t>Z hľadiska aplikácie normy</w:t>
      </w:r>
      <w:r>
        <w:rPr>
          <w:noProof/>
        </w:rPr>
        <w:t xml:space="preserve">: </w:t>
      </w:r>
      <w:r w:rsidRPr="00AF46C7">
        <w:rPr>
          <w:noProof/>
        </w:rPr>
        <w:t>j</w:t>
      </w:r>
      <w:r w:rsidRPr="00AF46C7">
        <w:rPr>
          <w:rFonts w:asciiTheme="majorHAnsi" w:hAnsiTheme="majorHAnsi" w:cstheme="majorHAnsi"/>
        </w:rPr>
        <w:t>e</w:t>
      </w:r>
      <w:r>
        <w:rPr>
          <w:rFonts w:asciiTheme="majorHAnsi" w:hAnsiTheme="majorHAnsi" w:cstheme="majorHAnsi"/>
        </w:rPr>
        <w:t xml:space="preserve"> dôležitá </w:t>
      </w:r>
      <w:r>
        <w:rPr>
          <w:rFonts w:asciiTheme="majorHAnsi" w:hAnsiTheme="majorHAnsi" w:cstheme="majorHAnsi"/>
          <w:b/>
          <w:bCs/>
        </w:rPr>
        <w:t xml:space="preserve">obsahová súladnosť </w:t>
      </w:r>
      <w:r>
        <w:rPr>
          <w:rFonts w:asciiTheme="majorHAnsi" w:hAnsiTheme="majorHAnsi" w:cstheme="majorHAnsi"/>
        </w:rPr>
        <w:t xml:space="preserve">– normy nižšej právnej sily musia byť v súlade s tými vyššej – rozdiely rieši ústavný súd. </w:t>
      </w:r>
    </w:p>
    <w:p w:rsidR="00AF46C7" w:rsidRDefault="00AF46C7" w:rsidP="007B5B2A">
      <w:pPr>
        <w:spacing w:after="0"/>
        <w:jc w:val="both"/>
        <w:rPr>
          <w:rFonts w:asciiTheme="majorHAnsi" w:hAnsiTheme="majorHAnsi" w:cstheme="majorHAnsi"/>
        </w:rPr>
      </w:pPr>
    </w:p>
    <w:p w:rsidR="00AF46C7" w:rsidRDefault="00FC47D2" w:rsidP="007B5B2A">
      <w:pPr>
        <w:spacing w:after="0"/>
        <w:jc w:val="both"/>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27305</wp:posOffset>
            </wp:positionV>
            <wp:extent cx="2324100" cy="2152650"/>
            <wp:effectExtent l="19050" t="19050" r="38100" b="5715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AF46C7">
        <w:rPr>
          <w:rFonts w:asciiTheme="majorHAnsi" w:hAnsiTheme="majorHAnsi" w:cstheme="majorHAnsi"/>
        </w:rPr>
        <w:t xml:space="preserve">Rozdelenie práva na právo verejné a súkromné – podľa </w:t>
      </w:r>
      <w:r w:rsidR="00AF46C7" w:rsidRPr="00AF46C7">
        <w:rPr>
          <w:rFonts w:asciiTheme="majorHAnsi" w:hAnsiTheme="majorHAnsi" w:cstheme="majorHAnsi"/>
          <w:b/>
          <w:bCs/>
        </w:rPr>
        <w:t>teórie záujmov</w:t>
      </w:r>
      <w:r w:rsidR="00AF46C7">
        <w:rPr>
          <w:rFonts w:asciiTheme="majorHAnsi" w:hAnsiTheme="majorHAnsi" w:cstheme="majorHAnsi"/>
        </w:rPr>
        <w:t xml:space="preserve">: súkromné chráni záujmy jednotlivcov a verejné chráni záujmy štátu. Na túto teóriu nadväzuje </w:t>
      </w:r>
      <w:r w:rsidR="00AF46C7" w:rsidRPr="00AF46C7">
        <w:rPr>
          <w:rFonts w:asciiTheme="majorHAnsi" w:hAnsiTheme="majorHAnsi" w:cstheme="majorHAnsi"/>
          <w:b/>
          <w:bCs/>
        </w:rPr>
        <w:t>subordinačná teória</w:t>
      </w:r>
      <w:r w:rsidR="00AF46C7">
        <w:rPr>
          <w:rFonts w:asciiTheme="majorHAnsi" w:hAnsiTheme="majorHAnsi" w:cstheme="majorHAnsi"/>
        </w:rPr>
        <w:t>: s</w:t>
      </w:r>
      <w:r w:rsidR="00AF46C7" w:rsidRPr="00AF46C7">
        <w:rPr>
          <w:rFonts w:asciiTheme="majorHAnsi" w:hAnsiTheme="majorHAnsi" w:cstheme="majorHAnsi"/>
        </w:rPr>
        <w:t>ubordinačná teória, niekedy tiež označovaná ako teória mocenská vysvetľuje dualizmus práva tak, že verejné právo vyjadruje právnu nadradenosť verejnej moci voči ostatným subjektom práva a právo súkromné zodpovedá postaveniu a vzťahom rovnosti subjektov</w:t>
      </w:r>
      <w:r w:rsidR="00AF46C7">
        <w:rPr>
          <w:rFonts w:asciiTheme="majorHAnsi" w:hAnsiTheme="majorHAnsi" w:cstheme="majorHAnsi"/>
        </w:rPr>
        <w:t xml:space="preserve">. </w:t>
      </w:r>
      <w:r w:rsidR="00AF46C7" w:rsidRPr="00AF46C7">
        <w:rPr>
          <w:rFonts w:asciiTheme="majorHAnsi" w:hAnsiTheme="majorHAnsi" w:cstheme="majorHAnsi"/>
        </w:rPr>
        <w:t xml:space="preserve">Ďalšou zo spomínaných teórii je teória organická, označovaná aj ako </w:t>
      </w:r>
      <w:r w:rsidR="00AF46C7" w:rsidRPr="00AF46C7">
        <w:rPr>
          <w:rFonts w:asciiTheme="majorHAnsi" w:hAnsiTheme="majorHAnsi" w:cstheme="majorHAnsi"/>
          <w:b/>
          <w:bCs/>
        </w:rPr>
        <w:t xml:space="preserve">teória subjektov, </w:t>
      </w:r>
      <w:r w:rsidR="00AF46C7" w:rsidRPr="00AF46C7">
        <w:rPr>
          <w:rFonts w:asciiTheme="majorHAnsi" w:hAnsiTheme="majorHAnsi" w:cstheme="majorHAnsi"/>
        </w:rPr>
        <w:t>ktorá rozlišuje právne vzťahy na súkromnoprávne a verejnoprávne v závislosti od toho, či jeden zo subjektov tohto vzťahu disponuje nariaďovacou právomocou a do daného vzťahu vstúpil pri výkone tejto právomoci. Táto teória je na rozdiel od dvoch predošlých pomerne obstojná pre odlíšenie práva verejného od práva súkromného. Právny vzťah je verejnoprávny vtedy, keď zmienený subjekt jednostranne nariaďuje. V prípade, že vystupuje ako rovnoprávny účastník, jedná sa o súkromnoprávny vzťah</w:t>
      </w:r>
      <w:r w:rsidR="00AF46C7">
        <w:rPr>
          <w:rFonts w:asciiTheme="majorHAnsi" w:hAnsiTheme="majorHAnsi" w:cstheme="majorHAnsi"/>
        </w:rPr>
        <w:t>.</w:t>
      </w:r>
    </w:p>
    <w:p w:rsidR="00FC47D2" w:rsidRDefault="00FC47D2" w:rsidP="007B5B2A">
      <w:pPr>
        <w:spacing w:after="0"/>
        <w:jc w:val="both"/>
        <w:rPr>
          <w:rFonts w:asciiTheme="majorHAnsi" w:hAnsiTheme="majorHAnsi" w:cstheme="majorHAnsi"/>
        </w:rPr>
      </w:pPr>
    </w:p>
    <w:p w:rsidR="00FC47D2" w:rsidRDefault="00FC47D2" w:rsidP="00FC47D2">
      <w:pPr>
        <w:pStyle w:val="Nadpis2"/>
        <w:rPr>
          <w:b/>
          <w:bCs/>
          <w:color w:val="auto"/>
        </w:rPr>
      </w:pPr>
      <w:bookmarkStart w:id="1" w:name="_Toc26019240"/>
      <w:r w:rsidRPr="00FC47D2">
        <w:rPr>
          <w:b/>
          <w:bCs/>
          <w:color w:val="auto"/>
        </w:rPr>
        <w:t>Sankcie</w:t>
      </w:r>
      <w:bookmarkEnd w:id="1"/>
    </w:p>
    <w:p w:rsidR="0056393A" w:rsidRPr="0056393A" w:rsidRDefault="0056393A" w:rsidP="0056393A">
      <w:pPr>
        <w:spacing w:after="0"/>
      </w:pPr>
    </w:p>
    <w:p w:rsidR="00FC47D2" w:rsidRPr="00FC47D2" w:rsidRDefault="00FC47D2" w:rsidP="00FC47D2">
      <w:pPr>
        <w:spacing w:after="0"/>
        <w:rPr>
          <w:rFonts w:asciiTheme="majorHAnsi" w:hAnsiTheme="majorHAnsi" w:cstheme="majorHAnsi"/>
        </w:rPr>
      </w:pPr>
      <w:r w:rsidRPr="00FC47D2">
        <w:rPr>
          <w:rFonts w:asciiTheme="majorHAnsi" w:hAnsiTheme="majorHAnsi" w:cstheme="majorHAnsi"/>
        </w:rPr>
        <w:t>Typické pre súkromné právo,</w:t>
      </w:r>
      <w:r>
        <w:rPr>
          <w:rFonts w:asciiTheme="majorHAnsi" w:hAnsiTheme="majorHAnsi" w:cstheme="majorHAnsi"/>
        </w:rPr>
        <w:t xml:space="preserve"> (rovnako ako dispozitívny charakter právnych noriem).</w:t>
      </w:r>
    </w:p>
    <w:p w:rsidR="00FC47D2" w:rsidRDefault="00FC47D2" w:rsidP="007B5B2A">
      <w:pPr>
        <w:spacing w:after="0"/>
        <w:jc w:val="both"/>
        <w:rPr>
          <w:rFonts w:asciiTheme="majorHAnsi" w:hAnsiTheme="majorHAnsi" w:cstheme="majorHAnsi"/>
        </w:rPr>
      </w:pPr>
      <w:r w:rsidRPr="00FC47D2">
        <w:rPr>
          <w:rFonts w:asciiTheme="majorHAnsi" w:hAnsiTheme="majorHAnsi" w:cstheme="majorHAnsi"/>
          <w:b/>
          <w:bCs/>
        </w:rPr>
        <w:t>Satisfakčné</w:t>
      </w:r>
      <w:r>
        <w:rPr>
          <w:rFonts w:asciiTheme="majorHAnsi" w:hAnsiTheme="majorHAnsi" w:cstheme="majorHAnsi"/>
        </w:rPr>
        <w:t xml:space="preserve"> (napr. za poškodenie povesti), </w:t>
      </w:r>
      <w:r w:rsidRPr="00FC47D2">
        <w:rPr>
          <w:rFonts w:asciiTheme="majorHAnsi" w:hAnsiTheme="majorHAnsi" w:cstheme="majorHAnsi"/>
          <w:b/>
          <w:bCs/>
        </w:rPr>
        <w:t>reparačné</w:t>
      </w:r>
      <w:r>
        <w:rPr>
          <w:rFonts w:asciiTheme="majorHAnsi" w:hAnsiTheme="majorHAnsi" w:cstheme="majorHAnsi"/>
        </w:rPr>
        <w:t xml:space="preserve"> (odškodnenie kde nie je možné uvedenie do pôvodného stavu), </w:t>
      </w:r>
      <w:r w:rsidRPr="00FC47D2">
        <w:rPr>
          <w:rFonts w:asciiTheme="majorHAnsi" w:hAnsiTheme="majorHAnsi" w:cstheme="majorHAnsi"/>
          <w:b/>
          <w:bCs/>
        </w:rPr>
        <w:t>reštitučné</w:t>
      </w:r>
      <w:r>
        <w:rPr>
          <w:rFonts w:asciiTheme="majorHAnsi" w:hAnsiTheme="majorHAnsi" w:cstheme="majorHAnsi"/>
        </w:rPr>
        <w:t xml:space="preserve"> (uvedenie do pôvodného stavu).</w:t>
      </w:r>
    </w:p>
    <w:p w:rsidR="00FC47D2" w:rsidRDefault="00FC47D2" w:rsidP="007B5B2A">
      <w:pPr>
        <w:spacing w:after="0"/>
        <w:jc w:val="both"/>
        <w:rPr>
          <w:rFonts w:asciiTheme="majorHAnsi" w:hAnsiTheme="majorHAnsi" w:cstheme="majorHAnsi"/>
        </w:rPr>
      </w:pPr>
    </w:p>
    <w:p w:rsidR="00FC47D2" w:rsidRDefault="00FC47D2" w:rsidP="007B5B2A">
      <w:pPr>
        <w:spacing w:after="0"/>
        <w:jc w:val="both"/>
        <w:rPr>
          <w:rFonts w:asciiTheme="majorHAnsi" w:hAnsiTheme="majorHAnsi" w:cstheme="majorHAnsi"/>
        </w:rPr>
      </w:pPr>
      <w:r>
        <w:rPr>
          <w:rFonts w:asciiTheme="majorHAnsi" w:hAnsiTheme="majorHAnsi" w:cstheme="majorHAnsi"/>
        </w:rPr>
        <w:t xml:space="preserve">Pre verejné právo sú typické tzv. </w:t>
      </w:r>
      <w:r w:rsidRPr="00FC47D2">
        <w:rPr>
          <w:rFonts w:asciiTheme="majorHAnsi" w:hAnsiTheme="majorHAnsi" w:cstheme="majorHAnsi"/>
          <w:b/>
          <w:bCs/>
        </w:rPr>
        <w:t>represívne sankcie</w:t>
      </w:r>
      <w:r>
        <w:rPr>
          <w:rFonts w:asciiTheme="majorHAnsi" w:hAnsiTheme="majorHAnsi" w:cstheme="majorHAnsi"/>
        </w:rPr>
        <w:t>, kde nie len je potrebné uviesť stav do pôvodného stavu podlá právnej normy, ale osoba musí pocítiť istú osobnú ujmu, aby toto konanie neopakovala.</w:t>
      </w:r>
    </w:p>
    <w:p w:rsidR="00FC47D2" w:rsidRDefault="00FC47D2" w:rsidP="007B5B2A">
      <w:pPr>
        <w:spacing w:after="0"/>
        <w:jc w:val="both"/>
        <w:rPr>
          <w:rFonts w:asciiTheme="majorHAnsi" w:hAnsiTheme="majorHAnsi" w:cstheme="majorHAnsi"/>
        </w:rPr>
      </w:pPr>
    </w:p>
    <w:p w:rsidR="00FC47D2" w:rsidRDefault="00FC47D2" w:rsidP="00FC47D2">
      <w:pPr>
        <w:pStyle w:val="Nadpis2"/>
        <w:rPr>
          <w:b/>
          <w:bCs/>
          <w:color w:val="auto"/>
        </w:rPr>
      </w:pPr>
      <w:bookmarkStart w:id="2" w:name="_Toc26019241"/>
      <w:r w:rsidRPr="00FC47D2">
        <w:rPr>
          <w:b/>
          <w:bCs/>
          <w:color w:val="auto"/>
        </w:rPr>
        <w:t>Právne inštitúty a právne odvetvia</w:t>
      </w:r>
      <w:bookmarkEnd w:id="2"/>
    </w:p>
    <w:p w:rsidR="0056393A" w:rsidRPr="0056393A" w:rsidRDefault="0056393A" w:rsidP="0056393A">
      <w:pPr>
        <w:spacing w:after="0"/>
      </w:pPr>
    </w:p>
    <w:p w:rsidR="00FC47D2" w:rsidRDefault="00FC47D2" w:rsidP="00FC47D2">
      <w:pPr>
        <w:jc w:val="both"/>
        <w:rPr>
          <w:rFonts w:asciiTheme="majorHAnsi" w:hAnsiTheme="majorHAnsi" w:cstheme="majorHAnsi"/>
        </w:rPr>
      </w:pPr>
      <w:r w:rsidRPr="00FC47D2">
        <w:rPr>
          <w:rFonts w:asciiTheme="majorHAnsi" w:hAnsiTheme="majorHAnsi" w:cstheme="majorHAnsi"/>
        </w:rPr>
        <w:t xml:space="preserve">Právne </w:t>
      </w:r>
      <w:r w:rsidRPr="00652D7B">
        <w:rPr>
          <w:rFonts w:asciiTheme="majorHAnsi" w:hAnsiTheme="majorHAnsi" w:cstheme="majorHAnsi"/>
          <w:b/>
          <w:bCs/>
        </w:rPr>
        <w:t>inštitúty</w:t>
      </w:r>
      <w:r w:rsidRPr="00FC47D2">
        <w:rPr>
          <w:rFonts w:asciiTheme="majorHAnsi" w:hAnsiTheme="majorHAnsi" w:cstheme="majorHAnsi"/>
        </w:rPr>
        <w:t xml:space="preserve"> predstavujú súbor právnych noriem upravujúci </w:t>
      </w:r>
      <w:r>
        <w:rPr>
          <w:rFonts w:asciiTheme="majorHAnsi" w:hAnsiTheme="majorHAnsi" w:cstheme="majorHAnsi"/>
        </w:rPr>
        <w:t>r</w:t>
      </w:r>
      <w:r w:rsidRPr="00FC47D2">
        <w:rPr>
          <w:rFonts w:asciiTheme="majorHAnsi" w:hAnsiTheme="majorHAnsi" w:cstheme="majorHAnsi"/>
        </w:rPr>
        <w:t xml:space="preserve">ovnorodé spoločenské vzťahy, </w:t>
      </w:r>
      <w:r>
        <w:rPr>
          <w:rFonts w:asciiTheme="majorHAnsi" w:hAnsiTheme="majorHAnsi" w:cstheme="majorHAnsi"/>
        </w:rPr>
        <w:t xml:space="preserve">niekedy </w:t>
      </w:r>
      <w:r w:rsidRPr="00FC47D2">
        <w:rPr>
          <w:rFonts w:asciiTheme="majorHAnsi" w:hAnsiTheme="majorHAnsi" w:cstheme="majorHAnsi"/>
        </w:rPr>
        <w:t>aj naprieč právnymi odvetviami (napr. manželstvo,</w:t>
      </w:r>
      <w:r w:rsidR="00652D7B">
        <w:rPr>
          <w:rFonts w:asciiTheme="majorHAnsi" w:hAnsiTheme="majorHAnsi" w:cstheme="majorHAnsi"/>
        </w:rPr>
        <w:t xml:space="preserve"> premlčanie..)</w:t>
      </w:r>
    </w:p>
    <w:p w:rsidR="00652D7B" w:rsidRDefault="00652D7B" w:rsidP="00FC47D2">
      <w:pPr>
        <w:jc w:val="both"/>
        <w:rPr>
          <w:rFonts w:asciiTheme="majorHAnsi" w:hAnsiTheme="majorHAnsi" w:cstheme="majorHAnsi"/>
        </w:rPr>
      </w:pPr>
      <w:r w:rsidRPr="00652D7B">
        <w:rPr>
          <w:rFonts w:asciiTheme="majorHAnsi" w:hAnsiTheme="majorHAnsi" w:cstheme="majorHAnsi"/>
          <w:b/>
          <w:bCs/>
        </w:rPr>
        <w:t>Odvetvia</w:t>
      </w:r>
      <w:r>
        <w:rPr>
          <w:rFonts w:asciiTheme="majorHAnsi" w:hAnsiTheme="majorHAnsi" w:cstheme="majorHAnsi"/>
        </w:rPr>
        <w:t xml:space="preserve"> sú </w:t>
      </w:r>
      <w:r w:rsidRPr="00652D7B">
        <w:rPr>
          <w:rFonts w:asciiTheme="majorHAnsi" w:hAnsiTheme="majorHAnsi" w:cstheme="majorHAnsi"/>
          <w:b/>
          <w:bCs/>
        </w:rPr>
        <w:t>súkromné</w:t>
      </w:r>
      <w:r>
        <w:rPr>
          <w:rFonts w:asciiTheme="majorHAnsi" w:hAnsiTheme="majorHAnsi" w:cstheme="majorHAnsi"/>
        </w:rPr>
        <w:t xml:space="preserve"> (občianske právo hmotné, rodinné...), </w:t>
      </w:r>
      <w:r w:rsidRPr="00652D7B">
        <w:rPr>
          <w:rFonts w:asciiTheme="majorHAnsi" w:hAnsiTheme="majorHAnsi" w:cstheme="majorHAnsi"/>
          <w:b/>
          <w:bCs/>
        </w:rPr>
        <w:t>verejné</w:t>
      </w:r>
      <w:r>
        <w:rPr>
          <w:rFonts w:asciiTheme="majorHAnsi" w:hAnsiTheme="majorHAnsi" w:cstheme="majorHAnsi"/>
        </w:rPr>
        <w:t xml:space="preserve"> (všetky procesné práva a </w:t>
      </w:r>
      <w:proofErr w:type="spellStart"/>
      <w:r>
        <w:rPr>
          <w:rFonts w:asciiTheme="majorHAnsi" w:hAnsiTheme="majorHAnsi" w:cstheme="majorHAnsi"/>
        </w:rPr>
        <w:t>kodexy</w:t>
      </w:r>
      <w:proofErr w:type="spellEnd"/>
      <w:r>
        <w:rPr>
          <w:rFonts w:asciiTheme="majorHAnsi" w:hAnsiTheme="majorHAnsi" w:cstheme="majorHAnsi"/>
        </w:rPr>
        <w:t xml:space="preserve"> – občianske právo procesné, ústavné, trestné, správne, finančné.. Na konci zasahuje nejaký dominantný orgán), a </w:t>
      </w:r>
      <w:r w:rsidRPr="00652D7B">
        <w:rPr>
          <w:rFonts w:asciiTheme="majorHAnsi" w:hAnsiTheme="majorHAnsi" w:cstheme="majorHAnsi"/>
          <w:b/>
          <w:bCs/>
        </w:rPr>
        <w:t>zmiešané</w:t>
      </w:r>
      <w:r>
        <w:rPr>
          <w:rFonts w:asciiTheme="majorHAnsi" w:hAnsiTheme="majorHAnsi" w:cstheme="majorHAnsi"/>
        </w:rPr>
        <w:t xml:space="preserve"> (pracovné. Je to súbor právnych noriem upravujúcich určitú oblasť spoločenského odvetvia, pričom má určité spoločné znaky, prvky, menovatele.</w:t>
      </w:r>
    </w:p>
    <w:p w:rsidR="0056393A" w:rsidRDefault="00652D7B" w:rsidP="00FC47D2">
      <w:pPr>
        <w:jc w:val="both"/>
        <w:rPr>
          <w:rFonts w:asciiTheme="majorHAnsi" w:hAnsiTheme="majorHAnsi" w:cstheme="majorHAnsi"/>
        </w:rPr>
      </w:pPr>
      <w:r w:rsidRPr="00652D7B">
        <w:rPr>
          <w:rFonts w:asciiTheme="majorHAnsi" w:hAnsiTheme="majorHAnsi" w:cstheme="majorHAnsi"/>
          <w:highlight w:val="yellow"/>
        </w:rPr>
        <w:t>Vzťah medzi normami hmotného a procesného práva -</w:t>
      </w:r>
      <w:r>
        <w:rPr>
          <w:rFonts w:asciiTheme="majorHAnsi" w:hAnsiTheme="majorHAnsi" w:cstheme="majorHAnsi"/>
        </w:rPr>
        <w:t xml:space="preserve"> </w:t>
      </w:r>
    </w:p>
    <w:p w:rsidR="0056393A" w:rsidRDefault="0056393A">
      <w:pPr>
        <w:rPr>
          <w:rFonts w:asciiTheme="majorHAnsi" w:hAnsiTheme="majorHAnsi" w:cstheme="majorHAnsi"/>
        </w:rPr>
      </w:pPr>
      <w:r>
        <w:rPr>
          <w:rFonts w:asciiTheme="majorHAnsi" w:hAnsiTheme="majorHAnsi" w:cstheme="majorHAnsi"/>
        </w:rPr>
        <w:br w:type="page"/>
      </w:r>
    </w:p>
    <w:p w:rsidR="00652D7B" w:rsidRDefault="0056393A" w:rsidP="0056393A">
      <w:pPr>
        <w:pStyle w:val="Nadpis2"/>
        <w:rPr>
          <w:b/>
          <w:bCs/>
          <w:color w:val="auto"/>
        </w:rPr>
      </w:pPr>
      <w:r w:rsidRPr="0056393A">
        <w:rPr>
          <w:b/>
          <w:bCs/>
          <w:color w:val="auto"/>
        </w:rPr>
        <w:t xml:space="preserve">Vzťah primárnych a sekundárnych právnych noriem </w:t>
      </w:r>
    </w:p>
    <w:p w:rsidR="0056393A" w:rsidRPr="0056393A" w:rsidRDefault="0056393A" w:rsidP="0056393A">
      <w:pPr>
        <w:spacing w:after="0"/>
      </w:pPr>
    </w:p>
    <w:p w:rsidR="0056393A" w:rsidRDefault="0056393A" w:rsidP="00FC47D2">
      <w:pPr>
        <w:jc w:val="both"/>
        <w:rPr>
          <w:rFonts w:asciiTheme="majorHAnsi" w:hAnsiTheme="majorHAnsi" w:cstheme="majorHAnsi"/>
        </w:rPr>
      </w:pPr>
      <w:r w:rsidRPr="00A02EC2">
        <w:rPr>
          <w:rFonts w:asciiTheme="majorHAnsi" w:hAnsiTheme="majorHAnsi" w:cstheme="majorHAnsi"/>
          <w:b/>
          <w:bCs/>
        </w:rPr>
        <w:t>Sekundárne normy</w:t>
      </w:r>
      <w:r>
        <w:rPr>
          <w:rFonts w:asciiTheme="majorHAnsi" w:hAnsiTheme="majorHAnsi" w:cstheme="majorHAnsi"/>
        </w:rPr>
        <w:t xml:space="preserve"> sú tie, vydávané od orgánov kreovaných (a s legitimitou tvorenou) ústavodárcom (vláda – nariadenia, ministerstvo – opatrenia , výnosy)</w:t>
      </w:r>
      <w:r w:rsidR="00A02EC2">
        <w:rPr>
          <w:rFonts w:asciiTheme="majorHAnsi" w:hAnsiTheme="majorHAnsi" w:cstheme="majorHAnsi"/>
        </w:rPr>
        <w:t xml:space="preserve">, </w:t>
      </w:r>
      <w:r w:rsidR="00A02EC2" w:rsidRPr="00A02EC2">
        <w:rPr>
          <w:rFonts w:asciiTheme="majorHAnsi" w:hAnsiTheme="majorHAnsi" w:cstheme="majorHAnsi"/>
        </w:rPr>
        <w:t xml:space="preserve">orgány s </w:t>
      </w:r>
      <w:r w:rsidR="00A02EC2" w:rsidRPr="00A02EC2">
        <w:rPr>
          <w:rFonts w:asciiTheme="majorHAnsi" w:hAnsiTheme="majorHAnsi" w:cstheme="majorHAnsi"/>
          <w:b/>
          <w:bCs/>
        </w:rPr>
        <w:t>výkonnou</w:t>
      </w:r>
      <w:r w:rsidR="00A02EC2" w:rsidRPr="00A02EC2">
        <w:rPr>
          <w:rFonts w:asciiTheme="majorHAnsi" w:hAnsiTheme="majorHAnsi" w:cstheme="majorHAnsi"/>
        </w:rPr>
        <w:t xml:space="preserve"> právomocou</w:t>
      </w:r>
      <w:r>
        <w:rPr>
          <w:rFonts w:asciiTheme="majorHAnsi" w:hAnsiTheme="majorHAnsi" w:cstheme="majorHAnsi"/>
        </w:rPr>
        <w:t>.</w:t>
      </w:r>
    </w:p>
    <w:p w:rsidR="0056393A" w:rsidRDefault="00A02EC2" w:rsidP="00FC47D2">
      <w:pPr>
        <w:jc w:val="both"/>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1" locked="0" layoutInCell="1" allowOverlap="1" wp14:anchorId="45E88A49" wp14:editId="050DFEF2">
            <wp:simplePos x="0" y="0"/>
            <wp:positionH relativeFrom="margin">
              <wp:align>left</wp:align>
            </wp:positionH>
            <wp:positionV relativeFrom="paragraph">
              <wp:posOffset>6985</wp:posOffset>
            </wp:positionV>
            <wp:extent cx="2940050" cy="2152650"/>
            <wp:effectExtent l="0" t="19050" r="0" b="3810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anchor>
        </w:drawing>
      </w:r>
      <w:r w:rsidR="0056393A">
        <w:rPr>
          <w:rFonts w:asciiTheme="majorHAnsi" w:hAnsiTheme="majorHAnsi" w:cstheme="majorHAnsi"/>
        </w:rPr>
        <w:t xml:space="preserve">Existuje medzi nimi </w:t>
      </w:r>
      <w:r w:rsidR="0056393A" w:rsidRPr="00A02EC2">
        <w:rPr>
          <w:rFonts w:asciiTheme="majorHAnsi" w:hAnsiTheme="majorHAnsi" w:cstheme="majorHAnsi"/>
          <w:b/>
          <w:bCs/>
        </w:rPr>
        <w:t>obsahová a formálna väzba</w:t>
      </w:r>
      <w:r w:rsidR="0056393A">
        <w:rPr>
          <w:rFonts w:asciiTheme="majorHAnsi" w:hAnsiTheme="majorHAnsi" w:cstheme="majorHAnsi"/>
        </w:rPr>
        <w:t xml:space="preserve"> – sekundárne môžu byť vydávané len na základe a</w:t>
      </w:r>
      <w:r>
        <w:rPr>
          <w:rFonts w:asciiTheme="majorHAnsi" w:hAnsiTheme="majorHAnsi" w:cstheme="majorHAnsi"/>
        </w:rPr>
        <w:t xml:space="preserve"> </w:t>
      </w:r>
      <w:r w:rsidR="0056393A">
        <w:rPr>
          <w:rFonts w:asciiTheme="majorHAnsi" w:hAnsiTheme="majorHAnsi" w:cstheme="majorHAnsi"/>
        </w:rPr>
        <w:t>v</w:t>
      </w:r>
      <w:r>
        <w:rPr>
          <w:rFonts w:asciiTheme="majorHAnsi" w:hAnsiTheme="majorHAnsi" w:cstheme="majorHAnsi"/>
        </w:rPr>
        <w:t xml:space="preserve"> </w:t>
      </w:r>
      <w:r w:rsidR="0056393A">
        <w:rPr>
          <w:rFonts w:asciiTheme="majorHAnsi" w:hAnsiTheme="majorHAnsi" w:cstheme="majorHAnsi"/>
        </w:rPr>
        <w:t>medziach zákona</w:t>
      </w:r>
      <w:r>
        <w:rPr>
          <w:rFonts w:asciiTheme="majorHAnsi" w:hAnsiTheme="majorHAnsi" w:cstheme="majorHAnsi"/>
        </w:rPr>
        <w:t xml:space="preserve"> (</w:t>
      </w:r>
      <w:proofErr w:type="spellStart"/>
      <w:r>
        <w:rPr>
          <w:rFonts w:asciiTheme="majorHAnsi" w:hAnsiTheme="majorHAnsi" w:cstheme="majorHAnsi"/>
        </w:rPr>
        <w:t>s</w:t>
      </w:r>
      <w:r w:rsidRPr="00A02EC2">
        <w:rPr>
          <w:rFonts w:asciiTheme="majorHAnsi" w:hAnsiTheme="majorHAnsi" w:cstheme="majorHAnsi"/>
        </w:rPr>
        <w:t>ecundum</w:t>
      </w:r>
      <w:proofErr w:type="spellEnd"/>
      <w:r w:rsidRPr="00A02EC2">
        <w:rPr>
          <w:rFonts w:asciiTheme="majorHAnsi" w:hAnsiTheme="majorHAnsi" w:cstheme="majorHAnsi"/>
        </w:rPr>
        <w:t xml:space="preserve"> et </w:t>
      </w:r>
      <w:proofErr w:type="spellStart"/>
      <w:r w:rsidRPr="00A02EC2">
        <w:rPr>
          <w:rFonts w:asciiTheme="majorHAnsi" w:hAnsiTheme="majorHAnsi" w:cstheme="majorHAnsi"/>
        </w:rPr>
        <w:t>intra</w:t>
      </w:r>
      <w:proofErr w:type="spellEnd"/>
      <w:r w:rsidRPr="00A02EC2">
        <w:rPr>
          <w:rFonts w:asciiTheme="majorHAnsi" w:hAnsiTheme="majorHAnsi" w:cstheme="majorHAnsi"/>
        </w:rPr>
        <w:t xml:space="preserve"> </w:t>
      </w:r>
      <w:proofErr w:type="spellStart"/>
      <w:r w:rsidRPr="00A02EC2">
        <w:rPr>
          <w:rFonts w:asciiTheme="majorHAnsi" w:hAnsiTheme="majorHAnsi" w:cstheme="majorHAnsi"/>
        </w:rPr>
        <w:t>legem</w:t>
      </w:r>
      <w:proofErr w:type="spellEnd"/>
      <w:r w:rsidRPr="00A02EC2">
        <w:rPr>
          <w:rFonts w:asciiTheme="majorHAnsi" w:hAnsiTheme="majorHAnsi" w:cstheme="majorHAnsi"/>
        </w:rPr>
        <w:t>)</w:t>
      </w:r>
      <w:r>
        <w:rPr>
          <w:rFonts w:asciiTheme="majorHAnsi" w:hAnsiTheme="majorHAnsi" w:cstheme="majorHAnsi"/>
        </w:rPr>
        <w:t>, musia mať oprávnenie vydať normu.</w:t>
      </w:r>
    </w:p>
    <w:p w:rsidR="0056393A" w:rsidRDefault="00A02EC2" w:rsidP="00FC47D2">
      <w:pPr>
        <w:jc w:val="both"/>
        <w:rPr>
          <w:rFonts w:asciiTheme="majorHAnsi" w:hAnsiTheme="majorHAnsi" w:cstheme="majorHAnsi"/>
        </w:rPr>
      </w:pPr>
      <w:proofErr w:type="spellStart"/>
      <w:r w:rsidRPr="00A02EC2">
        <w:rPr>
          <w:rFonts w:asciiTheme="majorHAnsi" w:hAnsiTheme="majorHAnsi" w:cstheme="majorHAnsi"/>
          <w:b/>
          <w:bCs/>
        </w:rPr>
        <w:t>Blanketn</w:t>
      </w:r>
      <w:r w:rsidRPr="00A02EC2">
        <w:rPr>
          <w:rFonts w:asciiTheme="majorHAnsi" w:hAnsiTheme="majorHAnsi" w:cstheme="majorHAnsi"/>
          <w:b/>
          <w:bCs/>
        </w:rPr>
        <w:t>á</w:t>
      </w:r>
      <w:proofErr w:type="spellEnd"/>
      <w:r w:rsidRPr="00A02EC2">
        <w:rPr>
          <w:rFonts w:asciiTheme="majorHAnsi" w:hAnsiTheme="majorHAnsi" w:cstheme="majorHAnsi"/>
          <w:b/>
          <w:bCs/>
        </w:rPr>
        <w:t xml:space="preserve"> právna norma</w:t>
      </w:r>
      <w:r w:rsidRPr="00A02EC2">
        <w:rPr>
          <w:rFonts w:asciiTheme="majorHAnsi" w:hAnsiTheme="majorHAnsi" w:cstheme="majorHAnsi"/>
        </w:rPr>
        <w:t xml:space="preserve"> je druh právnej normy, ktorá neupravuje správanie právnych subjektov priamo, ale odkazuje na budúce právnu normu, eventuálne priamo splnomocňuje na vydanie záväzného pravidlá správania.</w:t>
      </w:r>
    </w:p>
    <w:p w:rsidR="0097308D" w:rsidRDefault="0097308D" w:rsidP="00FC47D2">
      <w:pPr>
        <w:jc w:val="both"/>
        <w:rPr>
          <w:rFonts w:asciiTheme="majorHAnsi" w:hAnsiTheme="majorHAnsi" w:cstheme="majorHAnsi"/>
        </w:rPr>
      </w:pPr>
    </w:p>
    <w:p w:rsidR="0097308D" w:rsidRDefault="0097308D" w:rsidP="00FC47D2">
      <w:pPr>
        <w:jc w:val="both"/>
        <w:rPr>
          <w:rFonts w:asciiTheme="majorHAnsi" w:hAnsiTheme="majorHAnsi" w:cstheme="majorHAnsi"/>
        </w:rPr>
      </w:pPr>
    </w:p>
    <w:p w:rsidR="0097308D" w:rsidRDefault="0097308D" w:rsidP="0097308D">
      <w:pPr>
        <w:pStyle w:val="Nadpis2"/>
        <w:rPr>
          <w:b/>
          <w:bCs/>
          <w:color w:val="auto"/>
        </w:rPr>
      </w:pPr>
      <w:r w:rsidRPr="0097308D">
        <w:rPr>
          <w:b/>
          <w:bCs/>
          <w:color w:val="auto"/>
          <w:highlight w:val="yellow"/>
        </w:rPr>
        <w:t>Interpretačné a derogačné pravidlá</w:t>
      </w:r>
      <w:r w:rsidRPr="0097308D">
        <w:rPr>
          <w:b/>
          <w:bCs/>
          <w:color w:val="auto"/>
        </w:rPr>
        <w:t xml:space="preserve"> </w:t>
      </w:r>
    </w:p>
    <w:p w:rsidR="001862BA" w:rsidRDefault="001862BA" w:rsidP="001862BA"/>
    <w:p w:rsidR="001862BA" w:rsidRDefault="001862BA" w:rsidP="001862BA">
      <w:r w:rsidRPr="001862BA">
        <w:rPr>
          <w:highlight w:val="yellow"/>
        </w:rPr>
        <w:t xml:space="preserve">Monistická a dualistická koncepcia (delenia práva?) – </w:t>
      </w:r>
      <w:proofErr w:type="spellStart"/>
      <w:r w:rsidRPr="001862BA">
        <w:rPr>
          <w:highlight w:val="yellow"/>
        </w:rPr>
        <w:t>vnutrostatne</w:t>
      </w:r>
      <w:proofErr w:type="spellEnd"/>
      <w:r w:rsidRPr="001862BA">
        <w:rPr>
          <w:highlight w:val="yellow"/>
        </w:rPr>
        <w:t xml:space="preserve"> a </w:t>
      </w:r>
      <w:proofErr w:type="spellStart"/>
      <w:r w:rsidRPr="001862BA">
        <w:rPr>
          <w:highlight w:val="yellow"/>
        </w:rPr>
        <w:t>medzinarodne</w:t>
      </w:r>
      <w:proofErr w:type="spellEnd"/>
      <w:r w:rsidRPr="001862BA">
        <w:rPr>
          <w:highlight w:val="yellow"/>
        </w:rPr>
        <w:t xml:space="preserve"> </w:t>
      </w:r>
      <w:proofErr w:type="spellStart"/>
      <w:r w:rsidRPr="001862BA">
        <w:rPr>
          <w:highlight w:val="yellow"/>
        </w:rPr>
        <w:t>pravo</w:t>
      </w:r>
      <w:proofErr w:type="spellEnd"/>
      <w:r>
        <w:t xml:space="preserve"> </w:t>
      </w:r>
    </w:p>
    <w:p w:rsidR="001862BA" w:rsidRDefault="001862BA">
      <w:r>
        <w:br w:type="page"/>
      </w:r>
    </w:p>
    <w:p w:rsidR="001862BA" w:rsidRPr="001862BA" w:rsidRDefault="001862BA" w:rsidP="001862BA">
      <w:pPr>
        <w:pStyle w:val="Nadpis1"/>
        <w:rPr>
          <w:b/>
          <w:bCs/>
          <w:color w:val="auto"/>
        </w:rPr>
      </w:pPr>
      <w:r w:rsidRPr="001862BA">
        <w:rPr>
          <w:b/>
          <w:bCs/>
          <w:color w:val="auto"/>
        </w:rPr>
        <w:t>Pramene práva</w:t>
      </w:r>
    </w:p>
    <w:p w:rsidR="0097308D" w:rsidRDefault="0097308D" w:rsidP="001862BA">
      <w:pPr>
        <w:spacing w:after="0"/>
      </w:pPr>
    </w:p>
    <w:p w:rsidR="001862BA" w:rsidRDefault="001862BA" w:rsidP="001862BA">
      <w:pPr>
        <w:jc w:val="both"/>
        <w:rPr>
          <w:rFonts w:asciiTheme="majorHAnsi" w:hAnsiTheme="majorHAnsi" w:cstheme="majorHAnsi"/>
        </w:rPr>
      </w:pPr>
      <w:r w:rsidRPr="001862BA">
        <w:rPr>
          <w:rFonts w:asciiTheme="majorHAnsi" w:hAnsiTheme="majorHAnsi" w:cstheme="majorHAnsi"/>
        </w:rPr>
        <w:t>Zdroje, z ktorých spoznávame obsah práva – materiálne, gnozeologické a formálne pramene práva.</w:t>
      </w:r>
      <w:r>
        <w:rPr>
          <w:rFonts w:asciiTheme="majorHAnsi" w:hAnsiTheme="majorHAnsi" w:cstheme="majorHAnsi"/>
        </w:rPr>
        <w:t xml:space="preserve"> Z </w:t>
      </w:r>
      <w:r w:rsidRPr="001862BA">
        <w:rPr>
          <w:rFonts w:asciiTheme="majorHAnsi" w:hAnsiTheme="majorHAnsi" w:cstheme="majorHAnsi"/>
          <w:b/>
          <w:bCs/>
        </w:rPr>
        <w:t>materiálnych</w:t>
      </w:r>
      <w:r>
        <w:rPr>
          <w:rFonts w:asciiTheme="majorHAnsi" w:hAnsiTheme="majorHAnsi" w:cstheme="majorHAnsi"/>
        </w:rPr>
        <w:t xml:space="preserve"> vyviera obsah formálnych, sú to materiálne, sociálne, politické podmienky,.... determinanty, (ktoré majú vplyv na pozitívne právo). </w:t>
      </w:r>
      <w:r w:rsidRPr="009B230D">
        <w:rPr>
          <w:rFonts w:asciiTheme="majorHAnsi" w:hAnsiTheme="majorHAnsi" w:cstheme="majorHAnsi"/>
          <w:b/>
          <w:bCs/>
        </w:rPr>
        <w:t>Gnozeologické</w:t>
      </w:r>
      <w:r>
        <w:rPr>
          <w:rFonts w:asciiTheme="majorHAnsi" w:hAnsiTheme="majorHAnsi" w:cstheme="majorHAnsi"/>
        </w:rPr>
        <w:t xml:space="preserve"> sú pramene poznania práva. Sú to všetky pramene, z ktorých je možné čerpať informácie o platnom práve (zákony, ale aj noviny, filmové spracovania..)</w:t>
      </w:r>
      <w:r w:rsidR="009B230D">
        <w:rPr>
          <w:rFonts w:asciiTheme="majorHAnsi" w:hAnsiTheme="majorHAnsi" w:cstheme="majorHAnsi"/>
        </w:rPr>
        <w:t>.</w:t>
      </w:r>
    </w:p>
    <w:p w:rsidR="009B230D" w:rsidRDefault="009B230D" w:rsidP="001862BA">
      <w:pPr>
        <w:jc w:val="both"/>
        <w:rPr>
          <w:rFonts w:asciiTheme="majorHAnsi" w:hAnsiTheme="majorHAnsi" w:cstheme="majorHAnsi"/>
        </w:rPr>
      </w:pPr>
      <w:r w:rsidRPr="009B230D">
        <w:rPr>
          <w:rFonts w:asciiTheme="majorHAnsi" w:hAnsiTheme="majorHAnsi" w:cstheme="majorHAnsi"/>
          <w:b/>
          <w:bCs/>
        </w:rPr>
        <w:t>Formálne</w:t>
      </w:r>
      <w:r>
        <w:rPr>
          <w:rFonts w:asciiTheme="majorHAnsi" w:hAnsiTheme="majorHAnsi" w:cstheme="majorHAnsi"/>
        </w:rPr>
        <w:t xml:space="preserve"> predstavujú formy, v ktorých sú obsiahnuté právne normy:</w:t>
      </w:r>
    </w:p>
    <w:p w:rsidR="009B230D" w:rsidRPr="009067F1" w:rsidRDefault="009B230D" w:rsidP="009B230D">
      <w:pPr>
        <w:pStyle w:val="Odsekzoznamu"/>
        <w:numPr>
          <w:ilvl w:val="0"/>
          <w:numId w:val="23"/>
        </w:numPr>
        <w:jc w:val="both"/>
        <w:rPr>
          <w:rFonts w:asciiTheme="majorHAnsi" w:hAnsiTheme="majorHAnsi" w:cstheme="majorHAnsi"/>
          <w:b/>
          <w:bCs/>
        </w:rPr>
      </w:pPr>
      <w:r w:rsidRPr="009067F1">
        <w:rPr>
          <w:rFonts w:asciiTheme="majorHAnsi" w:hAnsiTheme="majorHAnsi" w:cstheme="majorHAnsi"/>
          <w:b/>
          <w:bCs/>
        </w:rPr>
        <w:t>normatívne právne akty</w:t>
      </w:r>
    </w:p>
    <w:p w:rsidR="009B230D" w:rsidRDefault="009B230D" w:rsidP="009B230D">
      <w:pPr>
        <w:pStyle w:val="Odsekzoznamu"/>
        <w:numPr>
          <w:ilvl w:val="0"/>
          <w:numId w:val="23"/>
        </w:numPr>
        <w:jc w:val="both"/>
        <w:rPr>
          <w:rFonts w:asciiTheme="majorHAnsi" w:hAnsiTheme="majorHAnsi" w:cstheme="majorHAnsi"/>
        </w:rPr>
      </w:pPr>
      <w:r w:rsidRPr="009067F1">
        <w:rPr>
          <w:rFonts w:asciiTheme="majorHAnsi" w:hAnsiTheme="majorHAnsi" w:cstheme="majorHAnsi"/>
          <w:b/>
          <w:bCs/>
        </w:rPr>
        <w:t>normatívne zmluvy</w:t>
      </w:r>
      <w:r w:rsidR="009067F1">
        <w:rPr>
          <w:rFonts w:asciiTheme="majorHAnsi" w:hAnsiTheme="majorHAnsi" w:cstheme="majorHAnsi"/>
        </w:rPr>
        <w:t xml:space="preserve"> – Európsky </w:t>
      </w:r>
      <w:r w:rsidR="009067F1" w:rsidRPr="009067F1">
        <w:rPr>
          <w:rFonts w:asciiTheme="majorHAnsi" w:hAnsiTheme="majorHAnsi" w:cstheme="majorHAnsi"/>
        </w:rPr>
        <w:t>Dohovor o ochrane ľudských práv a základných slobôd</w:t>
      </w:r>
      <w:r w:rsidR="009067F1">
        <w:rPr>
          <w:rFonts w:asciiTheme="majorHAnsi" w:hAnsiTheme="majorHAnsi" w:cstheme="majorHAnsi"/>
        </w:rPr>
        <w:t>.. nie je závislá len pre tých čo to podpísali, ale aj pre neurčitý počet subjektov rovnakého druhu...</w:t>
      </w:r>
    </w:p>
    <w:p w:rsidR="009B230D" w:rsidRPr="009067F1" w:rsidRDefault="009B230D" w:rsidP="009B230D">
      <w:pPr>
        <w:pStyle w:val="Odsekzoznamu"/>
        <w:numPr>
          <w:ilvl w:val="0"/>
          <w:numId w:val="23"/>
        </w:numPr>
        <w:jc w:val="both"/>
        <w:rPr>
          <w:rFonts w:asciiTheme="majorHAnsi" w:hAnsiTheme="majorHAnsi" w:cstheme="majorHAnsi"/>
          <w:b/>
          <w:bCs/>
        </w:rPr>
      </w:pPr>
      <w:r w:rsidRPr="009067F1">
        <w:rPr>
          <w:rFonts w:asciiTheme="majorHAnsi" w:hAnsiTheme="majorHAnsi" w:cstheme="majorHAnsi"/>
          <w:b/>
          <w:bCs/>
        </w:rPr>
        <w:t>precedensy</w:t>
      </w:r>
    </w:p>
    <w:p w:rsidR="009B230D" w:rsidRPr="009067F1" w:rsidRDefault="009B230D" w:rsidP="009B230D">
      <w:pPr>
        <w:pStyle w:val="Odsekzoznamu"/>
        <w:numPr>
          <w:ilvl w:val="0"/>
          <w:numId w:val="23"/>
        </w:numPr>
        <w:jc w:val="both"/>
        <w:rPr>
          <w:rFonts w:asciiTheme="majorHAnsi" w:hAnsiTheme="majorHAnsi" w:cstheme="majorHAnsi"/>
          <w:b/>
          <w:bCs/>
        </w:rPr>
      </w:pPr>
      <w:r w:rsidRPr="009067F1">
        <w:rPr>
          <w:rFonts w:asciiTheme="majorHAnsi" w:hAnsiTheme="majorHAnsi" w:cstheme="majorHAnsi"/>
          <w:b/>
          <w:bCs/>
        </w:rPr>
        <w:t xml:space="preserve">právne obyčaje </w:t>
      </w:r>
    </w:p>
    <w:p w:rsidR="009067F1" w:rsidRDefault="009B230D" w:rsidP="009B230D">
      <w:pPr>
        <w:jc w:val="both"/>
        <w:rPr>
          <w:rFonts w:asciiTheme="majorHAnsi" w:hAnsiTheme="majorHAnsi" w:cstheme="majorHAnsi"/>
        </w:rPr>
      </w:pPr>
      <w:r>
        <w:rPr>
          <w:rFonts w:asciiTheme="majorHAnsi" w:hAnsiTheme="majorHAnsi" w:cstheme="majorHAnsi"/>
        </w:rPr>
        <w:t xml:space="preserve">Vo vnútroštátnom práve SR formálne zdroje tvoria </w:t>
      </w:r>
      <w:r w:rsidRPr="009B230D">
        <w:rPr>
          <w:rFonts w:asciiTheme="majorHAnsi" w:hAnsiTheme="majorHAnsi" w:cstheme="majorHAnsi"/>
          <w:b/>
          <w:bCs/>
        </w:rPr>
        <w:t>normatívne právne akty</w:t>
      </w:r>
      <w:r>
        <w:rPr>
          <w:rFonts w:asciiTheme="majorHAnsi" w:hAnsiTheme="majorHAnsi" w:cstheme="majorHAnsi"/>
        </w:rPr>
        <w:t xml:space="preserve">. </w:t>
      </w:r>
      <w:r w:rsidR="003270B2">
        <w:rPr>
          <w:rFonts w:asciiTheme="majorHAnsi" w:hAnsiTheme="majorHAnsi" w:cstheme="majorHAnsi"/>
        </w:rPr>
        <w:t>Aby bola norma súčasťou právneho poriadku, musí byť nejak vyjadrená (akt &gt; norma, obsah aktu).</w:t>
      </w:r>
    </w:p>
    <w:p w:rsidR="009067F1" w:rsidRPr="009067F1" w:rsidRDefault="003270B2" w:rsidP="009067F1">
      <w:pPr>
        <w:pStyle w:val="Nadpis2"/>
        <w:rPr>
          <w:b/>
          <w:bCs/>
          <w:color w:val="auto"/>
        </w:rPr>
      </w:pPr>
      <w:r w:rsidRPr="009067F1">
        <w:rPr>
          <w:b/>
          <w:bCs/>
          <w:color w:val="auto"/>
        </w:rPr>
        <w:t xml:space="preserve">Normatívny právny akt </w:t>
      </w:r>
    </w:p>
    <w:p w:rsidR="003270B2" w:rsidRDefault="009067F1" w:rsidP="009B230D">
      <w:pPr>
        <w:jc w:val="both"/>
        <w:rPr>
          <w:rFonts w:asciiTheme="majorHAnsi" w:hAnsiTheme="majorHAnsi" w:cstheme="majorHAnsi"/>
        </w:rPr>
      </w:pPr>
      <w:r>
        <w:rPr>
          <w:rFonts w:asciiTheme="majorHAnsi" w:hAnsiTheme="majorHAnsi" w:cstheme="majorHAnsi"/>
        </w:rPr>
        <w:t>J</w:t>
      </w:r>
      <w:r w:rsidR="003270B2">
        <w:rPr>
          <w:rFonts w:asciiTheme="majorHAnsi" w:hAnsiTheme="majorHAnsi" w:cstheme="majorHAnsi"/>
        </w:rPr>
        <w:t>e výsledkom</w:t>
      </w:r>
      <w:r>
        <w:rPr>
          <w:rFonts w:asciiTheme="majorHAnsi" w:hAnsiTheme="majorHAnsi" w:cstheme="majorHAnsi"/>
        </w:rPr>
        <w:t xml:space="preserve"> </w:t>
      </w:r>
      <w:proofErr w:type="spellStart"/>
      <w:r w:rsidR="003270B2" w:rsidRPr="009067F1">
        <w:rPr>
          <w:rFonts w:asciiTheme="majorHAnsi" w:hAnsiTheme="majorHAnsi" w:cstheme="majorHAnsi"/>
          <w:highlight w:val="yellow"/>
        </w:rPr>
        <w:t>hetatistickej</w:t>
      </w:r>
      <w:proofErr w:type="spellEnd"/>
      <w:r w:rsidR="003270B2">
        <w:rPr>
          <w:rFonts w:asciiTheme="majorHAnsi" w:hAnsiTheme="majorHAnsi" w:cstheme="majorHAnsi"/>
        </w:rPr>
        <w:t xml:space="preserve">, racionálnej normotvornej činnosti orgánov </w:t>
      </w:r>
      <w:r>
        <w:rPr>
          <w:rFonts w:asciiTheme="majorHAnsi" w:hAnsiTheme="majorHAnsi" w:cstheme="majorHAnsi"/>
        </w:rPr>
        <w:t>verejnej</w:t>
      </w:r>
      <w:r w:rsidR="003270B2">
        <w:rPr>
          <w:rFonts w:asciiTheme="majorHAnsi" w:hAnsiTheme="majorHAnsi" w:cstheme="majorHAnsi"/>
        </w:rPr>
        <w:t xml:space="preserve"> moci s </w:t>
      </w:r>
      <w:r>
        <w:rPr>
          <w:rFonts w:asciiTheme="majorHAnsi" w:hAnsiTheme="majorHAnsi" w:cstheme="majorHAnsi"/>
        </w:rPr>
        <w:t>príslušnou</w:t>
      </w:r>
      <w:r w:rsidR="003270B2">
        <w:rPr>
          <w:rFonts w:asciiTheme="majorHAnsi" w:hAnsiTheme="majorHAnsi" w:cstheme="majorHAnsi"/>
        </w:rPr>
        <w:t xml:space="preserve"> </w:t>
      </w:r>
      <w:r>
        <w:rPr>
          <w:rFonts w:asciiTheme="majorHAnsi" w:hAnsiTheme="majorHAnsi" w:cstheme="majorHAnsi"/>
        </w:rPr>
        <w:t>normotvornou</w:t>
      </w:r>
      <w:r w:rsidR="003270B2">
        <w:rPr>
          <w:rFonts w:asciiTheme="majorHAnsi" w:hAnsiTheme="majorHAnsi" w:cstheme="majorHAnsi"/>
        </w:rPr>
        <w:t xml:space="preserve"> </w:t>
      </w:r>
      <w:r>
        <w:rPr>
          <w:rFonts w:asciiTheme="majorHAnsi" w:hAnsiTheme="majorHAnsi" w:cstheme="majorHAnsi"/>
        </w:rPr>
        <w:t>právomocou</w:t>
      </w:r>
      <w:r w:rsidR="003270B2">
        <w:rPr>
          <w:rFonts w:asciiTheme="majorHAnsi" w:hAnsiTheme="majorHAnsi" w:cstheme="majorHAnsi"/>
        </w:rPr>
        <w:t>, a </w:t>
      </w:r>
      <w:r>
        <w:rPr>
          <w:rFonts w:asciiTheme="majorHAnsi" w:hAnsiTheme="majorHAnsi" w:cstheme="majorHAnsi"/>
        </w:rPr>
        <w:t>vzniká</w:t>
      </w:r>
      <w:r w:rsidR="003270B2">
        <w:rPr>
          <w:rFonts w:asciiTheme="majorHAnsi" w:hAnsiTheme="majorHAnsi" w:cstheme="majorHAnsi"/>
        </w:rPr>
        <w:t xml:space="preserve"> pr</w:t>
      </w:r>
      <w:r>
        <w:rPr>
          <w:rFonts w:asciiTheme="majorHAnsi" w:hAnsiTheme="majorHAnsi" w:cstheme="majorHAnsi"/>
        </w:rPr>
        <w:t>á</w:t>
      </w:r>
      <w:r w:rsidR="003270B2">
        <w:rPr>
          <w:rFonts w:asciiTheme="majorHAnsi" w:hAnsiTheme="majorHAnsi" w:cstheme="majorHAnsi"/>
        </w:rPr>
        <w:t xml:space="preserve">vom </w:t>
      </w:r>
      <w:r>
        <w:rPr>
          <w:rFonts w:asciiTheme="majorHAnsi" w:hAnsiTheme="majorHAnsi" w:cstheme="majorHAnsi"/>
        </w:rPr>
        <w:t>upraveným</w:t>
      </w:r>
      <w:r w:rsidR="003270B2">
        <w:rPr>
          <w:rFonts w:asciiTheme="majorHAnsi" w:hAnsiTheme="majorHAnsi" w:cstheme="majorHAnsi"/>
        </w:rPr>
        <w:t xml:space="preserve"> postupom, </w:t>
      </w:r>
      <w:r>
        <w:rPr>
          <w:rFonts w:asciiTheme="majorHAnsi" w:hAnsiTheme="majorHAnsi" w:cstheme="majorHAnsi"/>
        </w:rPr>
        <w:t>(</w:t>
      </w:r>
      <w:r w:rsidR="003270B2">
        <w:rPr>
          <w:rFonts w:asciiTheme="majorHAnsi" w:hAnsiTheme="majorHAnsi" w:cstheme="majorHAnsi"/>
        </w:rPr>
        <w:t>procesom, činnosti vrchnostenskej tvorby práva</w:t>
      </w:r>
      <w:r>
        <w:rPr>
          <w:rFonts w:asciiTheme="majorHAnsi" w:hAnsiTheme="majorHAnsi" w:cstheme="majorHAnsi"/>
        </w:rPr>
        <w:t>).</w:t>
      </w:r>
      <w:r w:rsidR="003270B2">
        <w:rPr>
          <w:rFonts w:asciiTheme="majorHAnsi" w:hAnsiTheme="majorHAnsi" w:cstheme="majorHAnsi"/>
        </w:rPr>
        <w:t xml:space="preserve"> </w:t>
      </w:r>
      <w:bookmarkStart w:id="3" w:name="_GoBack"/>
      <w:bookmarkEnd w:id="3"/>
    </w:p>
    <w:p w:rsidR="009067F1" w:rsidRPr="009067F1" w:rsidRDefault="009067F1" w:rsidP="009067F1">
      <w:pPr>
        <w:pStyle w:val="Nadpis2"/>
        <w:rPr>
          <w:b/>
          <w:bCs/>
          <w:color w:val="auto"/>
        </w:rPr>
      </w:pPr>
      <w:r w:rsidRPr="009067F1">
        <w:rPr>
          <w:b/>
          <w:bCs/>
          <w:color w:val="auto"/>
        </w:rPr>
        <w:t>Precedens</w:t>
      </w:r>
    </w:p>
    <w:p w:rsidR="009067F1" w:rsidRPr="009B230D" w:rsidRDefault="009067F1" w:rsidP="009B230D">
      <w:pPr>
        <w:jc w:val="both"/>
        <w:rPr>
          <w:rFonts w:asciiTheme="majorHAnsi" w:hAnsiTheme="majorHAnsi" w:cstheme="majorHAnsi"/>
        </w:rPr>
      </w:pPr>
      <w:r>
        <w:rPr>
          <w:rFonts w:asciiTheme="majorHAnsi" w:hAnsiTheme="majorHAnsi" w:cstheme="majorHAnsi"/>
        </w:rPr>
        <w:t xml:space="preserve">Odpoveď na otázku, ktorá nie je riešená právnou normou (alebo nie dostatočne), </w:t>
      </w:r>
    </w:p>
    <w:p w:rsidR="0097308D" w:rsidRPr="0097308D" w:rsidRDefault="0097308D" w:rsidP="0097308D"/>
    <w:p w:rsidR="00FC47D2" w:rsidRDefault="00FC47D2" w:rsidP="007B5B2A">
      <w:pPr>
        <w:spacing w:after="0"/>
        <w:jc w:val="both"/>
        <w:rPr>
          <w:rFonts w:asciiTheme="majorHAnsi" w:hAnsiTheme="majorHAnsi" w:cstheme="majorHAnsi"/>
        </w:rPr>
      </w:pPr>
    </w:p>
    <w:p w:rsidR="007B5B2A" w:rsidRDefault="007B5B2A" w:rsidP="007B5B2A">
      <w:pPr>
        <w:spacing w:after="0"/>
        <w:jc w:val="both"/>
        <w:rPr>
          <w:rFonts w:asciiTheme="majorHAnsi" w:hAnsiTheme="majorHAnsi" w:cstheme="majorHAnsi"/>
        </w:rPr>
      </w:pPr>
      <w:r>
        <w:rPr>
          <w:rFonts w:asciiTheme="majorHAnsi" w:hAnsiTheme="majorHAnsi" w:cstheme="majorHAnsi"/>
        </w:rPr>
        <w:br w:type="page"/>
      </w:r>
    </w:p>
    <w:p w:rsidR="005A0824" w:rsidRPr="00DB395D" w:rsidRDefault="008E3F68" w:rsidP="005A0824">
      <w:pPr>
        <w:pStyle w:val="Nadpis1"/>
        <w:rPr>
          <w:rFonts w:cstheme="majorHAnsi"/>
          <w:b/>
          <w:bCs/>
          <w:color w:val="auto"/>
        </w:rPr>
      </w:pPr>
      <w:bookmarkStart w:id="4" w:name="_Toc26019242"/>
      <w:r w:rsidRPr="00DB395D">
        <w:rPr>
          <w:rFonts w:cstheme="majorHAnsi"/>
          <w:b/>
          <w:bCs/>
          <w:color w:val="auto"/>
        </w:rPr>
        <w:t xml:space="preserve">Zoznam </w:t>
      </w:r>
      <w:r w:rsidR="002F1C46" w:rsidRPr="00DB395D">
        <w:rPr>
          <w:rFonts w:cstheme="majorHAnsi"/>
          <w:b/>
          <w:bCs/>
          <w:color w:val="auto"/>
        </w:rPr>
        <w:t>pojmov</w:t>
      </w:r>
      <w:bookmarkEnd w:id="4"/>
    </w:p>
    <w:p w:rsidR="005A0824" w:rsidRPr="00DB395D" w:rsidRDefault="005A0824" w:rsidP="005A0824">
      <w:pPr>
        <w:rPr>
          <w:rFonts w:asciiTheme="majorHAnsi" w:hAnsiTheme="majorHAnsi" w:cstheme="majorHAnsi"/>
          <w:noProof/>
        </w:rPr>
        <w:sectPr w:rsidR="005A0824" w:rsidRPr="00DB395D" w:rsidSect="005A0824">
          <w:footerReference w:type="default" r:id="rId21"/>
          <w:type w:val="continuous"/>
          <w:pgSz w:w="11906" w:h="16838"/>
          <w:pgMar w:top="1417" w:right="1417" w:bottom="1417" w:left="1417" w:header="567" w:footer="708" w:gutter="0"/>
          <w:cols w:space="708"/>
          <w:docGrid w:linePitch="360"/>
        </w:sectPr>
      </w:pPr>
      <w:r w:rsidRPr="00DB395D">
        <w:rPr>
          <w:rFonts w:asciiTheme="majorHAnsi" w:hAnsiTheme="majorHAnsi" w:cstheme="majorHAnsi"/>
        </w:rPr>
        <w:fldChar w:fldCharType="begin"/>
      </w:r>
      <w:r w:rsidRPr="00DB395D">
        <w:rPr>
          <w:rFonts w:asciiTheme="majorHAnsi" w:hAnsiTheme="majorHAnsi" w:cstheme="majorHAnsi"/>
        </w:rPr>
        <w:instrText xml:space="preserve"> INDEX \e "</w:instrText>
      </w:r>
      <w:r w:rsidRPr="00DB395D">
        <w:rPr>
          <w:rFonts w:asciiTheme="majorHAnsi" w:hAnsiTheme="majorHAnsi" w:cstheme="majorHAnsi"/>
        </w:rPr>
        <w:tab/>
        <w:instrText xml:space="preserve">" \h "A" \c "2" \z "1051" </w:instrText>
      </w:r>
      <w:r w:rsidRPr="00DB395D">
        <w:rPr>
          <w:rFonts w:asciiTheme="majorHAnsi" w:hAnsiTheme="majorHAnsi" w:cstheme="majorHAnsi"/>
        </w:rPr>
        <w:fldChar w:fldCharType="separate"/>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A</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aktívna legitimácia</w:t>
      </w:r>
      <w:r w:rsidRPr="00DB395D">
        <w:rPr>
          <w:rFonts w:asciiTheme="majorHAnsi" w:hAnsiTheme="majorHAnsi" w:cstheme="majorHAnsi"/>
          <w:noProof/>
        </w:rPr>
        <w:tab/>
        <w:t>3</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argumentu</w:t>
      </w:r>
      <w:r w:rsidR="00BB6A9D">
        <w:rPr>
          <w:rFonts w:asciiTheme="majorHAnsi" w:hAnsiTheme="majorHAnsi" w:cstheme="majorHAnsi"/>
          <w:noProof/>
        </w:rPr>
        <w:t>m</w:t>
      </w:r>
      <w:r w:rsidRPr="00DB395D">
        <w:rPr>
          <w:rFonts w:asciiTheme="majorHAnsi" w:hAnsiTheme="majorHAnsi" w:cstheme="majorHAnsi"/>
          <w:noProof/>
        </w:rPr>
        <w:t xml:space="preserve"> ad personam</w:t>
      </w:r>
      <w:r w:rsidRPr="00DB395D">
        <w:rPr>
          <w:rFonts w:asciiTheme="majorHAnsi" w:hAnsiTheme="majorHAnsi" w:cstheme="majorHAnsi"/>
          <w:noProof/>
        </w:rPr>
        <w:tab/>
        <w:t>13</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argumentum a contrario</w:t>
      </w:r>
      <w:r w:rsidRPr="00DB395D">
        <w:rPr>
          <w:rFonts w:asciiTheme="majorHAnsi" w:hAnsiTheme="majorHAnsi" w:cstheme="majorHAnsi"/>
          <w:noProof/>
        </w:rPr>
        <w:tab/>
        <w:t>11</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argumentum a fortiori</w:t>
      </w:r>
      <w:r w:rsidRPr="00DB395D">
        <w:rPr>
          <w:rFonts w:asciiTheme="majorHAnsi" w:hAnsiTheme="majorHAnsi" w:cstheme="majorHAnsi"/>
          <w:noProof/>
        </w:rPr>
        <w:tab/>
        <w:t>11</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argumentum ad absurdum</w:t>
      </w:r>
      <w:r w:rsidRPr="00DB395D">
        <w:rPr>
          <w:rFonts w:asciiTheme="majorHAnsi" w:hAnsiTheme="majorHAnsi" w:cstheme="majorHAnsi"/>
          <w:noProof/>
        </w:rPr>
        <w:tab/>
        <w:t>11</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argumentum ad hominem</w:t>
      </w:r>
      <w:r w:rsidRPr="00DB395D">
        <w:rPr>
          <w:rFonts w:asciiTheme="majorHAnsi" w:hAnsiTheme="majorHAnsi" w:cstheme="majorHAnsi"/>
          <w:noProof/>
        </w:rPr>
        <w:tab/>
        <w:t>13</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argumentum per analogiam</w:t>
      </w:r>
      <w:r w:rsidRPr="00DB395D">
        <w:rPr>
          <w:rFonts w:asciiTheme="majorHAnsi" w:hAnsiTheme="majorHAnsi" w:cstheme="majorHAnsi"/>
          <w:noProof/>
        </w:rPr>
        <w:tab/>
        <w:t>11</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atrahovanie</w:t>
      </w:r>
      <w:r w:rsidRPr="00DB395D">
        <w:rPr>
          <w:rFonts w:asciiTheme="majorHAnsi" w:hAnsiTheme="majorHAnsi" w:cstheme="majorHAnsi"/>
          <w:noProof/>
        </w:rPr>
        <w:tab/>
        <w:t>5</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atrakcia</w:t>
      </w:r>
      <w:r w:rsidRPr="00DB395D">
        <w:rPr>
          <w:rFonts w:asciiTheme="majorHAnsi" w:hAnsiTheme="majorHAnsi" w:cstheme="majorHAnsi"/>
          <w:noProof/>
        </w:rPr>
        <w:tab/>
        <w:t>5</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D</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dare</w:t>
      </w:r>
      <w:r w:rsidRPr="00DB395D">
        <w:rPr>
          <w:rFonts w:asciiTheme="majorHAnsi" w:hAnsiTheme="majorHAnsi" w:cstheme="majorHAnsi"/>
          <w:noProof/>
        </w:rPr>
        <w:tab/>
        <w:t>9</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deklaratórne rozhodnutie</w:t>
      </w:r>
      <w:r w:rsidRPr="00DB395D">
        <w:rPr>
          <w:rFonts w:asciiTheme="majorHAnsi" w:hAnsiTheme="majorHAnsi" w:cstheme="majorHAnsi"/>
          <w:noProof/>
        </w:rPr>
        <w:tab/>
        <w:t>4</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devolutívny účinok</w:t>
      </w:r>
      <w:r w:rsidRPr="00DB395D">
        <w:rPr>
          <w:rFonts w:asciiTheme="majorHAnsi" w:hAnsiTheme="majorHAnsi" w:cstheme="majorHAnsi"/>
          <w:noProof/>
        </w:rPr>
        <w:tab/>
        <w:t>5</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dispozičná zásada</w:t>
      </w:r>
      <w:r w:rsidRPr="00DB395D">
        <w:rPr>
          <w:rFonts w:asciiTheme="majorHAnsi" w:hAnsiTheme="majorHAnsi" w:cstheme="majorHAnsi"/>
          <w:noProof/>
        </w:rPr>
        <w:tab/>
        <w:t>3</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dolózne zavinenie</w:t>
      </w:r>
      <w:r w:rsidRPr="00DB395D">
        <w:rPr>
          <w:rFonts w:asciiTheme="majorHAnsi" w:hAnsiTheme="majorHAnsi" w:cstheme="majorHAnsi"/>
          <w:noProof/>
        </w:rPr>
        <w:tab/>
        <w:t>7</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E</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enunciát</w:t>
      </w:r>
      <w:r w:rsidRPr="00DB395D">
        <w:rPr>
          <w:rFonts w:asciiTheme="majorHAnsi" w:hAnsiTheme="majorHAnsi" w:cstheme="majorHAnsi"/>
          <w:noProof/>
        </w:rPr>
        <w:tab/>
        <w:t>4</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erga omnes</w:t>
      </w:r>
      <w:r w:rsidRPr="00DB395D">
        <w:rPr>
          <w:rFonts w:asciiTheme="majorHAnsi" w:hAnsiTheme="majorHAnsi" w:cstheme="majorHAnsi"/>
          <w:noProof/>
        </w:rPr>
        <w:tab/>
        <w:t>9</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excindačná žaloba</w:t>
      </w:r>
      <w:r w:rsidRPr="00DB395D">
        <w:rPr>
          <w:rFonts w:asciiTheme="majorHAnsi" w:hAnsiTheme="majorHAnsi" w:cstheme="majorHAnsi"/>
          <w:noProof/>
        </w:rPr>
        <w:tab/>
        <w:t>5</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exekučný titul</w:t>
      </w:r>
      <w:r w:rsidRPr="00DB395D">
        <w:rPr>
          <w:rFonts w:asciiTheme="majorHAnsi" w:hAnsiTheme="majorHAnsi" w:cstheme="majorHAnsi"/>
          <w:noProof/>
        </w:rPr>
        <w:tab/>
        <w:t>5</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F</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facere</w:t>
      </w:r>
      <w:r w:rsidRPr="00DB395D">
        <w:rPr>
          <w:rFonts w:asciiTheme="majorHAnsi" w:hAnsiTheme="majorHAnsi" w:cstheme="majorHAnsi"/>
          <w:noProof/>
        </w:rPr>
        <w:tab/>
        <w:t>9</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I</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inter partes</w:t>
      </w:r>
      <w:r w:rsidRPr="00DB395D">
        <w:rPr>
          <w:rFonts w:asciiTheme="majorHAnsi" w:hAnsiTheme="majorHAnsi" w:cstheme="majorHAnsi"/>
          <w:noProof/>
        </w:rPr>
        <w:tab/>
        <w:t>9</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inter partes“</w:t>
      </w:r>
      <w:r w:rsidRPr="00DB395D">
        <w:rPr>
          <w:rFonts w:asciiTheme="majorHAnsi" w:hAnsiTheme="majorHAnsi" w:cstheme="majorHAnsi"/>
          <w:noProof/>
        </w:rPr>
        <w:tab/>
        <w:t>10</w:t>
      </w:r>
    </w:p>
    <w:p w:rsidR="005A0824" w:rsidRPr="001B1936" w:rsidRDefault="005A0824">
      <w:pPr>
        <w:pStyle w:val="Nadpisregistra"/>
        <w:keepNext/>
        <w:tabs>
          <w:tab w:val="right" w:leader="dot" w:pos="4172"/>
        </w:tabs>
        <w:rPr>
          <w:rFonts w:asciiTheme="majorHAnsi" w:eastAsiaTheme="minorEastAsia" w:hAnsiTheme="majorHAnsi" w:cstheme="majorHAnsi"/>
          <w:b w:val="0"/>
          <w:bCs w:val="0"/>
          <w:noProof/>
        </w:rPr>
      </w:pPr>
      <w:r w:rsidRPr="001B1936">
        <w:rPr>
          <w:rFonts w:asciiTheme="majorHAnsi" w:hAnsiTheme="majorHAnsi" w:cstheme="majorHAnsi"/>
          <w:b w:val="0"/>
          <w:bCs w:val="0"/>
          <w:noProof/>
        </w:rPr>
        <w:t>K</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kasačný princíp</w:t>
      </w:r>
      <w:r w:rsidRPr="00DB395D">
        <w:rPr>
          <w:rFonts w:asciiTheme="majorHAnsi" w:hAnsiTheme="majorHAnsi" w:cstheme="majorHAnsi"/>
          <w:noProof/>
        </w:rPr>
        <w:tab/>
        <w:t>5</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konformný</w:t>
      </w:r>
      <w:r w:rsidRPr="00DB395D">
        <w:rPr>
          <w:rFonts w:asciiTheme="majorHAnsi" w:hAnsiTheme="majorHAnsi" w:cstheme="majorHAnsi"/>
          <w:noProof/>
        </w:rPr>
        <w:tab/>
        <w:t>11</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konkludentná forma právneho úkonu</w:t>
      </w:r>
      <w:r w:rsidRPr="00DB395D">
        <w:rPr>
          <w:rFonts w:asciiTheme="majorHAnsi" w:hAnsiTheme="majorHAnsi" w:cstheme="majorHAnsi"/>
          <w:noProof/>
        </w:rPr>
        <w:tab/>
        <w:t>6</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konštitutívne rozhodnutie</w:t>
      </w:r>
      <w:r w:rsidRPr="00DB395D">
        <w:rPr>
          <w:rFonts w:asciiTheme="majorHAnsi" w:hAnsiTheme="majorHAnsi" w:cstheme="majorHAnsi"/>
          <w:noProof/>
        </w:rPr>
        <w:tab/>
        <w:t>4</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kupozné zavinenie</w:t>
      </w:r>
      <w:r w:rsidRPr="00DB395D">
        <w:rPr>
          <w:rFonts w:asciiTheme="majorHAnsi" w:hAnsiTheme="majorHAnsi" w:cstheme="majorHAnsi"/>
          <w:noProof/>
        </w:rPr>
        <w:tab/>
        <w:t>7</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M</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modernizmus</w:t>
      </w:r>
      <w:r w:rsidRPr="00DB395D">
        <w:rPr>
          <w:rFonts w:asciiTheme="majorHAnsi" w:hAnsiTheme="majorHAnsi" w:cstheme="majorHAnsi"/>
          <w:noProof/>
        </w:rPr>
        <w:tab/>
        <w:t>10</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N</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notoriety</w:t>
      </w:r>
      <w:r w:rsidRPr="00DB395D">
        <w:rPr>
          <w:rFonts w:asciiTheme="majorHAnsi" w:hAnsiTheme="majorHAnsi" w:cstheme="majorHAnsi"/>
          <w:noProof/>
        </w:rPr>
        <w:tab/>
        <w:t>3</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O</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omittere</w:t>
      </w:r>
      <w:r w:rsidRPr="00DB395D">
        <w:rPr>
          <w:rFonts w:asciiTheme="majorHAnsi" w:hAnsiTheme="majorHAnsi" w:cstheme="majorHAnsi"/>
          <w:noProof/>
        </w:rPr>
        <w:tab/>
        <w:t>9</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opravné konanie</w:t>
      </w:r>
      <w:r w:rsidRPr="00DB395D">
        <w:rPr>
          <w:rFonts w:asciiTheme="majorHAnsi" w:hAnsiTheme="majorHAnsi" w:cstheme="majorHAnsi"/>
          <w:noProof/>
        </w:rPr>
        <w:tab/>
        <w:t>3</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originalizmus</w:t>
      </w:r>
      <w:r w:rsidRPr="00DB395D">
        <w:rPr>
          <w:rFonts w:asciiTheme="majorHAnsi" w:hAnsiTheme="majorHAnsi" w:cstheme="majorHAnsi"/>
          <w:noProof/>
        </w:rPr>
        <w:tab/>
        <w:t>10</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P</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pasívna legitimácia</w:t>
      </w:r>
      <w:r w:rsidRPr="00DB395D">
        <w:rPr>
          <w:rFonts w:asciiTheme="majorHAnsi" w:hAnsiTheme="majorHAnsi" w:cstheme="majorHAnsi"/>
          <w:noProof/>
        </w:rPr>
        <w:tab/>
        <w:t>3</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pati</w:t>
      </w:r>
      <w:r w:rsidRPr="00DB395D">
        <w:rPr>
          <w:rFonts w:asciiTheme="majorHAnsi" w:hAnsiTheme="majorHAnsi" w:cstheme="majorHAnsi"/>
          <w:noProof/>
        </w:rPr>
        <w:tab/>
        <w:t>9</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právna hermeneutika</w:t>
      </w:r>
      <w:r w:rsidRPr="00DB395D">
        <w:rPr>
          <w:rFonts w:asciiTheme="majorHAnsi" w:hAnsiTheme="majorHAnsi" w:cstheme="majorHAnsi"/>
          <w:noProof/>
        </w:rPr>
        <w:tab/>
        <w:t>10</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právna preklúzia</w:t>
      </w:r>
      <w:r w:rsidRPr="00DB395D">
        <w:rPr>
          <w:rFonts w:asciiTheme="majorHAnsi" w:hAnsiTheme="majorHAnsi" w:cstheme="majorHAnsi"/>
          <w:noProof/>
        </w:rPr>
        <w:tab/>
        <w:t>7</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právne domnienky</w:t>
      </w:r>
      <w:r w:rsidRPr="00DB395D">
        <w:rPr>
          <w:rFonts w:asciiTheme="majorHAnsi" w:hAnsiTheme="majorHAnsi" w:cstheme="majorHAnsi"/>
          <w:noProof/>
        </w:rPr>
        <w:tab/>
        <w:t>7</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právne fikcie</w:t>
      </w:r>
      <w:r w:rsidRPr="00DB395D">
        <w:rPr>
          <w:rFonts w:asciiTheme="majorHAnsi" w:hAnsiTheme="majorHAnsi" w:cstheme="majorHAnsi"/>
          <w:noProof/>
        </w:rPr>
        <w:tab/>
        <w:t>7</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právne premlčanie</w:t>
      </w:r>
      <w:r w:rsidRPr="00DB395D">
        <w:rPr>
          <w:rFonts w:asciiTheme="majorHAnsi" w:hAnsiTheme="majorHAnsi" w:cstheme="majorHAnsi"/>
          <w:noProof/>
        </w:rPr>
        <w:tab/>
        <w:t>7</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predporozumenie</w:t>
      </w:r>
    </w:p>
    <w:p w:rsidR="005A0824" w:rsidRPr="00DB395D" w:rsidRDefault="005A0824">
      <w:pPr>
        <w:pStyle w:val="Register2"/>
        <w:tabs>
          <w:tab w:val="right" w:leader="dot" w:pos="4172"/>
        </w:tabs>
        <w:rPr>
          <w:rFonts w:asciiTheme="majorHAnsi" w:hAnsiTheme="majorHAnsi" w:cstheme="majorHAnsi"/>
          <w:noProof/>
        </w:rPr>
      </w:pPr>
      <w:r w:rsidRPr="00DB395D">
        <w:rPr>
          <w:rFonts w:asciiTheme="majorHAnsi" w:hAnsiTheme="majorHAnsi" w:cstheme="majorHAnsi"/>
          <w:noProof/>
        </w:rPr>
        <w:t>apriórne pochopenie</w:t>
      </w:r>
      <w:r w:rsidRPr="00DB395D">
        <w:rPr>
          <w:rFonts w:asciiTheme="majorHAnsi" w:hAnsiTheme="majorHAnsi" w:cstheme="majorHAnsi"/>
          <w:noProof/>
        </w:rPr>
        <w:tab/>
        <w:t>10</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prvostupňové konanie</w:t>
      </w:r>
      <w:r w:rsidRPr="00DB395D">
        <w:rPr>
          <w:rFonts w:asciiTheme="majorHAnsi" w:hAnsiTheme="majorHAnsi" w:cstheme="majorHAnsi"/>
          <w:noProof/>
        </w:rPr>
        <w:tab/>
        <w:t>3</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R</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redundancia a obsolencia</w:t>
      </w:r>
      <w:r w:rsidRPr="00DB395D">
        <w:rPr>
          <w:rFonts w:asciiTheme="majorHAnsi" w:hAnsiTheme="majorHAnsi" w:cstheme="majorHAnsi"/>
          <w:noProof/>
        </w:rPr>
        <w:tab/>
        <w:t>12</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reformačný princíp</w:t>
      </w:r>
      <w:r w:rsidRPr="00DB395D">
        <w:rPr>
          <w:rFonts w:asciiTheme="majorHAnsi" w:hAnsiTheme="majorHAnsi" w:cstheme="majorHAnsi"/>
          <w:noProof/>
        </w:rPr>
        <w:tab/>
        <w:t>5</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rekognícia</w:t>
      </w:r>
      <w:r w:rsidRPr="00DB395D">
        <w:rPr>
          <w:rFonts w:asciiTheme="majorHAnsi" w:hAnsiTheme="majorHAnsi" w:cstheme="majorHAnsi"/>
          <w:noProof/>
        </w:rPr>
        <w:tab/>
        <w:t>3</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S</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subsumpcia</w:t>
      </w:r>
      <w:r w:rsidRPr="00DB395D">
        <w:rPr>
          <w:rFonts w:asciiTheme="majorHAnsi" w:hAnsiTheme="majorHAnsi" w:cstheme="majorHAnsi"/>
          <w:noProof/>
        </w:rPr>
        <w:tab/>
        <w:t>4</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suspenzívny účinok</w:t>
      </w:r>
      <w:r w:rsidRPr="00DB395D">
        <w:rPr>
          <w:rFonts w:asciiTheme="majorHAnsi" w:hAnsiTheme="majorHAnsi" w:cstheme="majorHAnsi"/>
          <w:noProof/>
        </w:rPr>
        <w:tab/>
        <w:t>5</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V</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vykonávacie konanie</w:t>
      </w:r>
      <w:r w:rsidRPr="00DB395D">
        <w:rPr>
          <w:rFonts w:asciiTheme="majorHAnsi" w:hAnsiTheme="majorHAnsi" w:cstheme="majorHAnsi"/>
          <w:noProof/>
        </w:rPr>
        <w:tab/>
        <w:t>3</w:t>
      </w:r>
    </w:p>
    <w:p w:rsidR="005A0824" w:rsidRPr="00DB395D" w:rsidRDefault="005A0824">
      <w:pPr>
        <w:pStyle w:val="Nadpisregistra"/>
        <w:keepNext/>
        <w:tabs>
          <w:tab w:val="right" w:leader="dot" w:pos="4172"/>
        </w:tabs>
        <w:rPr>
          <w:rFonts w:asciiTheme="majorHAnsi" w:eastAsiaTheme="minorEastAsia" w:hAnsiTheme="majorHAnsi" w:cstheme="majorHAnsi"/>
          <w:b w:val="0"/>
          <w:bCs w:val="0"/>
          <w:noProof/>
        </w:rPr>
      </w:pPr>
      <w:r w:rsidRPr="00DB395D">
        <w:rPr>
          <w:rFonts w:asciiTheme="majorHAnsi" w:hAnsiTheme="majorHAnsi" w:cstheme="majorHAnsi"/>
          <w:b w:val="0"/>
          <w:bCs w:val="0"/>
          <w:noProof/>
        </w:rPr>
        <w:t>Z</w:t>
      </w:r>
    </w:p>
    <w:p w:rsidR="005A0824" w:rsidRPr="00DB395D" w:rsidRDefault="005A0824">
      <w:pPr>
        <w:pStyle w:val="Register1"/>
        <w:tabs>
          <w:tab w:val="right" w:leader="dot" w:pos="4172"/>
        </w:tabs>
        <w:rPr>
          <w:rFonts w:asciiTheme="majorHAnsi" w:hAnsiTheme="majorHAnsi" w:cstheme="majorHAnsi"/>
          <w:noProof/>
        </w:rPr>
      </w:pPr>
      <w:r w:rsidRPr="00DB395D">
        <w:rPr>
          <w:rFonts w:asciiTheme="majorHAnsi" w:hAnsiTheme="majorHAnsi" w:cstheme="majorHAnsi"/>
          <w:noProof/>
        </w:rPr>
        <w:t>zásada oficiality</w:t>
      </w:r>
      <w:r w:rsidRPr="00DB395D">
        <w:rPr>
          <w:rFonts w:asciiTheme="majorHAnsi" w:hAnsiTheme="majorHAnsi" w:cstheme="majorHAnsi"/>
          <w:noProof/>
        </w:rPr>
        <w:tab/>
        <w:t>3</w:t>
      </w:r>
    </w:p>
    <w:p w:rsidR="005A0824" w:rsidRPr="00DB395D" w:rsidRDefault="005A0824" w:rsidP="005A0824">
      <w:pPr>
        <w:rPr>
          <w:rFonts w:asciiTheme="majorHAnsi" w:hAnsiTheme="majorHAnsi" w:cstheme="majorHAnsi"/>
          <w:noProof/>
        </w:rPr>
        <w:sectPr w:rsidR="005A0824" w:rsidRPr="00DB395D" w:rsidSect="005A0824">
          <w:type w:val="continuous"/>
          <w:pgSz w:w="11906" w:h="16838"/>
          <w:pgMar w:top="1417" w:right="1417" w:bottom="1417" w:left="1417" w:header="567" w:footer="708" w:gutter="0"/>
          <w:cols w:num="2" w:space="708"/>
          <w:docGrid w:linePitch="360"/>
        </w:sectPr>
      </w:pPr>
    </w:p>
    <w:p w:rsidR="005A0824" w:rsidRPr="00DB395D" w:rsidRDefault="005A0824" w:rsidP="005A0824">
      <w:pPr>
        <w:rPr>
          <w:rFonts w:asciiTheme="majorHAnsi" w:hAnsiTheme="majorHAnsi" w:cstheme="majorHAnsi"/>
        </w:rPr>
      </w:pPr>
      <w:r w:rsidRPr="00DB395D">
        <w:rPr>
          <w:rFonts w:asciiTheme="majorHAnsi" w:hAnsiTheme="majorHAnsi" w:cstheme="majorHAnsi"/>
        </w:rPr>
        <w:fldChar w:fldCharType="end"/>
      </w:r>
    </w:p>
    <w:sectPr w:rsidR="005A0824" w:rsidRPr="00DB395D" w:rsidSect="005A0824">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B73" w:rsidRDefault="00FF2B73" w:rsidP="003F786B">
      <w:pPr>
        <w:spacing w:after="0" w:line="240" w:lineRule="auto"/>
      </w:pPr>
      <w:r>
        <w:separator/>
      </w:r>
    </w:p>
  </w:endnote>
  <w:endnote w:type="continuationSeparator" w:id="0">
    <w:p w:rsidR="00FF2B73" w:rsidRDefault="00FF2B73"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Default="009415AB">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9415AB" w:rsidRDefault="009415AB">
        <w:pPr>
          <w:pStyle w:val="Pta"/>
          <w:jc w:val="center"/>
        </w:pPr>
        <w:r>
          <w:fldChar w:fldCharType="begin"/>
        </w:r>
        <w:r>
          <w:instrText>PAGE   \* MERGEFORMAT</w:instrText>
        </w:r>
        <w:r>
          <w:fldChar w:fldCharType="separate"/>
        </w:r>
        <w:r>
          <w:t>2</w:t>
        </w:r>
        <w:r>
          <w:fldChar w:fldCharType="end"/>
        </w:r>
      </w:p>
    </w:sdtContent>
  </w:sdt>
  <w:p w:rsidR="009415AB" w:rsidRDefault="009415A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B73" w:rsidRDefault="00FF2B73" w:rsidP="003F786B">
      <w:pPr>
        <w:spacing w:after="0" w:line="240" w:lineRule="auto"/>
      </w:pPr>
      <w:r>
        <w:separator/>
      </w:r>
    </w:p>
  </w:footnote>
  <w:footnote w:type="continuationSeparator" w:id="0">
    <w:p w:rsidR="00FF2B73" w:rsidRDefault="00FF2B73"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Pr="003F786B" w:rsidRDefault="009415AB" w:rsidP="003F786B">
    <w:pPr>
      <w:pStyle w:val="Hlavika"/>
      <w:jc w:val="center"/>
      <w:rPr>
        <w:sz w:val="18"/>
        <w:szCs w:val="18"/>
      </w:rPr>
    </w:pPr>
    <w:r w:rsidRPr="003F786B">
      <w:rPr>
        <w:sz w:val="18"/>
        <w:szCs w:val="18"/>
      </w:rPr>
      <w:t>Právnická fakulta</w:t>
    </w:r>
  </w:p>
  <w:p w:rsidR="009415AB" w:rsidRPr="003F786B" w:rsidRDefault="009415AB" w:rsidP="003F786B">
    <w:pPr>
      <w:pStyle w:val="Hlavika"/>
      <w:jc w:val="center"/>
      <w:rPr>
        <w:sz w:val="18"/>
        <w:szCs w:val="18"/>
      </w:rPr>
    </w:pPr>
    <w:r w:rsidRPr="003F786B">
      <w:rPr>
        <w:sz w:val="18"/>
        <w:szCs w:val="18"/>
      </w:rPr>
      <w:t>Univerzita Komenského v Bratislave</w:t>
    </w:r>
  </w:p>
  <w:p w:rsidR="009415AB" w:rsidRPr="003F786B" w:rsidRDefault="009415AB"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Pr="003F786B" w:rsidRDefault="009415AB" w:rsidP="003F786B">
    <w:pPr>
      <w:pStyle w:val="Hlavika"/>
      <w:jc w:val="center"/>
    </w:pPr>
    <w:r w:rsidRPr="003F786B">
      <w:t>Právnická fakulta</w:t>
    </w:r>
  </w:p>
  <w:p w:rsidR="009415AB" w:rsidRPr="003F786B" w:rsidRDefault="009415AB" w:rsidP="003F786B">
    <w:pPr>
      <w:pStyle w:val="Hlavika"/>
      <w:jc w:val="center"/>
    </w:pPr>
    <w:r w:rsidRPr="003F786B">
      <w:t>Univerzita Komenského v Bratislave</w:t>
    </w:r>
  </w:p>
  <w:p w:rsidR="009415AB" w:rsidRPr="003F786B" w:rsidRDefault="009415AB" w:rsidP="003F786B">
    <w:pPr>
      <w:pStyle w:val="Hlavika"/>
      <w:jc w:val="center"/>
    </w:pPr>
    <w:r w:rsidRPr="003F786B">
      <w:t>Šafárikovo námestie č. 6</w:t>
    </w:r>
  </w:p>
  <w:p w:rsidR="009415AB" w:rsidRPr="003F786B" w:rsidRDefault="009415AB"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AA2"/>
    <w:multiLevelType w:val="hybridMultilevel"/>
    <w:tmpl w:val="9606D3F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501B91"/>
    <w:multiLevelType w:val="hybridMultilevel"/>
    <w:tmpl w:val="0382DB04"/>
    <w:lvl w:ilvl="0" w:tplc="249E18BA">
      <w:start w:val="10"/>
      <w:numFmt w:val="bullet"/>
      <w:lvlText w:val="-"/>
      <w:lvlJc w:val="left"/>
      <w:pPr>
        <w:ind w:left="1428" w:hanging="360"/>
      </w:pPr>
      <w:rPr>
        <w:rFonts w:ascii="Calibri" w:eastAsiaTheme="minorHAnsi" w:hAnsi="Calibri" w:cs="Calibri"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120043B7"/>
    <w:multiLevelType w:val="hybridMultilevel"/>
    <w:tmpl w:val="0AF83ECE"/>
    <w:lvl w:ilvl="0" w:tplc="B68CA59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622E20"/>
    <w:multiLevelType w:val="hybridMultilevel"/>
    <w:tmpl w:val="F39C4CF8"/>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1EA2707B"/>
    <w:multiLevelType w:val="hybridMultilevel"/>
    <w:tmpl w:val="E466CAAE"/>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4E846BCC">
      <w:start w:val="2006"/>
      <w:numFmt w:val="bullet"/>
      <w:lvlText w:val="-"/>
      <w:lvlJc w:val="left"/>
      <w:pPr>
        <w:ind w:left="3240" w:hanging="360"/>
      </w:pPr>
      <w:rPr>
        <w:rFonts w:ascii="Calibri" w:eastAsiaTheme="minorHAnsi" w:hAnsi="Calibri" w:cs="Calibri" w:hint="default"/>
      </w:r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1FA116AD"/>
    <w:multiLevelType w:val="hybridMultilevel"/>
    <w:tmpl w:val="4CBE7FB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7" w15:restartNumberingAfterBreak="0">
    <w:nsid w:val="299A314F"/>
    <w:multiLevelType w:val="hybridMultilevel"/>
    <w:tmpl w:val="5FD00AE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2377990"/>
    <w:multiLevelType w:val="hybridMultilevel"/>
    <w:tmpl w:val="FFC0336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3D807B6"/>
    <w:multiLevelType w:val="hybridMultilevel"/>
    <w:tmpl w:val="040A667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9E0B3E"/>
    <w:multiLevelType w:val="hybridMultilevel"/>
    <w:tmpl w:val="4EEAD922"/>
    <w:lvl w:ilvl="0" w:tplc="2086F826">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DA54D45"/>
    <w:multiLevelType w:val="hybridMultilevel"/>
    <w:tmpl w:val="BD8AE858"/>
    <w:lvl w:ilvl="0" w:tplc="041B0003">
      <w:start w:val="1"/>
      <w:numFmt w:val="bullet"/>
      <w:lvlText w:val="o"/>
      <w:lvlJc w:val="left"/>
      <w:pPr>
        <w:ind w:left="1776" w:hanging="360"/>
      </w:pPr>
      <w:rPr>
        <w:rFonts w:ascii="Courier New" w:hAnsi="Courier New" w:cs="Courier New"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6" w15:restartNumberingAfterBreak="0">
    <w:nsid w:val="61792DF5"/>
    <w:multiLevelType w:val="hybridMultilevel"/>
    <w:tmpl w:val="4A10C100"/>
    <w:lvl w:ilvl="0" w:tplc="B468A6F2">
      <w:start w:val="1"/>
      <w:numFmt w:val="decimal"/>
      <w:lvlText w:val="%1."/>
      <w:lvlJc w:val="left"/>
      <w:pPr>
        <w:ind w:left="720" w:hanging="360"/>
      </w:pPr>
      <w:rPr>
        <w:rFonts w:hint="default"/>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3E2119A"/>
    <w:multiLevelType w:val="hybridMultilevel"/>
    <w:tmpl w:val="D526C6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73D15E3B"/>
    <w:multiLevelType w:val="hybridMultilevel"/>
    <w:tmpl w:val="B2C49026"/>
    <w:lvl w:ilvl="0" w:tplc="CB62F7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19"/>
  </w:num>
  <w:num w:numId="3">
    <w:abstractNumId w:val="8"/>
  </w:num>
  <w:num w:numId="4">
    <w:abstractNumId w:val="13"/>
  </w:num>
  <w:num w:numId="5">
    <w:abstractNumId w:val="22"/>
  </w:num>
  <w:num w:numId="6">
    <w:abstractNumId w:val="3"/>
  </w:num>
  <w:num w:numId="7">
    <w:abstractNumId w:val="17"/>
  </w:num>
  <w:num w:numId="8">
    <w:abstractNumId w:val="12"/>
  </w:num>
  <w:num w:numId="9">
    <w:abstractNumId w:val="11"/>
  </w:num>
  <w:num w:numId="10">
    <w:abstractNumId w:val="20"/>
  </w:num>
  <w:num w:numId="11">
    <w:abstractNumId w:val="6"/>
  </w:num>
  <w:num w:numId="12">
    <w:abstractNumId w:val="1"/>
  </w:num>
  <w:num w:numId="13">
    <w:abstractNumId w:val="2"/>
  </w:num>
  <w:num w:numId="14">
    <w:abstractNumId w:val="14"/>
  </w:num>
  <w:num w:numId="15">
    <w:abstractNumId w:val="4"/>
  </w:num>
  <w:num w:numId="16">
    <w:abstractNumId w:val="0"/>
  </w:num>
  <w:num w:numId="17">
    <w:abstractNumId w:val="10"/>
  </w:num>
  <w:num w:numId="18">
    <w:abstractNumId w:val="5"/>
  </w:num>
  <w:num w:numId="19">
    <w:abstractNumId w:val="21"/>
  </w:num>
  <w:num w:numId="20">
    <w:abstractNumId w:val="18"/>
  </w:num>
  <w:num w:numId="21">
    <w:abstractNumId w:val="15"/>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13441"/>
    <w:rsid w:val="00035FCD"/>
    <w:rsid w:val="00046ADC"/>
    <w:rsid w:val="00072F55"/>
    <w:rsid w:val="00084999"/>
    <w:rsid w:val="000E1B5F"/>
    <w:rsid w:val="000E51E8"/>
    <w:rsid w:val="00180C18"/>
    <w:rsid w:val="001862BA"/>
    <w:rsid w:val="001A222E"/>
    <w:rsid w:val="001B1936"/>
    <w:rsid w:val="001B2BD2"/>
    <w:rsid w:val="001B3705"/>
    <w:rsid w:val="001B64B7"/>
    <w:rsid w:val="001C7B9C"/>
    <w:rsid w:val="001F447D"/>
    <w:rsid w:val="00230337"/>
    <w:rsid w:val="00241587"/>
    <w:rsid w:val="00280C47"/>
    <w:rsid w:val="002840A1"/>
    <w:rsid w:val="002F1C46"/>
    <w:rsid w:val="00315E42"/>
    <w:rsid w:val="00317935"/>
    <w:rsid w:val="003238BD"/>
    <w:rsid w:val="003270B2"/>
    <w:rsid w:val="003E33E8"/>
    <w:rsid w:val="003F786B"/>
    <w:rsid w:val="0043750D"/>
    <w:rsid w:val="00437C0A"/>
    <w:rsid w:val="004546C9"/>
    <w:rsid w:val="004A1FE7"/>
    <w:rsid w:val="004E1CA0"/>
    <w:rsid w:val="0050716F"/>
    <w:rsid w:val="0056393A"/>
    <w:rsid w:val="005735E9"/>
    <w:rsid w:val="00574C8B"/>
    <w:rsid w:val="005A0824"/>
    <w:rsid w:val="005D43A7"/>
    <w:rsid w:val="005F10C7"/>
    <w:rsid w:val="00626D93"/>
    <w:rsid w:val="00652D7B"/>
    <w:rsid w:val="00665454"/>
    <w:rsid w:val="006901A5"/>
    <w:rsid w:val="00696630"/>
    <w:rsid w:val="007420B3"/>
    <w:rsid w:val="00774767"/>
    <w:rsid w:val="00786E26"/>
    <w:rsid w:val="007A4526"/>
    <w:rsid w:val="007B5B2A"/>
    <w:rsid w:val="00863646"/>
    <w:rsid w:val="008A16AD"/>
    <w:rsid w:val="008C2082"/>
    <w:rsid w:val="008D2819"/>
    <w:rsid w:val="008E3F68"/>
    <w:rsid w:val="009067F1"/>
    <w:rsid w:val="009372FE"/>
    <w:rsid w:val="009415AB"/>
    <w:rsid w:val="0096741E"/>
    <w:rsid w:val="0097308D"/>
    <w:rsid w:val="009B1BA7"/>
    <w:rsid w:val="009B230D"/>
    <w:rsid w:val="009B366B"/>
    <w:rsid w:val="009D59A1"/>
    <w:rsid w:val="00A02EC2"/>
    <w:rsid w:val="00A2121B"/>
    <w:rsid w:val="00A33970"/>
    <w:rsid w:val="00AC42C1"/>
    <w:rsid w:val="00AE1547"/>
    <w:rsid w:val="00AE725C"/>
    <w:rsid w:val="00AF46C7"/>
    <w:rsid w:val="00AF506A"/>
    <w:rsid w:val="00B117A3"/>
    <w:rsid w:val="00B13F96"/>
    <w:rsid w:val="00B212CC"/>
    <w:rsid w:val="00B27A53"/>
    <w:rsid w:val="00B85387"/>
    <w:rsid w:val="00BB6A9D"/>
    <w:rsid w:val="00BC0161"/>
    <w:rsid w:val="00BC43A3"/>
    <w:rsid w:val="00C321A1"/>
    <w:rsid w:val="00C91F43"/>
    <w:rsid w:val="00CA652B"/>
    <w:rsid w:val="00CC369C"/>
    <w:rsid w:val="00CD7010"/>
    <w:rsid w:val="00CD7ED2"/>
    <w:rsid w:val="00D638A6"/>
    <w:rsid w:val="00D76021"/>
    <w:rsid w:val="00DB395D"/>
    <w:rsid w:val="00DC5526"/>
    <w:rsid w:val="00E31EF9"/>
    <w:rsid w:val="00E40AC1"/>
    <w:rsid w:val="00E6547F"/>
    <w:rsid w:val="00E67A7B"/>
    <w:rsid w:val="00ED7F0E"/>
    <w:rsid w:val="00EF29A5"/>
    <w:rsid w:val="00F25033"/>
    <w:rsid w:val="00F35376"/>
    <w:rsid w:val="00F42F00"/>
    <w:rsid w:val="00FC171D"/>
    <w:rsid w:val="00FC47D2"/>
    <w:rsid w:val="00FC4A1D"/>
    <w:rsid w:val="00FD3431"/>
    <w:rsid w:val="00FF2B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297F5"/>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AF5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652D7B"/>
    <w:pPr>
      <w:tabs>
        <w:tab w:val="right" w:leader="dot" w:pos="9062"/>
      </w:tabs>
      <w:spacing w:after="100"/>
    </w:pPr>
    <w:rPr>
      <w:b/>
      <w:bCs/>
      <w:noProof/>
    </w:rPr>
  </w:style>
  <w:style w:type="paragraph" w:styleId="Obsah2">
    <w:name w:val="toc 2"/>
    <w:basedOn w:val="Normlny"/>
    <w:next w:val="Normlny"/>
    <w:autoRedefine/>
    <w:uiPriority w:val="39"/>
    <w:unhideWhenUsed/>
    <w:rsid w:val="003F786B"/>
    <w:pPr>
      <w:spacing w:after="100"/>
      <w:ind w:left="220"/>
    </w:p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semiHidden/>
    <w:rsid w:val="00AF506A"/>
    <w:rPr>
      <w:rFonts w:asciiTheme="majorHAnsi" w:eastAsiaTheme="majorEastAsia" w:hAnsiTheme="majorHAnsi" w:cstheme="majorBidi"/>
      <w:i/>
      <w:iCs/>
      <w:color w:val="2F5496" w:themeColor="accent1" w:themeShade="BF"/>
    </w:rPr>
  </w:style>
  <w:style w:type="paragraph" w:styleId="Textvysvetlivky">
    <w:name w:val="endnote text"/>
    <w:basedOn w:val="Normlny"/>
    <w:link w:val="TextvysvetlivkyChar"/>
    <w:uiPriority w:val="99"/>
    <w:semiHidden/>
    <w:unhideWhenUsed/>
    <w:rsid w:val="001B3705"/>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1B3705"/>
    <w:rPr>
      <w:sz w:val="20"/>
      <w:szCs w:val="20"/>
    </w:rPr>
  </w:style>
  <w:style w:type="character" w:styleId="Odkaznavysvetlivku">
    <w:name w:val="endnote reference"/>
    <w:basedOn w:val="Predvolenpsmoodseku"/>
    <w:uiPriority w:val="99"/>
    <w:semiHidden/>
    <w:unhideWhenUsed/>
    <w:rsid w:val="001B3705"/>
    <w:rPr>
      <w:vertAlign w:val="superscript"/>
    </w:rPr>
  </w:style>
  <w:style w:type="paragraph" w:styleId="Register1">
    <w:name w:val="index 1"/>
    <w:basedOn w:val="Normlny"/>
    <w:next w:val="Normlny"/>
    <w:autoRedefine/>
    <w:uiPriority w:val="99"/>
    <w:unhideWhenUsed/>
    <w:rsid w:val="001B3705"/>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1B3705"/>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1B3705"/>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1B3705"/>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1B3705"/>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1B3705"/>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1B3705"/>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1B3705"/>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1B3705"/>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1B3705"/>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3567">
      <w:bodyDiv w:val="1"/>
      <w:marLeft w:val="0"/>
      <w:marRight w:val="0"/>
      <w:marTop w:val="0"/>
      <w:marBottom w:val="0"/>
      <w:divBdr>
        <w:top w:val="none" w:sz="0" w:space="0" w:color="auto"/>
        <w:left w:val="none" w:sz="0" w:space="0" w:color="auto"/>
        <w:bottom w:val="none" w:sz="0" w:space="0" w:color="auto"/>
        <w:right w:val="none" w:sz="0" w:space="0" w:color="auto"/>
      </w:divBdr>
    </w:div>
    <w:div w:id="179635781">
      <w:bodyDiv w:val="1"/>
      <w:marLeft w:val="0"/>
      <w:marRight w:val="0"/>
      <w:marTop w:val="0"/>
      <w:marBottom w:val="0"/>
      <w:divBdr>
        <w:top w:val="none" w:sz="0" w:space="0" w:color="auto"/>
        <w:left w:val="none" w:sz="0" w:space="0" w:color="auto"/>
        <w:bottom w:val="none" w:sz="0" w:space="0" w:color="auto"/>
        <w:right w:val="none" w:sz="0" w:space="0" w:color="auto"/>
      </w:divBdr>
      <w:divsChild>
        <w:div w:id="1946040962">
          <w:marLeft w:val="0"/>
          <w:marRight w:val="75"/>
          <w:marTop w:val="0"/>
          <w:marBottom w:val="0"/>
          <w:divBdr>
            <w:top w:val="none" w:sz="0" w:space="0" w:color="auto"/>
            <w:left w:val="none" w:sz="0" w:space="0" w:color="auto"/>
            <w:bottom w:val="none" w:sz="0" w:space="0" w:color="auto"/>
            <w:right w:val="none" w:sz="0" w:space="0" w:color="auto"/>
          </w:divBdr>
        </w:div>
        <w:div w:id="601840274">
          <w:marLeft w:val="0"/>
          <w:marRight w:val="0"/>
          <w:marTop w:val="0"/>
          <w:marBottom w:val="300"/>
          <w:divBdr>
            <w:top w:val="none" w:sz="0" w:space="0" w:color="auto"/>
            <w:left w:val="none" w:sz="0" w:space="0" w:color="auto"/>
            <w:bottom w:val="none" w:sz="0" w:space="0" w:color="auto"/>
            <w:right w:val="none" w:sz="0" w:space="0" w:color="auto"/>
          </w:divBdr>
        </w:div>
        <w:div w:id="1804079092">
          <w:marLeft w:val="255"/>
          <w:marRight w:val="0"/>
          <w:marTop w:val="75"/>
          <w:marBottom w:val="0"/>
          <w:divBdr>
            <w:top w:val="none" w:sz="0" w:space="0" w:color="auto"/>
            <w:left w:val="none" w:sz="0" w:space="0" w:color="auto"/>
            <w:bottom w:val="none" w:sz="0" w:space="0" w:color="auto"/>
            <w:right w:val="none" w:sz="0" w:space="0" w:color="auto"/>
          </w:divBdr>
          <w:divsChild>
            <w:div w:id="585310895">
              <w:marLeft w:val="255"/>
              <w:marRight w:val="0"/>
              <w:marTop w:val="0"/>
              <w:marBottom w:val="0"/>
              <w:divBdr>
                <w:top w:val="none" w:sz="0" w:space="0" w:color="auto"/>
                <w:left w:val="none" w:sz="0" w:space="0" w:color="auto"/>
                <w:bottom w:val="none" w:sz="0" w:space="0" w:color="auto"/>
                <w:right w:val="none" w:sz="0" w:space="0" w:color="auto"/>
              </w:divBdr>
            </w:div>
            <w:div w:id="888537192">
              <w:marLeft w:val="255"/>
              <w:marRight w:val="0"/>
              <w:marTop w:val="0"/>
              <w:marBottom w:val="0"/>
              <w:divBdr>
                <w:top w:val="none" w:sz="0" w:space="0" w:color="auto"/>
                <w:left w:val="none" w:sz="0" w:space="0" w:color="auto"/>
                <w:bottom w:val="none" w:sz="0" w:space="0" w:color="auto"/>
                <w:right w:val="none" w:sz="0" w:space="0" w:color="auto"/>
              </w:divBdr>
            </w:div>
            <w:div w:id="452018864">
              <w:marLeft w:val="255"/>
              <w:marRight w:val="0"/>
              <w:marTop w:val="0"/>
              <w:marBottom w:val="0"/>
              <w:divBdr>
                <w:top w:val="none" w:sz="0" w:space="0" w:color="auto"/>
                <w:left w:val="none" w:sz="0" w:space="0" w:color="auto"/>
                <w:bottom w:val="none" w:sz="0" w:space="0" w:color="auto"/>
                <w:right w:val="none" w:sz="0" w:space="0" w:color="auto"/>
              </w:divBdr>
            </w:div>
            <w:div w:id="1806309700">
              <w:marLeft w:val="255"/>
              <w:marRight w:val="0"/>
              <w:marTop w:val="0"/>
              <w:marBottom w:val="0"/>
              <w:divBdr>
                <w:top w:val="none" w:sz="0" w:space="0" w:color="auto"/>
                <w:left w:val="none" w:sz="0" w:space="0" w:color="auto"/>
                <w:bottom w:val="none" w:sz="0" w:space="0" w:color="auto"/>
                <w:right w:val="none" w:sz="0" w:space="0" w:color="auto"/>
              </w:divBdr>
            </w:div>
            <w:div w:id="1223253335">
              <w:marLeft w:val="255"/>
              <w:marRight w:val="0"/>
              <w:marTop w:val="0"/>
              <w:marBottom w:val="0"/>
              <w:divBdr>
                <w:top w:val="none" w:sz="0" w:space="0" w:color="auto"/>
                <w:left w:val="none" w:sz="0" w:space="0" w:color="auto"/>
                <w:bottom w:val="none" w:sz="0" w:space="0" w:color="auto"/>
                <w:right w:val="none" w:sz="0" w:space="0" w:color="auto"/>
              </w:divBdr>
            </w:div>
          </w:divsChild>
        </w:div>
        <w:div w:id="477916371">
          <w:marLeft w:val="255"/>
          <w:marRight w:val="0"/>
          <w:marTop w:val="75"/>
          <w:marBottom w:val="0"/>
          <w:divBdr>
            <w:top w:val="none" w:sz="0" w:space="0" w:color="auto"/>
            <w:left w:val="none" w:sz="0" w:space="0" w:color="auto"/>
            <w:bottom w:val="none" w:sz="0" w:space="0" w:color="auto"/>
            <w:right w:val="none" w:sz="0" w:space="0" w:color="auto"/>
          </w:divBdr>
        </w:div>
      </w:divsChild>
    </w:div>
    <w:div w:id="225534284">
      <w:bodyDiv w:val="1"/>
      <w:marLeft w:val="0"/>
      <w:marRight w:val="0"/>
      <w:marTop w:val="0"/>
      <w:marBottom w:val="0"/>
      <w:divBdr>
        <w:top w:val="none" w:sz="0" w:space="0" w:color="auto"/>
        <w:left w:val="none" w:sz="0" w:space="0" w:color="auto"/>
        <w:bottom w:val="none" w:sz="0" w:space="0" w:color="auto"/>
        <w:right w:val="none" w:sz="0" w:space="0" w:color="auto"/>
      </w:divBdr>
    </w:div>
    <w:div w:id="288246086">
      <w:bodyDiv w:val="1"/>
      <w:marLeft w:val="0"/>
      <w:marRight w:val="0"/>
      <w:marTop w:val="0"/>
      <w:marBottom w:val="0"/>
      <w:divBdr>
        <w:top w:val="none" w:sz="0" w:space="0" w:color="auto"/>
        <w:left w:val="none" w:sz="0" w:space="0" w:color="auto"/>
        <w:bottom w:val="none" w:sz="0" w:space="0" w:color="auto"/>
        <w:right w:val="none" w:sz="0" w:space="0" w:color="auto"/>
      </w:divBdr>
      <w:divsChild>
        <w:div w:id="1884169457">
          <w:marLeft w:val="255"/>
          <w:marRight w:val="0"/>
          <w:marTop w:val="75"/>
          <w:marBottom w:val="0"/>
          <w:divBdr>
            <w:top w:val="none" w:sz="0" w:space="0" w:color="auto"/>
            <w:left w:val="none" w:sz="0" w:space="0" w:color="auto"/>
            <w:bottom w:val="none" w:sz="0" w:space="0" w:color="auto"/>
            <w:right w:val="none" w:sz="0" w:space="0" w:color="auto"/>
          </w:divBdr>
        </w:div>
        <w:div w:id="250240049">
          <w:marLeft w:val="255"/>
          <w:marRight w:val="0"/>
          <w:marTop w:val="75"/>
          <w:marBottom w:val="0"/>
          <w:divBdr>
            <w:top w:val="none" w:sz="0" w:space="0" w:color="auto"/>
            <w:left w:val="none" w:sz="0" w:space="0" w:color="auto"/>
            <w:bottom w:val="none" w:sz="0" w:space="0" w:color="auto"/>
            <w:right w:val="none" w:sz="0" w:space="0" w:color="auto"/>
          </w:divBdr>
          <w:divsChild>
            <w:div w:id="1021205984">
              <w:marLeft w:val="0"/>
              <w:marRight w:val="225"/>
              <w:marTop w:val="0"/>
              <w:marBottom w:val="0"/>
              <w:divBdr>
                <w:top w:val="none" w:sz="0" w:space="0" w:color="auto"/>
                <w:left w:val="none" w:sz="0" w:space="0" w:color="auto"/>
                <w:bottom w:val="none" w:sz="0" w:space="0" w:color="auto"/>
                <w:right w:val="none" w:sz="0" w:space="0" w:color="auto"/>
              </w:divBdr>
            </w:div>
          </w:divsChild>
        </w:div>
        <w:div w:id="1671761023">
          <w:marLeft w:val="255"/>
          <w:marRight w:val="0"/>
          <w:marTop w:val="75"/>
          <w:marBottom w:val="0"/>
          <w:divBdr>
            <w:top w:val="none" w:sz="0" w:space="0" w:color="auto"/>
            <w:left w:val="none" w:sz="0" w:space="0" w:color="auto"/>
            <w:bottom w:val="none" w:sz="0" w:space="0" w:color="auto"/>
            <w:right w:val="none" w:sz="0" w:space="0" w:color="auto"/>
          </w:divBdr>
          <w:divsChild>
            <w:div w:id="1634865763">
              <w:marLeft w:val="0"/>
              <w:marRight w:val="225"/>
              <w:marTop w:val="0"/>
              <w:marBottom w:val="0"/>
              <w:divBdr>
                <w:top w:val="none" w:sz="0" w:space="0" w:color="auto"/>
                <w:left w:val="none" w:sz="0" w:space="0" w:color="auto"/>
                <w:bottom w:val="none" w:sz="0" w:space="0" w:color="auto"/>
                <w:right w:val="none" w:sz="0" w:space="0" w:color="auto"/>
              </w:divBdr>
            </w:div>
          </w:divsChild>
        </w:div>
        <w:div w:id="1081101354">
          <w:marLeft w:val="255"/>
          <w:marRight w:val="0"/>
          <w:marTop w:val="75"/>
          <w:marBottom w:val="0"/>
          <w:divBdr>
            <w:top w:val="none" w:sz="0" w:space="0" w:color="auto"/>
            <w:left w:val="none" w:sz="0" w:space="0" w:color="auto"/>
            <w:bottom w:val="none" w:sz="0" w:space="0" w:color="auto"/>
            <w:right w:val="none" w:sz="0" w:space="0" w:color="auto"/>
          </w:divBdr>
          <w:divsChild>
            <w:div w:id="1870416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171292">
      <w:bodyDiv w:val="1"/>
      <w:marLeft w:val="0"/>
      <w:marRight w:val="0"/>
      <w:marTop w:val="0"/>
      <w:marBottom w:val="0"/>
      <w:divBdr>
        <w:top w:val="none" w:sz="0" w:space="0" w:color="auto"/>
        <w:left w:val="none" w:sz="0" w:space="0" w:color="auto"/>
        <w:bottom w:val="none" w:sz="0" w:space="0" w:color="auto"/>
        <w:right w:val="none" w:sz="0" w:space="0" w:color="auto"/>
      </w:divBdr>
      <w:divsChild>
        <w:div w:id="1651979734">
          <w:marLeft w:val="0"/>
          <w:marRight w:val="75"/>
          <w:marTop w:val="0"/>
          <w:marBottom w:val="0"/>
          <w:divBdr>
            <w:top w:val="none" w:sz="0" w:space="0" w:color="auto"/>
            <w:left w:val="none" w:sz="0" w:space="0" w:color="auto"/>
            <w:bottom w:val="none" w:sz="0" w:space="0" w:color="auto"/>
            <w:right w:val="none" w:sz="0" w:space="0" w:color="auto"/>
          </w:divBdr>
        </w:div>
        <w:div w:id="1864705968">
          <w:marLeft w:val="0"/>
          <w:marRight w:val="0"/>
          <w:marTop w:val="0"/>
          <w:marBottom w:val="300"/>
          <w:divBdr>
            <w:top w:val="none" w:sz="0" w:space="0" w:color="auto"/>
            <w:left w:val="none" w:sz="0" w:space="0" w:color="auto"/>
            <w:bottom w:val="none" w:sz="0" w:space="0" w:color="auto"/>
            <w:right w:val="none" w:sz="0" w:space="0" w:color="auto"/>
          </w:divBdr>
        </w:div>
      </w:divsChild>
    </w:div>
    <w:div w:id="679157331">
      <w:bodyDiv w:val="1"/>
      <w:marLeft w:val="0"/>
      <w:marRight w:val="0"/>
      <w:marTop w:val="0"/>
      <w:marBottom w:val="0"/>
      <w:divBdr>
        <w:top w:val="none" w:sz="0" w:space="0" w:color="auto"/>
        <w:left w:val="none" w:sz="0" w:space="0" w:color="auto"/>
        <w:bottom w:val="none" w:sz="0" w:space="0" w:color="auto"/>
        <w:right w:val="none" w:sz="0" w:space="0" w:color="auto"/>
      </w:divBdr>
    </w:div>
    <w:div w:id="756025542">
      <w:bodyDiv w:val="1"/>
      <w:marLeft w:val="0"/>
      <w:marRight w:val="0"/>
      <w:marTop w:val="0"/>
      <w:marBottom w:val="0"/>
      <w:divBdr>
        <w:top w:val="none" w:sz="0" w:space="0" w:color="auto"/>
        <w:left w:val="none" w:sz="0" w:space="0" w:color="auto"/>
        <w:bottom w:val="none" w:sz="0" w:space="0" w:color="auto"/>
        <w:right w:val="none" w:sz="0" w:space="0" w:color="auto"/>
      </w:divBdr>
    </w:div>
    <w:div w:id="789862842">
      <w:bodyDiv w:val="1"/>
      <w:marLeft w:val="0"/>
      <w:marRight w:val="0"/>
      <w:marTop w:val="0"/>
      <w:marBottom w:val="0"/>
      <w:divBdr>
        <w:top w:val="none" w:sz="0" w:space="0" w:color="auto"/>
        <w:left w:val="none" w:sz="0" w:space="0" w:color="auto"/>
        <w:bottom w:val="none" w:sz="0" w:space="0" w:color="auto"/>
        <w:right w:val="none" w:sz="0" w:space="0" w:color="auto"/>
      </w:divBdr>
    </w:div>
    <w:div w:id="1166020762">
      <w:bodyDiv w:val="1"/>
      <w:marLeft w:val="0"/>
      <w:marRight w:val="0"/>
      <w:marTop w:val="0"/>
      <w:marBottom w:val="0"/>
      <w:divBdr>
        <w:top w:val="none" w:sz="0" w:space="0" w:color="auto"/>
        <w:left w:val="none" w:sz="0" w:space="0" w:color="auto"/>
        <w:bottom w:val="none" w:sz="0" w:space="0" w:color="auto"/>
        <w:right w:val="none" w:sz="0" w:space="0" w:color="auto"/>
      </w:divBdr>
    </w:div>
    <w:div w:id="1241793460">
      <w:bodyDiv w:val="1"/>
      <w:marLeft w:val="0"/>
      <w:marRight w:val="0"/>
      <w:marTop w:val="0"/>
      <w:marBottom w:val="0"/>
      <w:divBdr>
        <w:top w:val="none" w:sz="0" w:space="0" w:color="auto"/>
        <w:left w:val="none" w:sz="0" w:space="0" w:color="auto"/>
        <w:bottom w:val="none" w:sz="0" w:space="0" w:color="auto"/>
        <w:right w:val="none" w:sz="0" w:space="0" w:color="auto"/>
      </w:divBdr>
    </w:div>
    <w:div w:id="1503472923">
      <w:bodyDiv w:val="1"/>
      <w:marLeft w:val="0"/>
      <w:marRight w:val="0"/>
      <w:marTop w:val="0"/>
      <w:marBottom w:val="0"/>
      <w:divBdr>
        <w:top w:val="none" w:sz="0" w:space="0" w:color="auto"/>
        <w:left w:val="none" w:sz="0" w:space="0" w:color="auto"/>
        <w:bottom w:val="none" w:sz="0" w:space="0" w:color="auto"/>
        <w:right w:val="none" w:sz="0" w:space="0" w:color="auto"/>
      </w:divBdr>
    </w:div>
    <w:div w:id="1609582257">
      <w:bodyDiv w:val="1"/>
      <w:marLeft w:val="0"/>
      <w:marRight w:val="0"/>
      <w:marTop w:val="0"/>
      <w:marBottom w:val="0"/>
      <w:divBdr>
        <w:top w:val="none" w:sz="0" w:space="0" w:color="auto"/>
        <w:left w:val="none" w:sz="0" w:space="0" w:color="auto"/>
        <w:bottom w:val="none" w:sz="0" w:space="0" w:color="auto"/>
        <w:right w:val="none" w:sz="0" w:space="0" w:color="auto"/>
      </w:divBdr>
    </w:div>
    <w:div w:id="1818183133">
      <w:bodyDiv w:val="1"/>
      <w:marLeft w:val="0"/>
      <w:marRight w:val="0"/>
      <w:marTop w:val="0"/>
      <w:marBottom w:val="0"/>
      <w:divBdr>
        <w:top w:val="none" w:sz="0" w:space="0" w:color="auto"/>
        <w:left w:val="none" w:sz="0" w:space="0" w:color="auto"/>
        <w:bottom w:val="none" w:sz="0" w:space="0" w:color="auto"/>
        <w:right w:val="none" w:sz="0" w:space="0" w:color="auto"/>
      </w:divBdr>
    </w:div>
    <w:div w:id="1868325520">
      <w:bodyDiv w:val="1"/>
      <w:marLeft w:val="0"/>
      <w:marRight w:val="0"/>
      <w:marTop w:val="0"/>
      <w:marBottom w:val="0"/>
      <w:divBdr>
        <w:top w:val="none" w:sz="0" w:space="0" w:color="auto"/>
        <w:left w:val="none" w:sz="0" w:space="0" w:color="auto"/>
        <w:bottom w:val="none" w:sz="0" w:space="0" w:color="auto"/>
        <w:right w:val="none" w:sz="0" w:space="0" w:color="auto"/>
      </w:divBdr>
    </w:div>
    <w:div w:id="1906721649">
      <w:bodyDiv w:val="1"/>
      <w:marLeft w:val="0"/>
      <w:marRight w:val="0"/>
      <w:marTop w:val="0"/>
      <w:marBottom w:val="0"/>
      <w:divBdr>
        <w:top w:val="none" w:sz="0" w:space="0" w:color="auto"/>
        <w:left w:val="none" w:sz="0" w:space="0" w:color="auto"/>
        <w:bottom w:val="none" w:sz="0" w:space="0" w:color="auto"/>
        <w:right w:val="none" w:sz="0" w:space="0" w:color="auto"/>
      </w:divBdr>
      <w:divsChild>
        <w:div w:id="2035573326">
          <w:marLeft w:val="255"/>
          <w:marRight w:val="0"/>
          <w:marTop w:val="0"/>
          <w:marBottom w:val="0"/>
          <w:divBdr>
            <w:top w:val="none" w:sz="0" w:space="0" w:color="auto"/>
            <w:left w:val="none" w:sz="0" w:space="0" w:color="auto"/>
            <w:bottom w:val="none" w:sz="0" w:space="0" w:color="auto"/>
            <w:right w:val="none" w:sz="0" w:space="0" w:color="auto"/>
          </w:divBdr>
          <w:divsChild>
            <w:div w:id="11230351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4E74A7-BD75-40D3-853F-9A1C5948E4C3}" type="doc">
      <dgm:prSet loTypeId="urn:microsoft.com/office/officeart/2005/8/layout/pyramid1" loCatId="pyramid" qsTypeId="urn:microsoft.com/office/officeart/2005/8/quickstyle/simple1" qsCatId="simple" csTypeId="urn:microsoft.com/office/officeart/2005/8/colors/accent0_1" csCatId="mainScheme" phldr="1"/>
      <dgm:spPr/>
    </dgm:pt>
    <dgm:pt modelId="{BD4108EF-4BE6-4429-BEE2-E03CEB74BF0B}">
      <dgm:prSet phldrT="[Text]" custT="1"/>
      <dgm:spPr/>
      <dgm:t>
        <a:bodyPr/>
        <a:lstStyle/>
        <a:p>
          <a:endParaRPr lang="sk-SK" sz="700"/>
        </a:p>
        <a:p>
          <a:endParaRPr lang="sk-SK" sz="700"/>
        </a:p>
        <a:p>
          <a:r>
            <a:rPr lang="sk-SK" sz="700" b="1"/>
            <a:t>ústava </a:t>
          </a:r>
        </a:p>
        <a:p>
          <a:r>
            <a:rPr lang="sk-SK" sz="700" b="1"/>
            <a:t>a ústavné</a:t>
          </a:r>
        </a:p>
        <a:p>
          <a:r>
            <a:rPr lang="sk-SK" sz="700" b="1"/>
            <a:t> zákony</a:t>
          </a:r>
        </a:p>
      </dgm:t>
    </dgm:pt>
    <dgm:pt modelId="{B5020BCC-E4D1-4B26-8167-02B07EF4AECC}" type="parTrans" cxnId="{552C9CCF-E80E-47FE-85A8-84FCC1810527}">
      <dgm:prSet/>
      <dgm:spPr/>
      <dgm:t>
        <a:bodyPr/>
        <a:lstStyle/>
        <a:p>
          <a:endParaRPr lang="sk-SK"/>
        </a:p>
      </dgm:t>
    </dgm:pt>
    <dgm:pt modelId="{C7B59CEB-2600-4651-838A-BFEB7BC3FE02}" type="sibTrans" cxnId="{552C9CCF-E80E-47FE-85A8-84FCC1810527}">
      <dgm:prSet/>
      <dgm:spPr/>
      <dgm:t>
        <a:bodyPr/>
        <a:lstStyle/>
        <a:p>
          <a:endParaRPr lang="sk-SK"/>
        </a:p>
      </dgm:t>
    </dgm:pt>
    <dgm:pt modelId="{F14E1C61-1068-424E-B9B1-5EA03ECDA581}">
      <dgm:prSet phldrT="[Text]" custT="1"/>
      <dgm:spPr/>
      <dgm:t>
        <a:bodyPr/>
        <a:lstStyle/>
        <a:p>
          <a:r>
            <a:rPr lang="sk-SK" sz="1100"/>
            <a:t>zákony</a:t>
          </a:r>
          <a:endParaRPr lang="sk-SK" sz="1400"/>
        </a:p>
      </dgm:t>
    </dgm:pt>
    <dgm:pt modelId="{66BD372E-0FDF-4244-9052-FDDADD859EEB}" type="parTrans" cxnId="{CFBC4A65-FE8C-411C-AF09-D40115CA89A0}">
      <dgm:prSet/>
      <dgm:spPr/>
      <dgm:t>
        <a:bodyPr/>
        <a:lstStyle/>
        <a:p>
          <a:endParaRPr lang="sk-SK"/>
        </a:p>
      </dgm:t>
    </dgm:pt>
    <dgm:pt modelId="{522EEECA-7458-40E2-944B-F996F7C3DC1F}" type="sibTrans" cxnId="{CFBC4A65-FE8C-411C-AF09-D40115CA89A0}">
      <dgm:prSet/>
      <dgm:spPr/>
      <dgm:t>
        <a:bodyPr/>
        <a:lstStyle/>
        <a:p>
          <a:endParaRPr lang="sk-SK"/>
        </a:p>
      </dgm:t>
    </dgm:pt>
    <dgm:pt modelId="{5AFB9F07-BF54-4996-B7DE-A939EA61C0A4}">
      <dgm:prSet phldrT="[Text]" custT="1"/>
      <dgm:spPr/>
      <dgm:t>
        <a:bodyPr/>
        <a:lstStyle/>
        <a:p>
          <a:r>
            <a:rPr lang="sk-SK" sz="1100"/>
            <a:t>nariadenia vlády a vyhlášky ministerstiev</a:t>
          </a:r>
        </a:p>
      </dgm:t>
    </dgm:pt>
    <dgm:pt modelId="{083C0469-14B2-4557-8994-D42F6BAE6827}" type="parTrans" cxnId="{6FB0FACB-7E57-467A-90B5-35043020DC21}">
      <dgm:prSet/>
      <dgm:spPr/>
      <dgm:t>
        <a:bodyPr/>
        <a:lstStyle/>
        <a:p>
          <a:endParaRPr lang="sk-SK"/>
        </a:p>
      </dgm:t>
    </dgm:pt>
    <dgm:pt modelId="{35D2726C-53E3-4A7A-964E-1BF6B42B3116}" type="sibTrans" cxnId="{6FB0FACB-7E57-467A-90B5-35043020DC21}">
      <dgm:prSet/>
      <dgm:spPr/>
      <dgm:t>
        <a:bodyPr/>
        <a:lstStyle/>
        <a:p>
          <a:endParaRPr lang="sk-SK"/>
        </a:p>
      </dgm:t>
    </dgm:pt>
    <dgm:pt modelId="{0B72AF07-385E-4566-95EE-CA5DABC3CB82}">
      <dgm:prSet/>
      <dgm:spPr/>
      <dgm:t>
        <a:bodyPr/>
        <a:lstStyle/>
        <a:p>
          <a:r>
            <a:rPr lang="sk-SK"/>
            <a:t>predpisy nižších štátnych orgánov (nariadenia krajov a obcí)</a:t>
          </a:r>
        </a:p>
      </dgm:t>
    </dgm:pt>
    <dgm:pt modelId="{284F61B7-E7E3-4DC8-9626-787B04A4E930}" type="parTrans" cxnId="{96B09D93-0D9B-43FB-AD9E-126BC5D2DF3C}">
      <dgm:prSet/>
      <dgm:spPr/>
      <dgm:t>
        <a:bodyPr/>
        <a:lstStyle/>
        <a:p>
          <a:endParaRPr lang="sk-SK"/>
        </a:p>
      </dgm:t>
    </dgm:pt>
    <dgm:pt modelId="{9194767D-84B0-4563-B77D-1D5956FE05D6}" type="sibTrans" cxnId="{96B09D93-0D9B-43FB-AD9E-126BC5D2DF3C}">
      <dgm:prSet/>
      <dgm:spPr/>
      <dgm:t>
        <a:bodyPr/>
        <a:lstStyle/>
        <a:p>
          <a:endParaRPr lang="sk-SK"/>
        </a:p>
      </dgm:t>
    </dgm:pt>
    <dgm:pt modelId="{AFF40449-C072-4341-93C9-BFDF5EBC2173}" type="pres">
      <dgm:prSet presAssocID="{CC4E74A7-BD75-40D3-853F-9A1C5948E4C3}" presName="Name0" presStyleCnt="0">
        <dgm:presLayoutVars>
          <dgm:dir/>
          <dgm:animLvl val="lvl"/>
          <dgm:resizeHandles val="exact"/>
        </dgm:presLayoutVars>
      </dgm:prSet>
      <dgm:spPr/>
    </dgm:pt>
    <dgm:pt modelId="{C3A95599-225F-4122-BC0E-061B3F184920}" type="pres">
      <dgm:prSet presAssocID="{BD4108EF-4BE6-4429-BEE2-E03CEB74BF0B}" presName="Name8" presStyleCnt="0"/>
      <dgm:spPr/>
    </dgm:pt>
    <dgm:pt modelId="{59C8691E-BC42-4AA2-81A1-98723AD4A635}" type="pres">
      <dgm:prSet presAssocID="{BD4108EF-4BE6-4429-BEE2-E03CEB74BF0B}" presName="level" presStyleLbl="node1" presStyleIdx="0" presStyleCnt="4" custScaleY="150498">
        <dgm:presLayoutVars>
          <dgm:chMax val="1"/>
          <dgm:bulletEnabled val="1"/>
        </dgm:presLayoutVars>
      </dgm:prSet>
      <dgm:spPr/>
    </dgm:pt>
    <dgm:pt modelId="{B52D237D-961A-453C-B423-89B12DD5F533}" type="pres">
      <dgm:prSet presAssocID="{BD4108EF-4BE6-4429-BEE2-E03CEB74BF0B}" presName="levelTx" presStyleLbl="revTx" presStyleIdx="0" presStyleCnt="0">
        <dgm:presLayoutVars>
          <dgm:chMax val="1"/>
          <dgm:bulletEnabled val="1"/>
        </dgm:presLayoutVars>
      </dgm:prSet>
      <dgm:spPr/>
    </dgm:pt>
    <dgm:pt modelId="{C0B299DD-C1DA-436C-9509-86F52644990B}" type="pres">
      <dgm:prSet presAssocID="{F14E1C61-1068-424E-B9B1-5EA03ECDA581}" presName="Name8" presStyleCnt="0"/>
      <dgm:spPr/>
    </dgm:pt>
    <dgm:pt modelId="{179E688F-E2C9-4A7D-8D3C-1B9A6F81E616}" type="pres">
      <dgm:prSet presAssocID="{F14E1C61-1068-424E-B9B1-5EA03ECDA581}" presName="level" presStyleLbl="node1" presStyleIdx="1" presStyleCnt="4">
        <dgm:presLayoutVars>
          <dgm:chMax val="1"/>
          <dgm:bulletEnabled val="1"/>
        </dgm:presLayoutVars>
      </dgm:prSet>
      <dgm:spPr/>
    </dgm:pt>
    <dgm:pt modelId="{E46056FA-BB12-41B1-9180-5D8B8C495C5F}" type="pres">
      <dgm:prSet presAssocID="{F14E1C61-1068-424E-B9B1-5EA03ECDA581}" presName="levelTx" presStyleLbl="revTx" presStyleIdx="0" presStyleCnt="0">
        <dgm:presLayoutVars>
          <dgm:chMax val="1"/>
          <dgm:bulletEnabled val="1"/>
        </dgm:presLayoutVars>
      </dgm:prSet>
      <dgm:spPr/>
    </dgm:pt>
    <dgm:pt modelId="{5357E4AB-9086-4F6F-A2C9-54B847365175}" type="pres">
      <dgm:prSet presAssocID="{5AFB9F07-BF54-4996-B7DE-A939EA61C0A4}" presName="Name8" presStyleCnt="0"/>
      <dgm:spPr/>
    </dgm:pt>
    <dgm:pt modelId="{B2BC1039-8016-4986-B166-1C86B6346D80}" type="pres">
      <dgm:prSet presAssocID="{5AFB9F07-BF54-4996-B7DE-A939EA61C0A4}" presName="level" presStyleLbl="node1" presStyleIdx="2" presStyleCnt="4">
        <dgm:presLayoutVars>
          <dgm:chMax val="1"/>
          <dgm:bulletEnabled val="1"/>
        </dgm:presLayoutVars>
      </dgm:prSet>
      <dgm:spPr/>
    </dgm:pt>
    <dgm:pt modelId="{2BF81FAD-5333-4B2D-AE1B-B4D19DCC49E0}" type="pres">
      <dgm:prSet presAssocID="{5AFB9F07-BF54-4996-B7DE-A939EA61C0A4}" presName="levelTx" presStyleLbl="revTx" presStyleIdx="0" presStyleCnt="0">
        <dgm:presLayoutVars>
          <dgm:chMax val="1"/>
          <dgm:bulletEnabled val="1"/>
        </dgm:presLayoutVars>
      </dgm:prSet>
      <dgm:spPr/>
    </dgm:pt>
    <dgm:pt modelId="{70311D25-31B9-4A89-AF93-2A3C9238781E}" type="pres">
      <dgm:prSet presAssocID="{0B72AF07-385E-4566-95EE-CA5DABC3CB82}" presName="Name8" presStyleCnt="0"/>
      <dgm:spPr/>
    </dgm:pt>
    <dgm:pt modelId="{2086DEA1-4F6D-4FF3-BFE7-8BF7A47936C5}" type="pres">
      <dgm:prSet presAssocID="{0B72AF07-385E-4566-95EE-CA5DABC3CB82}" presName="level" presStyleLbl="node1" presStyleIdx="3" presStyleCnt="4">
        <dgm:presLayoutVars>
          <dgm:chMax val="1"/>
          <dgm:bulletEnabled val="1"/>
        </dgm:presLayoutVars>
      </dgm:prSet>
      <dgm:spPr/>
    </dgm:pt>
    <dgm:pt modelId="{3F36CD72-2BFC-421C-AD1D-DF9D913C0459}" type="pres">
      <dgm:prSet presAssocID="{0B72AF07-385E-4566-95EE-CA5DABC3CB82}" presName="levelTx" presStyleLbl="revTx" presStyleIdx="0" presStyleCnt="0">
        <dgm:presLayoutVars>
          <dgm:chMax val="1"/>
          <dgm:bulletEnabled val="1"/>
        </dgm:presLayoutVars>
      </dgm:prSet>
      <dgm:spPr/>
    </dgm:pt>
  </dgm:ptLst>
  <dgm:cxnLst>
    <dgm:cxn modelId="{FF805625-F857-4280-A86A-29B60B0B783B}" type="presOf" srcId="{5AFB9F07-BF54-4996-B7DE-A939EA61C0A4}" destId="{B2BC1039-8016-4986-B166-1C86B6346D80}" srcOrd="0" destOrd="0" presId="urn:microsoft.com/office/officeart/2005/8/layout/pyramid1"/>
    <dgm:cxn modelId="{73067627-54FA-414A-8502-BF31B5B353B1}" type="presOf" srcId="{BD4108EF-4BE6-4429-BEE2-E03CEB74BF0B}" destId="{B52D237D-961A-453C-B423-89B12DD5F533}" srcOrd="1" destOrd="0" presId="urn:microsoft.com/office/officeart/2005/8/layout/pyramid1"/>
    <dgm:cxn modelId="{EEA1E863-2656-4490-8DD5-B668F04803E0}" type="presOf" srcId="{CC4E74A7-BD75-40D3-853F-9A1C5948E4C3}" destId="{AFF40449-C072-4341-93C9-BFDF5EBC2173}" srcOrd="0" destOrd="0" presId="urn:microsoft.com/office/officeart/2005/8/layout/pyramid1"/>
    <dgm:cxn modelId="{CFBC4A65-FE8C-411C-AF09-D40115CA89A0}" srcId="{CC4E74A7-BD75-40D3-853F-9A1C5948E4C3}" destId="{F14E1C61-1068-424E-B9B1-5EA03ECDA581}" srcOrd="1" destOrd="0" parTransId="{66BD372E-0FDF-4244-9052-FDDADD859EEB}" sibTransId="{522EEECA-7458-40E2-944B-F996F7C3DC1F}"/>
    <dgm:cxn modelId="{61F05367-70E7-4E09-82A3-5258BA42933B}" type="presOf" srcId="{F14E1C61-1068-424E-B9B1-5EA03ECDA581}" destId="{E46056FA-BB12-41B1-9180-5D8B8C495C5F}" srcOrd="1" destOrd="0" presId="urn:microsoft.com/office/officeart/2005/8/layout/pyramid1"/>
    <dgm:cxn modelId="{76868A6F-6D0A-46DA-9EAF-376AE81CA681}" type="presOf" srcId="{0B72AF07-385E-4566-95EE-CA5DABC3CB82}" destId="{2086DEA1-4F6D-4FF3-BFE7-8BF7A47936C5}" srcOrd="0" destOrd="0" presId="urn:microsoft.com/office/officeart/2005/8/layout/pyramid1"/>
    <dgm:cxn modelId="{53E1BD70-23C2-402E-B739-CAB7B3E374E5}" type="presOf" srcId="{0B72AF07-385E-4566-95EE-CA5DABC3CB82}" destId="{3F36CD72-2BFC-421C-AD1D-DF9D913C0459}" srcOrd="1" destOrd="0" presId="urn:microsoft.com/office/officeart/2005/8/layout/pyramid1"/>
    <dgm:cxn modelId="{7867A083-5699-4190-ABE8-FD4090EB59F5}" type="presOf" srcId="{BD4108EF-4BE6-4429-BEE2-E03CEB74BF0B}" destId="{59C8691E-BC42-4AA2-81A1-98723AD4A635}" srcOrd="0" destOrd="0" presId="urn:microsoft.com/office/officeart/2005/8/layout/pyramid1"/>
    <dgm:cxn modelId="{03918F8D-E5CD-4B25-9052-AA8E7D487B1A}" type="presOf" srcId="{F14E1C61-1068-424E-B9B1-5EA03ECDA581}" destId="{179E688F-E2C9-4A7D-8D3C-1B9A6F81E616}" srcOrd="0" destOrd="0" presId="urn:microsoft.com/office/officeart/2005/8/layout/pyramid1"/>
    <dgm:cxn modelId="{96B09D93-0D9B-43FB-AD9E-126BC5D2DF3C}" srcId="{CC4E74A7-BD75-40D3-853F-9A1C5948E4C3}" destId="{0B72AF07-385E-4566-95EE-CA5DABC3CB82}" srcOrd="3" destOrd="0" parTransId="{284F61B7-E7E3-4DC8-9626-787B04A4E930}" sibTransId="{9194767D-84B0-4563-B77D-1D5956FE05D6}"/>
    <dgm:cxn modelId="{6FB0FACB-7E57-467A-90B5-35043020DC21}" srcId="{CC4E74A7-BD75-40D3-853F-9A1C5948E4C3}" destId="{5AFB9F07-BF54-4996-B7DE-A939EA61C0A4}" srcOrd="2" destOrd="0" parTransId="{083C0469-14B2-4557-8994-D42F6BAE6827}" sibTransId="{35D2726C-53E3-4A7A-964E-1BF6B42B3116}"/>
    <dgm:cxn modelId="{552C9CCF-E80E-47FE-85A8-84FCC1810527}" srcId="{CC4E74A7-BD75-40D3-853F-9A1C5948E4C3}" destId="{BD4108EF-4BE6-4429-BEE2-E03CEB74BF0B}" srcOrd="0" destOrd="0" parTransId="{B5020BCC-E4D1-4B26-8167-02B07EF4AECC}" sibTransId="{C7B59CEB-2600-4651-838A-BFEB7BC3FE02}"/>
    <dgm:cxn modelId="{D42305E8-2114-4126-8341-8FA78E4FB8BF}" type="presOf" srcId="{5AFB9F07-BF54-4996-B7DE-A939EA61C0A4}" destId="{2BF81FAD-5333-4B2D-AE1B-B4D19DCC49E0}" srcOrd="1" destOrd="0" presId="urn:microsoft.com/office/officeart/2005/8/layout/pyramid1"/>
    <dgm:cxn modelId="{4E3B61C9-DE83-41A5-BF2F-9AD5A2D8D3B1}" type="presParOf" srcId="{AFF40449-C072-4341-93C9-BFDF5EBC2173}" destId="{C3A95599-225F-4122-BC0E-061B3F184920}" srcOrd="0" destOrd="0" presId="urn:microsoft.com/office/officeart/2005/8/layout/pyramid1"/>
    <dgm:cxn modelId="{0FF8313B-A88C-4AC2-A588-50171227CADA}" type="presParOf" srcId="{C3A95599-225F-4122-BC0E-061B3F184920}" destId="{59C8691E-BC42-4AA2-81A1-98723AD4A635}" srcOrd="0" destOrd="0" presId="urn:microsoft.com/office/officeart/2005/8/layout/pyramid1"/>
    <dgm:cxn modelId="{1F69595D-8D32-4C70-AA6B-13AE9F7549F0}" type="presParOf" srcId="{C3A95599-225F-4122-BC0E-061B3F184920}" destId="{B52D237D-961A-453C-B423-89B12DD5F533}" srcOrd="1" destOrd="0" presId="urn:microsoft.com/office/officeart/2005/8/layout/pyramid1"/>
    <dgm:cxn modelId="{F5B823C2-B7B1-4791-BA77-B274F2C068B6}" type="presParOf" srcId="{AFF40449-C072-4341-93C9-BFDF5EBC2173}" destId="{C0B299DD-C1DA-436C-9509-86F52644990B}" srcOrd="1" destOrd="0" presId="urn:microsoft.com/office/officeart/2005/8/layout/pyramid1"/>
    <dgm:cxn modelId="{5315BE71-4A06-4BFE-A04C-9C1F11ED2070}" type="presParOf" srcId="{C0B299DD-C1DA-436C-9509-86F52644990B}" destId="{179E688F-E2C9-4A7D-8D3C-1B9A6F81E616}" srcOrd="0" destOrd="0" presId="urn:microsoft.com/office/officeart/2005/8/layout/pyramid1"/>
    <dgm:cxn modelId="{CD1509D1-767A-4415-AF6B-6BEBC18F7F98}" type="presParOf" srcId="{C0B299DD-C1DA-436C-9509-86F52644990B}" destId="{E46056FA-BB12-41B1-9180-5D8B8C495C5F}" srcOrd="1" destOrd="0" presId="urn:microsoft.com/office/officeart/2005/8/layout/pyramid1"/>
    <dgm:cxn modelId="{3B8F0FFD-8F7E-44CD-B2CF-AB6149A44FD2}" type="presParOf" srcId="{AFF40449-C072-4341-93C9-BFDF5EBC2173}" destId="{5357E4AB-9086-4F6F-A2C9-54B847365175}" srcOrd="2" destOrd="0" presId="urn:microsoft.com/office/officeart/2005/8/layout/pyramid1"/>
    <dgm:cxn modelId="{CF058854-F7FC-4F7E-AD45-680E92296924}" type="presParOf" srcId="{5357E4AB-9086-4F6F-A2C9-54B847365175}" destId="{B2BC1039-8016-4986-B166-1C86B6346D80}" srcOrd="0" destOrd="0" presId="urn:microsoft.com/office/officeart/2005/8/layout/pyramid1"/>
    <dgm:cxn modelId="{2EE98DBD-0530-4B34-A517-79E19309D2A9}" type="presParOf" srcId="{5357E4AB-9086-4F6F-A2C9-54B847365175}" destId="{2BF81FAD-5333-4B2D-AE1B-B4D19DCC49E0}" srcOrd="1" destOrd="0" presId="urn:microsoft.com/office/officeart/2005/8/layout/pyramid1"/>
    <dgm:cxn modelId="{CCC9DFAF-B567-4794-8859-5591E7144C98}" type="presParOf" srcId="{AFF40449-C072-4341-93C9-BFDF5EBC2173}" destId="{70311D25-31B9-4A89-AF93-2A3C9238781E}" srcOrd="3" destOrd="0" presId="urn:microsoft.com/office/officeart/2005/8/layout/pyramid1"/>
    <dgm:cxn modelId="{32A7F4FB-4594-4064-BC73-FF9EEE23110D}" type="presParOf" srcId="{70311D25-31B9-4A89-AF93-2A3C9238781E}" destId="{2086DEA1-4F6D-4FF3-BFE7-8BF7A47936C5}" srcOrd="0" destOrd="0" presId="urn:microsoft.com/office/officeart/2005/8/layout/pyramid1"/>
    <dgm:cxn modelId="{96174321-453C-40D3-8EBA-68ED3EDF06FA}" type="presParOf" srcId="{70311D25-31B9-4A89-AF93-2A3C9238781E}" destId="{3F36CD72-2BFC-421C-AD1D-DF9D913C0459}" srcOrd="1" destOrd="0" presId="urn:microsoft.com/office/officeart/2005/8/layout/pyramid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4E74A7-BD75-40D3-853F-9A1C5948E4C3}" type="doc">
      <dgm:prSet loTypeId="urn:microsoft.com/office/officeart/2005/8/layout/pyramid1" loCatId="pyramid" qsTypeId="urn:microsoft.com/office/officeart/2005/8/quickstyle/simple1" qsCatId="simple" csTypeId="urn:microsoft.com/office/officeart/2005/8/colors/accent0_1" csCatId="mainScheme" phldr="1"/>
      <dgm:spPr/>
    </dgm:pt>
    <dgm:pt modelId="{BD4108EF-4BE6-4429-BEE2-E03CEB74BF0B}">
      <dgm:prSet phldrT="[Text]" custT="1"/>
      <dgm:spPr/>
      <dgm:t>
        <a:bodyPr/>
        <a:lstStyle/>
        <a:p>
          <a:endParaRPr lang="sk-SK" sz="700"/>
        </a:p>
        <a:p>
          <a:endParaRPr lang="sk-SK" sz="700"/>
        </a:p>
        <a:p>
          <a:r>
            <a:rPr lang="sk-SK" sz="700" b="1"/>
            <a:t>ústava </a:t>
          </a:r>
        </a:p>
        <a:p>
          <a:r>
            <a:rPr lang="sk-SK" sz="700" b="1"/>
            <a:t>a ústavné</a:t>
          </a:r>
        </a:p>
        <a:p>
          <a:r>
            <a:rPr lang="sk-SK" sz="700" b="1"/>
            <a:t> zákony</a:t>
          </a:r>
        </a:p>
      </dgm:t>
    </dgm:pt>
    <dgm:pt modelId="{B5020BCC-E4D1-4B26-8167-02B07EF4AECC}" type="parTrans" cxnId="{552C9CCF-E80E-47FE-85A8-84FCC1810527}">
      <dgm:prSet/>
      <dgm:spPr/>
      <dgm:t>
        <a:bodyPr/>
        <a:lstStyle/>
        <a:p>
          <a:endParaRPr lang="sk-SK"/>
        </a:p>
      </dgm:t>
    </dgm:pt>
    <dgm:pt modelId="{C7B59CEB-2600-4651-838A-BFEB7BC3FE02}" type="sibTrans" cxnId="{552C9CCF-E80E-47FE-85A8-84FCC1810527}">
      <dgm:prSet/>
      <dgm:spPr/>
      <dgm:t>
        <a:bodyPr/>
        <a:lstStyle/>
        <a:p>
          <a:endParaRPr lang="sk-SK"/>
        </a:p>
      </dgm:t>
    </dgm:pt>
    <dgm:pt modelId="{F14E1C61-1068-424E-B9B1-5EA03ECDA581}">
      <dgm:prSet phldrT="[Text]" custT="1"/>
      <dgm:spPr/>
      <dgm:t>
        <a:bodyPr/>
        <a:lstStyle/>
        <a:p>
          <a:r>
            <a:rPr lang="sk-SK" sz="1100"/>
            <a:t>zákony</a:t>
          </a:r>
          <a:endParaRPr lang="sk-SK" sz="1400"/>
        </a:p>
      </dgm:t>
    </dgm:pt>
    <dgm:pt modelId="{66BD372E-0FDF-4244-9052-FDDADD859EEB}" type="parTrans" cxnId="{CFBC4A65-FE8C-411C-AF09-D40115CA89A0}">
      <dgm:prSet/>
      <dgm:spPr/>
      <dgm:t>
        <a:bodyPr/>
        <a:lstStyle/>
        <a:p>
          <a:endParaRPr lang="sk-SK"/>
        </a:p>
      </dgm:t>
    </dgm:pt>
    <dgm:pt modelId="{522EEECA-7458-40E2-944B-F996F7C3DC1F}" type="sibTrans" cxnId="{CFBC4A65-FE8C-411C-AF09-D40115CA89A0}">
      <dgm:prSet/>
      <dgm:spPr/>
      <dgm:t>
        <a:bodyPr/>
        <a:lstStyle/>
        <a:p>
          <a:endParaRPr lang="sk-SK"/>
        </a:p>
      </dgm:t>
    </dgm:pt>
    <dgm:pt modelId="{5AFB9F07-BF54-4996-B7DE-A939EA61C0A4}">
      <dgm:prSet phldrT="[Text]" custT="1"/>
      <dgm:spPr/>
      <dgm:t>
        <a:bodyPr/>
        <a:lstStyle/>
        <a:p>
          <a:r>
            <a:rPr lang="sk-SK" sz="1100"/>
            <a:t>nariadenia vlády a vyhlášky ministerstiev</a:t>
          </a:r>
        </a:p>
      </dgm:t>
    </dgm:pt>
    <dgm:pt modelId="{083C0469-14B2-4557-8994-D42F6BAE6827}" type="parTrans" cxnId="{6FB0FACB-7E57-467A-90B5-35043020DC21}">
      <dgm:prSet/>
      <dgm:spPr/>
      <dgm:t>
        <a:bodyPr/>
        <a:lstStyle/>
        <a:p>
          <a:endParaRPr lang="sk-SK"/>
        </a:p>
      </dgm:t>
    </dgm:pt>
    <dgm:pt modelId="{35D2726C-53E3-4A7A-964E-1BF6B42B3116}" type="sibTrans" cxnId="{6FB0FACB-7E57-467A-90B5-35043020DC21}">
      <dgm:prSet/>
      <dgm:spPr/>
      <dgm:t>
        <a:bodyPr/>
        <a:lstStyle/>
        <a:p>
          <a:endParaRPr lang="sk-SK"/>
        </a:p>
      </dgm:t>
    </dgm:pt>
    <dgm:pt modelId="{0B72AF07-385E-4566-95EE-CA5DABC3CB82}">
      <dgm:prSet/>
      <dgm:spPr/>
      <dgm:t>
        <a:bodyPr/>
        <a:lstStyle/>
        <a:p>
          <a:r>
            <a:rPr lang="sk-SK"/>
            <a:t>predpisy nižších štátnych orgánov (nariadenia krajov a obcí)</a:t>
          </a:r>
        </a:p>
      </dgm:t>
    </dgm:pt>
    <dgm:pt modelId="{284F61B7-E7E3-4DC8-9626-787B04A4E930}" type="parTrans" cxnId="{96B09D93-0D9B-43FB-AD9E-126BC5D2DF3C}">
      <dgm:prSet/>
      <dgm:spPr/>
      <dgm:t>
        <a:bodyPr/>
        <a:lstStyle/>
        <a:p>
          <a:endParaRPr lang="sk-SK"/>
        </a:p>
      </dgm:t>
    </dgm:pt>
    <dgm:pt modelId="{9194767D-84B0-4563-B77D-1D5956FE05D6}" type="sibTrans" cxnId="{96B09D93-0D9B-43FB-AD9E-126BC5D2DF3C}">
      <dgm:prSet/>
      <dgm:spPr/>
      <dgm:t>
        <a:bodyPr/>
        <a:lstStyle/>
        <a:p>
          <a:endParaRPr lang="sk-SK"/>
        </a:p>
      </dgm:t>
    </dgm:pt>
    <dgm:pt modelId="{8D21163E-CD52-484C-9761-A9C6FF354F35}">
      <dgm:prSet/>
      <dgm:spPr/>
      <dgm:t>
        <a:bodyPr/>
        <a:lstStyle/>
        <a:p>
          <a:r>
            <a:rPr lang="sk-SK"/>
            <a:t> sekundárne normy </a:t>
          </a:r>
        </a:p>
      </dgm:t>
    </dgm:pt>
    <dgm:pt modelId="{0A9DCCDB-5281-43B7-95EA-7D3A9680F2BA}" type="parTrans" cxnId="{C24CEAA5-65D2-490D-B004-22BC3CA7312B}">
      <dgm:prSet/>
      <dgm:spPr/>
      <dgm:t>
        <a:bodyPr/>
        <a:lstStyle/>
        <a:p>
          <a:endParaRPr lang="sk-SK"/>
        </a:p>
      </dgm:t>
    </dgm:pt>
    <dgm:pt modelId="{63C93568-4DC5-47CD-AA65-2654829F51C0}" type="sibTrans" cxnId="{C24CEAA5-65D2-490D-B004-22BC3CA7312B}">
      <dgm:prSet/>
      <dgm:spPr/>
      <dgm:t>
        <a:bodyPr/>
        <a:lstStyle/>
        <a:p>
          <a:endParaRPr lang="sk-SK"/>
        </a:p>
      </dgm:t>
    </dgm:pt>
    <dgm:pt modelId="{AFF40449-C072-4341-93C9-BFDF5EBC2173}" type="pres">
      <dgm:prSet presAssocID="{CC4E74A7-BD75-40D3-853F-9A1C5948E4C3}" presName="Name0" presStyleCnt="0">
        <dgm:presLayoutVars>
          <dgm:dir/>
          <dgm:animLvl val="lvl"/>
          <dgm:resizeHandles val="exact"/>
        </dgm:presLayoutVars>
      </dgm:prSet>
      <dgm:spPr/>
    </dgm:pt>
    <dgm:pt modelId="{C3A95599-225F-4122-BC0E-061B3F184920}" type="pres">
      <dgm:prSet presAssocID="{BD4108EF-4BE6-4429-BEE2-E03CEB74BF0B}" presName="Name8" presStyleCnt="0"/>
      <dgm:spPr/>
    </dgm:pt>
    <dgm:pt modelId="{59C8691E-BC42-4AA2-81A1-98723AD4A635}" type="pres">
      <dgm:prSet presAssocID="{BD4108EF-4BE6-4429-BEE2-E03CEB74BF0B}" presName="level" presStyleLbl="node1" presStyleIdx="0" presStyleCnt="4" custScaleY="150498">
        <dgm:presLayoutVars>
          <dgm:chMax val="1"/>
          <dgm:bulletEnabled val="1"/>
        </dgm:presLayoutVars>
      </dgm:prSet>
      <dgm:spPr/>
    </dgm:pt>
    <dgm:pt modelId="{B52D237D-961A-453C-B423-89B12DD5F533}" type="pres">
      <dgm:prSet presAssocID="{BD4108EF-4BE6-4429-BEE2-E03CEB74BF0B}" presName="levelTx" presStyleLbl="revTx" presStyleIdx="0" presStyleCnt="0">
        <dgm:presLayoutVars>
          <dgm:chMax val="1"/>
          <dgm:bulletEnabled val="1"/>
        </dgm:presLayoutVars>
      </dgm:prSet>
      <dgm:spPr/>
    </dgm:pt>
    <dgm:pt modelId="{C0B299DD-C1DA-436C-9509-86F52644990B}" type="pres">
      <dgm:prSet presAssocID="{F14E1C61-1068-424E-B9B1-5EA03ECDA581}" presName="Name8" presStyleCnt="0"/>
      <dgm:spPr/>
    </dgm:pt>
    <dgm:pt modelId="{179E688F-E2C9-4A7D-8D3C-1B9A6F81E616}" type="pres">
      <dgm:prSet presAssocID="{F14E1C61-1068-424E-B9B1-5EA03ECDA581}" presName="level" presStyleLbl="node1" presStyleIdx="1" presStyleCnt="4">
        <dgm:presLayoutVars>
          <dgm:chMax val="1"/>
          <dgm:bulletEnabled val="1"/>
        </dgm:presLayoutVars>
      </dgm:prSet>
      <dgm:spPr/>
    </dgm:pt>
    <dgm:pt modelId="{E46056FA-BB12-41B1-9180-5D8B8C495C5F}" type="pres">
      <dgm:prSet presAssocID="{F14E1C61-1068-424E-B9B1-5EA03ECDA581}" presName="levelTx" presStyleLbl="revTx" presStyleIdx="0" presStyleCnt="0">
        <dgm:presLayoutVars>
          <dgm:chMax val="1"/>
          <dgm:bulletEnabled val="1"/>
        </dgm:presLayoutVars>
      </dgm:prSet>
      <dgm:spPr/>
    </dgm:pt>
    <dgm:pt modelId="{5357E4AB-9086-4F6F-A2C9-54B847365175}" type="pres">
      <dgm:prSet presAssocID="{5AFB9F07-BF54-4996-B7DE-A939EA61C0A4}" presName="Name8" presStyleCnt="0"/>
      <dgm:spPr/>
    </dgm:pt>
    <dgm:pt modelId="{7527EF5F-2080-4170-9A10-80DA5E857822}" type="pres">
      <dgm:prSet presAssocID="{5AFB9F07-BF54-4996-B7DE-A939EA61C0A4}" presName="acctBkgd" presStyleLbl="alignAcc1" presStyleIdx="0" presStyleCnt="1" custScaleX="84876" custLinFactNeighborX="-10641"/>
      <dgm:spPr/>
    </dgm:pt>
    <dgm:pt modelId="{9C832B6C-EF50-4C67-8202-E6E3DAD747A9}" type="pres">
      <dgm:prSet presAssocID="{5AFB9F07-BF54-4996-B7DE-A939EA61C0A4}" presName="acctTx" presStyleLbl="alignAcc1" presStyleIdx="0" presStyleCnt="1">
        <dgm:presLayoutVars>
          <dgm:bulletEnabled val="1"/>
        </dgm:presLayoutVars>
      </dgm:prSet>
      <dgm:spPr/>
    </dgm:pt>
    <dgm:pt modelId="{B2BC1039-8016-4986-B166-1C86B6346D80}" type="pres">
      <dgm:prSet presAssocID="{5AFB9F07-BF54-4996-B7DE-A939EA61C0A4}" presName="level" presStyleLbl="node1" presStyleIdx="2" presStyleCnt="4">
        <dgm:presLayoutVars>
          <dgm:chMax val="1"/>
          <dgm:bulletEnabled val="1"/>
        </dgm:presLayoutVars>
      </dgm:prSet>
      <dgm:spPr/>
    </dgm:pt>
    <dgm:pt modelId="{2BF81FAD-5333-4B2D-AE1B-B4D19DCC49E0}" type="pres">
      <dgm:prSet presAssocID="{5AFB9F07-BF54-4996-B7DE-A939EA61C0A4}" presName="levelTx" presStyleLbl="revTx" presStyleIdx="0" presStyleCnt="0">
        <dgm:presLayoutVars>
          <dgm:chMax val="1"/>
          <dgm:bulletEnabled val="1"/>
        </dgm:presLayoutVars>
      </dgm:prSet>
      <dgm:spPr/>
    </dgm:pt>
    <dgm:pt modelId="{70311D25-31B9-4A89-AF93-2A3C9238781E}" type="pres">
      <dgm:prSet presAssocID="{0B72AF07-385E-4566-95EE-CA5DABC3CB82}" presName="Name8" presStyleCnt="0"/>
      <dgm:spPr/>
    </dgm:pt>
    <dgm:pt modelId="{2086DEA1-4F6D-4FF3-BFE7-8BF7A47936C5}" type="pres">
      <dgm:prSet presAssocID="{0B72AF07-385E-4566-95EE-CA5DABC3CB82}" presName="level" presStyleLbl="node1" presStyleIdx="3" presStyleCnt="4">
        <dgm:presLayoutVars>
          <dgm:chMax val="1"/>
          <dgm:bulletEnabled val="1"/>
        </dgm:presLayoutVars>
      </dgm:prSet>
      <dgm:spPr/>
    </dgm:pt>
    <dgm:pt modelId="{3F36CD72-2BFC-421C-AD1D-DF9D913C0459}" type="pres">
      <dgm:prSet presAssocID="{0B72AF07-385E-4566-95EE-CA5DABC3CB82}" presName="levelTx" presStyleLbl="revTx" presStyleIdx="0" presStyleCnt="0">
        <dgm:presLayoutVars>
          <dgm:chMax val="1"/>
          <dgm:bulletEnabled val="1"/>
        </dgm:presLayoutVars>
      </dgm:prSet>
      <dgm:spPr/>
    </dgm:pt>
  </dgm:ptLst>
  <dgm:cxnLst>
    <dgm:cxn modelId="{E1502417-94D0-4EE1-A361-906BD6ACBF31}" type="presOf" srcId="{8D21163E-CD52-484C-9761-A9C6FF354F35}" destId="{7527EF5F-2080-4170-9A10-80DA5E857822}" srcOrd="0" destOrd="0" presId="urn:microsoft.com/office/officeart/2005/8/layout/pyramid1"/>
    <dgm:cxn modelId="{FF805625-F857-4280-A86A-29B60B0B783B}" type="presOf" srcId="{5AFB9F07-BF54-4996-B7DE-A939EA61C0A4}" destId="{B2BC1039-8016-4986-B166-1C86B6346D80}" srcOrd="0" destOrd="0" presId="urn:microsoft.com/office/officeart/2005/8/layout/pyramid1"/>
    <dgm:cxn modelId="{73067627-54FA-414A-8502-BF31B5B353B1}" type="presOf" srcId="{BD4108EF-4BE6-4429-BEE2-E03CEB74BF0B}" destId="{B52D237D-961A-453C-B423-89B12DD5F533}" srcOrd="1" destOrd="0" presId="urn:microsoft.com/office/officeart/2005/8/layout/pyramid1"/>
    <dgm:cxn modelId="{EEA1E863-2656-4490-8DD5-B668F04803E0}" type="presOf" srcId="{CC4E74A7-BD75-40D3-853F-9A1C5948E4C3}" destId="{AFF40449-C072-4341-93C9-BFDF5EBC2173}" srcOrd="0" destOrd="0" presId="urn:microsoft.com/office/officeart/2005/8/layout/pyramid1"/>
    <dgm:cxn modelId="{CFBC4A65-FE8C-411C-AF09-D40115CA89A0}" srcId="{CC4E74A7-BD75-40D3-853F-9A1C5948E4C3}" destId="{F14E1C61-1068-424E-B9B1-5EA03ECDA581}" srcOrd="1" destOrd="0" parTransId="{66BD372E-0FDF-4244-9052-FDDADD859EEB}" sibTransId="{522EEECA-7458-40E2-944B-F996F7C3DC1F}"/>
    <dgm:cxn modelId="{61F05367-70E7-4E09-82A3-5258BA42933B}" type="presOf" srcId="{F14E1C61-1068-424E-B9B1-5EA03ECDA581}" destId="{E46056FA-BB12-41B1-9180-5D8B8C495C5F}" srcOrd="1" destOrd="0" presId="urn:microsoft.com/office/officeart/2005/8/layout/pyramid1"/>
    <dgm:cxn modelId="{76868A6F-6D0A-46DA-9EAF-376AE81CA681}" type="presOf" srcId="{0B72AF07-385E-4566-95EE-CA5DABC3CB82}" destId="{2086DEA1-4F6D-4FF3-BFE7-8BF7A47936C5}" srcOrd="0" destOrd="0" presId="urn:microsoft.com/office/officeart/2005/8/layout/pyramid1"/>
    <dgm:cxn modelId="{53E1BD70-23C2-402E-B739-CAB7B3E374E5}" type="presOf" srcId="{0B72AF07-385E-4566-95EE-CA5DABC3CB82}" destId="{3F36CD72-2BFC-421C-AD1D-DF9D913C0459}" srcOrd="1" destOrd="0" presId="urn:microsoft.com/office/officeart/2005/8/layout/pyramid1"/>
    <dgm:cxn modelId="{7867A083-5699-4190-ABE8-FD4090EB59F5}" type="presOf" srcId="{BD4108EF-4BE6-4429-BEE2-E03CEB74BF0B}" destId="{59C8691E-BC42-4AA2-81A1-98723AD4A635}" srcOrd="0" destOrd="0" presId="urn:microsoft.com/office/officeart/2005/8/layout/pyramid1"/>
    <dgm:cxn modelId="{03918F8D-E5CD-4B25-9052-AA8E7D487B1A}" type="presOf" srcId="{F14E1C61-1068-424E-B9B1-5EA03ECDA581}" destId="{179E688F-E2C9-4A7D-8D3C-1B9A6F81E616}" srcOrd="0" destOrd="0" presId="urn:microsoft.com/office/officeart/2005/8/layout/pyramid1"/>
    <dgm:cxn modelId="{96B09D93-0D9B-43FB-AD9E-126BC5D2DF3C}" srcId="{CC4E74A7-BD75-40D3-853F-9A1C5948E4C3}" destId="{0B72AF07-385E-4566-95EE-CA5DABC3CB82}" srcOrd="3" destOrd="0" parTransId="{284F61B7-E7E3-4DC8-9626-787B04A4E930}" sibTransId="{9194767D-84B0-4563-B77D-1D5956FE05D6}"/>
    <dgm:cxn modelId="{C24CEAA5-65D2-490D-B004-22BC3CA7312B}" srcId="{5AFB9F07-BF54-4996-B7DE-A939EA61C0A4}" destId="{8D21163E-CD52-484C-9761-A9C6FF354F35}" srcOrd="0" destOrd="0" parTransId="{0A9DCCDB-5281-43B7-95EA-7D3A9680F2BA}" sibTransId="{63C93568-4DC5-47CD-AA65-2654829F51C0}"/>
    <dgm:cxn modelId="{D927B7BD-A894-48DD-AA4D-6F2A9D6C8413}" type="presOf" srcId="{8D21163E-CD52-484C-9761-A9C6FF354F35}" destId="{9C832B6C-EF50-4C67-8202-E6E3DAD747A9}" srcOrd="1" destOrd="0" presId="urn:microsoft.com/office/officeart/2005/8/layout/pyramid1"/>
    <dgm:cxn modelId="{6FB0FACB-7E57-467A-90B5-35043020DC21}" srcId="{CC4E74A7-BD75-40D3-853F-9A1C5948E4C3}" destId="{5AFB9F07-BF54-4996-B7DE-A939EA61C0A4}" srcOrd="2" destOrd="0" parTransId="{083C0469-14B2-4557-8994-D42F6BAE6827}" sibTransId="{35D2726C-53E3-4A7A-964E-1BF6B42B3116}"/>
    <dgm:cxn modelId="{552C9CCF-E80E-47FE-85A8-84FCC1810527}" srcId="{CC4E74A7-BD75-40D3-853F-9A1C5948E4C3}" destId="{BD4108EF-4BE6-4429-BEE2-E03CEB74BF0B}" srcOrd="0" destOrd="0" parTransId="{B5020BCC-E4D1-4B26-8167-02B07EF4AECC}" sibTransId="{C7B59CEB-2600-4651-838A-BFEB7BC3FE02}"/>
    <dgm:cxn modelId="{D42305E8-2114-4126-8341-8FA78E4FB8BF}" type="presOf" srcId="{5AFB9F07-BF54-4996-B7DE-A939EA61C0A4}" destId="{2BF81FAD-5333-4B2D-AE1B-B4D19DCC49E0}" srcOrd="1" destOrd="0" presId="urn:microsoft.com/office/officeart/2005/8/layout/pyramid1"/>
    <dgm:cxn modelId="{4E3B61C9-DE83-41A5-BF2F-9AD5A2D8D3B1}" type="presParOf" srcId="{AFF40449-C072-4341-93C9-BFDF5EBC2173}" destId="{C3A95599-225F-4122-BC0E-061B3F184920}" srcOrd="0" destOrd="0" presId="urn:microsoft.com/office/officeart/2005/8/layout/pyramid1"/>
    <dgm:cxn modelId="{0FF8313B-A88C-4AC2-A588-50171227CADA}" type="presParOf" srcId="{C3A95599-225F-4122-BC0E-061B3F184920}" destId="{59C8691E-BC42-4AA2-81A1-98723AD4A635}" srcOrd="0" destOrd="0" presId="urn:microsoft.com/office/officeart/2005/8/layout/pyramid1"/>
    <dgm:cxn modelId="{1F69595D-8D32-4C70-AA6B-13AE9F7549F0}" type="presParOf" srcId="{C3A95599-225F-4122-BC0E-061B3F184920}" destId="{B52D237D-961A-453C-B423-89B12DD5F533}" srcOrd="1" destOrd="0" presId="urn:microsoft.com/office/officeart/2005/8/layout/pyramid1"/>
    <dgm:cxn modelId="{F5B823C2-B7B1-4791-BA77-B274F2C068B6}" type="presParOf" srcId="{AFF40449-C072-4341-93C9-BFDF5EBC2173}" destId="{C0B299DD-C1DA-436C-9509-86F52644990B}" srcOrd="1" destOrd="0" presId="urn:microsoft.com/office/officeart/2005/8/layout/pyramid1"/>
    <dgm:cxn modelId="{5315BE71-4A06-4BFE-A04C-9C1F11ED2070}" type="presParOf" srcId="{C0B299DD-C1DA-436C-9509-86F52644990B}" destId="{179E688F-E2C9-4A7D-8D3C-1B9A6F81E616}" srcOrd="0" destOrd="0" presId="urn:microsoft.com/office/officeart/2005/8/layout/pyramid1"/>
    <dgm:cxn modelId="{CD1509D1-767A-4415-AF6B-6BEBC18F7F98}" type="presParOf" srcId="{C0B299DD-C1DA-436C-9509-86F52644990B}" destId="{E46056FA-BB12-41B1-9180-5D8B8C495C5F}" srcOrd="1" destOrd="0" presId="urn:microsoft.com/office/officeart/2005/8/layout/pyramid1"/>
    <dgm:cxn modelId="{3B8F0FFD-8F7E-44CD-B2CF-AB6149A44FD2}" type="presParOf" srcId="{AFF40449-C072-4341-93C9-BFDF5EBC2173}" destId="{5357E4AB-9086-4F6F-A2C9-54B847365175}" srcOrd="2" destOrd="0" presId="urn:microsoft.com/office/officeart/2005/8/layout/pyramid1"/>
    <dgm:cxn modelId="{12EB9AD7-7D95-4662-BE24-A9019A871695}" type="presParOf" srcId="{5357E4AB-9086-4F6F-A2C9-54B847365175}" destId="{7527EF5F-2080-4170-9A10-80DA5E857822}" srcOrd="0" destOrd="0" presId="urn:microsoft.com/office/officeart/2005/8/layout/pyramid1"/>
    <dgm:cxn modelId="{35A474F3-9F6C-411C-B032-534FDF6D59E7}" type="presParOf" srcId="{5357E4AB-9086-4F6F-A2C9-54B847365175}" destId="{9C832B6C-EF50-4C67-8202-E6E3DAD747A9}" srcOrd="1" destOrd="0" presId="urn:microsoft.com/office/officeart/2005/8/layout/pyramid1"/>
    <dgm:cxn modelId="{CF058854-F7FC-4F7E-AD45-680E92296924}" type="presParOf" srcId="{5357E4AB-9086-4F6F-A2C9-54B847365175}" destId="{B2BC1039-8016-4986-B166-1C86B6346D80}" srcOrd="2" destOrd="0" presId="urn:microsoft.com/office/officeart/2005/8/layout/pyramid1"/>
    <dgm:cxn modelId="{2EE98DBD-0530-4B34-A517-79E19309D2A9}" type="presParOf" srcId="{5357E4AB-9086-4F6F-A2C9-54B847365175}" destId="{2BF81FAD-5333-4B2D-AE1B-B4D19DCC49E0}" srcOrd="3" destOrd="0" presId="urn:microsoft.com/office/officeart/2005/8/layout/pyramid1"/>
    <dgm:cxn modelId="{CCC9DFAF-B567-4794-8859-5591E7144C98}" type="presParOf" srcId="{AFF40449-C072-4341-93C9-BFDF5EBC2173}" destId="{70311D25-31B9-4A89-AF93-2A3C9238781E}" srcOrd="3" destOrd="0" presId="urn:microsoft.com/office/officeart/2005/8/layout/pyramid1"/>
    <dgm:cxn modelId="{32A7F4FB-4594-4064-BC73-FF9EEE23110D}" type="presParOf" srcId="{70311D25-31B9-4A89-AF93-2A3C9238781E}" destId="{2086DEA1-4F6D-4FF3-BFE7-8BF7A47936C5}" srcOrd="0" destOrd="0" presId="urn:microsoft.com/office/officeart/2005/8/layout/pyramid1"/>
    <dgm:cxn modelId="{96174321-453C-40D3-8EBA-68ED3EDF06FA}" type="presParOf" srcId="{70311D25-31B9-4A89-AF93-2A3C9238781E}" destId="{3F36CD72-2BFC-421C-AD1D-DF9D913C0459}" srcOrd="1" destOrd="0" presId="urn:microsoft.com/office/officeart/2005/8/layout/pyramid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C8691E-BC42-4AA2-81A1-98723AD4A635}">
      <dsp:nvSpPr>
        <dsp:cNvPr id="0" name=""/>
        <dsp:cNvSpPr/>
      </dsp:nvSpPr>
      <dsp:spPr>
        <a:xfrm>
          <a:off x="773843" y="0"/>
          <a:ext cx="776412" cy="719136"/>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r>
            <a:rPr lang="sk-SK" sz="700" b="1" kern="1200"/>
            <a:t>ústava </a:t>
          </a:r>
        </a:p>
        <a:p>
          <a:pPr marL="0" lvl="0" indent="0" algn="ctr" defTabSz="311150">
            <a:lnSpc>
              <a:spcPct val="90000"/>
            </a:lnSpc>
            <a:spcBef>
              <a:spcPct val="0"/>
            </a:spcBef>
            <a:spcAft>
              <a:spcPct val="35000"/>
            </a:spcAft>
            <a:buNone/>
          </a:pPr>
          <a:r>
            <a:rPr lang="sk-SK" sz="700" b="1" kern="1200"/>
            <a:t>a ústavné</a:t>
          </a:r>
        </a:p>
        <a:p>
          <a:pPr marL="0" lvl="0" indent="0" algn="ctr" defTabSz="311150">
            <a:lnSpc>
              <a:spcPct val="90000"/>
            </a:lnSpc>
            <a:spcBef>
              <a:spcPct val="0"/>
            </a:spcBef>
            <a:spcAft>
              <a:spcPct val="35000"/>
            </a:spcAft>
            <a:buNone/>
          </a:pPr>
          <a:r>
            <a:rPr lang="sk-SK" sz="700" b="1" kern="1200"/>
            <a:t> zákony</a:t>
          </a:r>
        </a:p>
      </dsp:txBody>
      <dsp:txXfrm>
        <a:off x="773843" y="0"/>
        <a:ext cx="776412" cy="719136"/>
      </dsp:txXfrm>
    </dsp:sp>
    <dsp:sp modelId="{179E688F-E2C9-4A7D-8D3C-1B9A6F81E616}">
      <dsp:nvSpPr>
        <dsp:cNvPr id="0" name=""/>
        <dsp:cNvSpPr/>
      </dsp:nvSpPr>
      <dsp:spPr>
        <a:xfrm>
          <a:off x="515895" y="719136"/>
          <a:ext cx="1292308"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zákony</a:t>
          </a:r>
          <a:endParaRPr lang="sk-SK" sz="1400" kern="1200"/>
        </a:p>
      </dsp:txBody>
      <dsp:txXfrm>
        <a:off x="742049" y="719136"/>
        <a:ext cx="840000" cy="477837"/>
      </dsp:txXfrm>
    </dsp:sp>
    <dsp:sp modelId="{B2BC1039-8016-4986-B166-1C86B6346D80}">
      <dsp:nvSpPr>
        <dsp:cNvPr id="0" name=""/>
        <dsp:cNvSpPr/>
      </dsp:nvSpPr>
      <dsp:spPr>
        <a:xfrm>
          <a:off x="257947" y="1196974"/>
          <a:ext cx="1808204"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nariadenia vlády a vyhlášky ministerstiev</a:t>
          </a:r>
        </a:p>
      </dsp:txBody>
      <dsp:txXfrm>
        <a:off x="574383" y="1196974"/>
        <a:ext cx="1175332" cy="477837"/>
      </dsp:txXfrm>
    </dsp:sp>
    <dsp:sp modelId="{2086DEA1-4F6D-4FF3-BFE7-8BF7A47936C5}">
      <dsp:nvSpPr>
        <dsp:cNvPr id="0" name=""/>
        <dsp:cNvSpPr/>
      </dsp:nvSpPr>
      <dsp:spPr>
        <a:xfrm>
          <a:off x="0" y="1674812"/>
          <a:ext cx="2324100"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sk-SK" sz="1000" kern="1200"/>
            <a:t>predpisy nižších štátnych orgánov (nariadenia krajov a obcí)</a:t>
          </a:r>
        </a:p>
      </dsp:txBody>
      <dsp:txXfrm>
        <a:off x="406717" y="1674812"/>
        <a:ext cx="1510665" cy="4778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C8691E-BC42-4AA2-81A1-98723AD4A635}">
      <dsp:nvSpPr>
        <dsp:cNvPr id="0" name=""/>
        <dsp:cNvSpPr/>
      </dsp:nvSpPr>
      <dsp:spPr>
        <a:xfrm>
          <a:off x="718026" y="0"/>
          <a:ext cx="667884" cy="719136"/>
        </a:xfrm>
        <a:prstGeom prst="trapezoid">
          <a:avLst>
            <a:gd name="adj" fmla="val 5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r>
            <a:rPr lang="sk-SK" sz="700" b="1" kern="1200"/>
            <a:t>ústava </a:t>
          </a:r>
        </a:p>
        <a:p>
          <a:pPr marL="0" lvl="0" indent="0" algn="ctr" defTabSz="311150">
            <a:lnSpc>
              <a:spcPct val="90000"/>
            </a:lnSpc>
            <a:spcBef>
              <a:spcPct val="0"/>
            </a:spcBef>
            <a:spcAft>
              <a:spcPct val="35000"/>
            </a:spcAft>
            <a:buNone/>
          </a:pPr>
          <a:r>
            <a:rPr lang="sk-SK" sz="700" b="1" kern="1200"/>
            <a:t>a ústavné</a:t>
          </a:r>
        </a:p>
        <a:p>
          <a:pPr marL="0" lvl="0" indent="0" algn="ctr" defTabSz="311150">
            <a:lnSpc>
              <a:spcPct val="90000"/>
            </a:lnSpc>
            <a:spcBef>
              <a:spcPct val="0"/>
            </a:spcBef>
            <a:spcAft>
              <a:spcPct val="35000"/>
            </a:spcAft>
            <a:buNone/>
          </a:pPr>
          <a:r>
            <a:rPr lang="sk-SK" sz="700" b="1" kern="1200"/>
            <a:t> zákony</a:t>
          </a:r>
        </a:p>
      </dsp:txBody>
      <dsp:txXfrm>
        <a:off x="718026" y="0"/>
        <a:ext cx="667884" cy="719136"/>
      </dsp:txXfrm>
    </dsp:sp>
    <dsp:sp modelId="{179E688F-E2C9-4A7D-8D3C-1B9A6F81E616}">
      <dsp:nvSpPr>
        <dsp:cNvPr id="0" name=""/>
        <dsp:cNvSpPr/>
      </dsp:nvSpPr>
      <dsp:spPr>
        <a:xfrm>
          <a:off x="496134" y="719136"/>
          <a:ext cx="1111667"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zákony</a:t>
          </a:r>
          <a:endParaRPr lang="sk-SK" sz="1400" kern="1200"/>
        </a:p>
      </dsp:txBody>
      <dsp:txXfrm>
        <a:off x="690676" y="719136"/>
        <a:ext cx="722584" cy="477837"/>
      </dsp:txXfrm>
    </dsp:sp>
    <dsp:sp modelId="{7527EF5F-2080-4170-9A10-80DA5E857822}">
      <dsp:nvSpPr>
        <dsp:cNvPr id="0" name=""/>
        <dsp:cNvSpPr/>
      </dsp:nvSpPr>
      <dsp:spPr>
        <a:xfrm rot="10800000">
          <a:off x="1565170" y="1196974"/>
          <a:ext cx="1175192" cy="477837"/>
        </a:xfrm>
        <a:prstGeom prst="nonIsoscelesTrapezoid">
          <a:avLst>
            <a:gd name="adj1" fmla="val 0"/>
            <a:gd name="adj2" fmla="val 46437"/>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sk-SK" sz="1200" kern="1200"/>
            <a:t> sekundárne normy </a:t>
          </a:r>
        </a:p>
      </dsp:txBody>
      <dsp:txXfrm rot="10800000">
        <a:off x="1739261" y="1196974"/>
        <a:ext cx="986859" cy="477837"/>
      </dsp:txXfrm>
    </dsp:sp>
    <dsp:sp modelId="{B2BC1039-8016-4986-B166-1C86B6346D80}">
      <dsp:nvSpPr>
        <dsp:cNvPr id="0" name=""/>
        <dsp:cNvSpPr/>
      </dsp:nvSpPr>
      <dsp:spPr>
        <a:xfrm>
          <a:off x="274243" y="1196974"/>
          <a:ext cx="1555450"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nariadenia vlády a vyhlášky ministerstiev</a:t>
          </a:r>
        </a:p>
      </dsp:txBody>
      <dsp:txXfrm>
        <a:off x="546447" y="1196974"/>
        <a:ext cx="1011043" cy="477837"/>
      </dsp:txXfrm>
    </dsp:sp>
    <dsp:sp modelId="{2086DEA1-4F6D-4FF3-BFE7-8BF7A47936C5}">
      <dsp:nvSpPr>
        <dsp:cNvPr id="0" name=""/>
        <dsp:cNvSpPr/>
      </dsp:nvSpPr>
      <dsp:spPr>
        <a:xfrm>
          <a:off x="52351" y="1674812"/>
          <a:ext cx="1999234"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sk-SK" sz="900" kern="1200"/>
            <a:t>predpisy nižších štátnych orgánov (nariadenia krajov a obcí)</a:t>
          </a:r>
        </a:p>
      </dsp:txBody>
      <dsp:txXfrm>
        <a:off x="402217" y="1674812"/>
        <a:ext cx="1299502" cy="47783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4D0B-7A61-4F7E-8219-592BBCD3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6</Pages>
  <Words>869</Words>
  <Characters>4956</Characters>
  <Application>Microsoft Office Word</Application>
  <DocSecurity>0</DocSecurity>
  <Lines>41</Lines>
  <Paragraphs>11</Paragraphs>
  <ScaleCrop>false</ScaleCrop>
  <HeadingPairs>
    <vt:vector size="4" baseType="variant">
      <vt:variant>
        <vt:lpstr>Názov</vt:lpstr>
      </vt:variant>
      <vt:variant>
        <vt:i4>1</vt:i4>
      </vt:variant>
      <vt:variant>
        <vt:lpstr>Nadpisy</vt:lpstr>
      </vt:variant>
      <vt:variant>
        <vt:i4>9</vt:i4>
      </vt:variant>
    </vt:vector>
  </HeadingPairs>
  <TitlesOfParts>
    <vt:vector size="10" baseType="lpstr">
      <vt:lpstr/>
      <vt:lpstr>Systém práva</vt:lpstr>
      <vt:lpstr>    Sankcie</vt:lpstr>
      <vt:lpstr>    Právne inštitúty a právne odvetvia</vt:lpstr>
      <vt:lpstr>    Vzťah primárnych a sekundárnych právnych noriem </vt:lpstr>
      <vt:lpstr>    Interpretačné a derogačné pravidlá </vt:lpstr>
      <vt:lpstr>Pramene práva</vt:lpstr>
      <vt:lpstr>    Normatívny právny akt </vt:lpstr>
      <vt:lpstr>    Precedens</vt:lpstr>
      <vt:lpstr>Zoznam pojmov</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 Macháčová</cp:lastModifiedBy>
  <cp:revision>32</cp:revision>
  <dcterms:created xsi:type="dcterms:W3CDTF">2019-10-10T17:43:00Z</dcterms:created>
  <dcterms:modified xsi:type="dcterms:W3CDTF">2019-11-30T15:53:00Z</dcterms:modified>
</cp:coreProperties>
</file>