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AESOC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    </w:t>
            </w:r>
            <w:r>
              <w:rPr>
                <w:b w:val="true"/>
                <w:rFonts w:ascii="Calibri" w:hAnsi="Calibri"/>
                <w:sz w:val="20"/>
              </w:rPr>
              <w:t xml:space="preserve">AEDECOD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Total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254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High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Xanomeline Low Dose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1,2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Any Treatment-Emergent AE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ATRIAL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FIRST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ATRIOVENTRICULAR BLOCK SECOND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BUNDLE BRANCH BLOCK 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CARDIAC FAILURE CONGESTIVE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PALPITATIONS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SINUS 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SUPRAVENTRICULAR 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WOLFF-PARKINSON-WHITE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CONGENITAL, FAMILIAL AND GENETIC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VENTRICULAR SEPTAL DEFECT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 AND LABYRINTH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CERUMEN IMPACTION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VERTIGO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CONJUNCTIVITIS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ALLERGY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VISION BLURRED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GASTROINTESTINAL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CONSTIPATION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DYSPEPSIA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DYSPHAGIA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FLATULENCE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GASTROINTESTINAL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GASTROOESOPHAGEAL REFLUX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GLOSSITIS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HIATUS HERNIA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RECTAL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SALIVARY HYPERSECRETION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STOMACH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DISORDERS AND ADMINISTRATION SITE CONDITIONS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DERMATITIS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DESQUAMATION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DISCOLOURATION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INDURATION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PERSPIRATION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REACTION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VESICLES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APPLICATION SITE WARMTH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ASTHENIA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FEELING COLD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OEDEMA PERIPHERAL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PYREXIA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SECRETION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SUDDEN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HEPATOBILIARY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HYPERBILIRUBINAEMIA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IMMUNE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INFECTIONS AND INFESTATIONS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BRONCHITIS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CELLULITIS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CERVICITIS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EAR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GASTROENTERITIS 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HORDEOLUM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INFLUENZA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LOCALISED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NASOPHARYNGITIS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UPPER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VAGINAL MYCOSIS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VIRAL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INJURY, POISONING AND PROCEDURAL COMPLICATIONS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EXCORIATION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FACIAL BONES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HIP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JOINT DISLOCATION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LACERATION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INVESTIGATIONS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BIOPSY PROSTATE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ALKALINE PHOSPHATASE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CHOLESTEROL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CREATINE PHOSPHOKINASE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GLUCOSE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BLOOD URINE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BODY TEMPERATURE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ST SEGMENT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AMPLITUDE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ELECTROCARDIOGRAM T WAVE INVERSION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HEART RATE 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MUCOSA 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WEIGHT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METABOLISM AND NUTRITION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DEHYDRATION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FOOD CRAVING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HYPONATRAEMIA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MUSCULOSKELETAL AND CONNECTIVE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ARTHRITIS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BACK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FLANK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MUSCLE SPASMS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MUSCULAR 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PAIN IN EXTREMITY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SHOULDER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NEOPLASMS BENIGN, MALIGNANT AND UNSPECIFIED (INCL CYSTS AND POLYPS)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COLON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MALIGNANT FIBROUS HISTIOCYTOMA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PROSTATE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NERVOUS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AMNESIA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BALANCE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BURNING SENSATION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COGNITIVE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COMPLEX PARTIAL SEIZURES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COORDINATION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HEMIANOPIA HOMONYMOUS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LETHARGY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PARAESTHESIA 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PARKINSON'S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PAROSMIA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PARTIAL SEIZURES WITH SECONDARY GENERALISATION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PSYCHOMOTOR HYPERACTIVITY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SOMNOLENCE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STUPOR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SYNCOPE VASOVAGAL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TRANSIENT ISCHAEMIC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PSYCHIATRIC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COMPLETED SUICIDE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CONFUSIONAL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DELIRIUM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DELUSION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DEPRESSED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DISORIENTATION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HALLUCINATION, VISUAL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IRRITABILITY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LIBIDO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LISTLESS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NIGHTMARE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RESTLESSNESS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AND URINARY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CALCULUS URETHRAL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INCONTINENCE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MICTURITION URGENCY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NEPHROLITHIASIS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POLLAKIURIA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REPRODUCTIVE SYSTEM AND BREAST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BENIGN PROSTATIC HYPERPLASIA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PELVIC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RESPIRATORY, THORACIC AND MEDIASTINAL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ALLERGIC GRANULOMATOUS ANGIITIS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DYSPHONIA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DYSPNOEA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EMPHYSEMA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EPISTAXIS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HAEMOPTYSIS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NASAL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PHARYNGEAL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PHARYNGOLARYNGEAL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POSTNASAL DRIP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PRODUCTIVE 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RESPIRATORY TRACT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RHINORRHOEA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AND SUBCUTANEOUS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ACTINIC KERATOSIS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ALOPECIA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BLISTER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COLD SWEAT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DERMATITIS CONTACT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DRUG ERUPTION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HYPERHIDROSIS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PRURITUS GENERALISED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ERYTHEMATOUS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MACULO-PAPULAR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RASH PRURITIC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EXFOLIATION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ODOUR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CIRCUMSTANCES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SURGICAL AND MEDICAL PROCEDURES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ACROCHORDON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CATARACT OPERATION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EYE LASER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SKIN LESION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VASCULAR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HOT FLUSH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ORTHOSTATIC 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WOUND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† Denominator = all treated subjects in ADSL (safety population).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i/>
                <w:rFonts w:ascii="Calibri" w:hAnsi="Calibri"/>
                <w:sz w:val="20"/>
              </w:rPr>
              <w:t xml:space="preserve">TEAE: Treatment-Emergent Adverse Event (TRTEMFL = 'Y'). A subject is counted once per SOC/PT even if multiple events were reported. SOCs and preferred terms sorted by descending overall frequency. Table built with gtsummary::tbl_hierarchical() (gtsummary ≥ 2.0.3).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2026-02-27T02:09:29Z</dcterms:created>
  <dcterms:modified xsi:type="dcterms:W3CDTF">2026-02-27T02:09:29Z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