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Discussion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Mailund et al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1. What is the difference between species divergence time and genome divergence time, and why is this difference larger for some species pairs than others? Use Table 1 to give an example.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Species divergence time is when two populations split and stop interbreeding. Genome divergence time is the average time to the most recent common ancestor of sequences sampled from two species (so until the lineages you look at coalesce). Because ancestral sequences must coalesce </w:t>
      </w:r>
      <w:r w:rsidDel="00000000" w:rsidR="00000000" w:rsidRPr="00000000">
        <w:rPr>
          <w:i w:val="1"/>
          <w:iCs w:val="1"/>
          <w:rtl w:val="0"/>
        </w:rPr>
        <w:t xml:space="preserve">before</w:t>
      </w:r>
      <w:r w:rsidDel="00000000" w:rsidR="00000000" w:rsidRPr="00000000">
        <w:rPr>
          <w:rtl w:val="0"/>
        </w:rPr>
        <w:t xml:space="preserve"> the speciation event, genome divergence time is always older than species divergence time. </w:t>
      </w:r>
    </w:p>
    <w:p w:rsidR="00000000" w:rsidDel="00000000" w:rsidP="00000000" w:rsidRDefault="00000000" w:rsidRPr="00000000" w14:paraId="00000007">
      <w:pPr>
        <w:spacing w:after="240" w:before="240" w:lineRule="auto"/>
        <w:jc w:val="both"/>
        <w:rPr>
          <w:i w:val="1"/>
          <w:iCs w:val="1"/>
        </w:rPr>
      </w:pPr>
      <w:r w:rsidDel="00000000" w:rsidR="00000000" w:rsidRPr="00000000">
        <w:rPr>
          <w:rFonts w:ascii="Arial Unicode MS" w:cs="Arial Unicode MS" w:eastAsia="Arial Unicode MS" w:hAnsi="Arial Unicode MS"/>
          <w:rtl w:val="0"/>
        </w:rPr>
        <w:t xml:space="preserve">The difference depends on ancestral effective population size → a larger ancestral population means lineages take longer to coalesce. For example, human-orangutan has a much larger gap (18.5 vs. 26.9 Myr) than human-chimpanzee (5.6 vs. 9.9 Myr), because the human-orangutan ancestor had a much larger effective population size (167,000 vs. 86,000). </w:t>
      </w:r>
      <w:r w:rsidDel="00000000" w:rsidR="00000000" w:rsidRPr="00000000">
        <w:rPr>
          <w:rtl w:val="0"/>
        </w:rPr>
      </w:r>
    </w:p>
    <w:p w:rsidR="00000000" w:rsidDel="00000000" w:rsidP="00000000" w:rsidRDefault="00000000" w:rsidRPr="00000000" w14:paraId="00000008">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2. What is incomplete lineage sorting (ILS), and what determines how much ILS we expect between three species?</w:t>
      </w:r>
    </w:p>
    <w:p w:rsidR="00000000" w:rsidDel="00000000" w:rsidP="00000000" w:rsidRDefault="00000000" w:rsidRPr="00000000" w14:paraId="0000000A">
      <w:pPr>
        <w:spacing w:after="240" w:before="240" w:lineRule="auto"/>
        <w:jc w:val="both"/>
        <w:rPr/>
      </w:pPr>
      <w:r w:rsidDel="00000000" w:rsidR="00000000" w:rsidRPr="00000000">
        <w:rPr>
          <w:rFonts w:ascii="Arial Unicode MS" w:cs="Arial Unicode MS" w:eastAsia="Arial Unicode MS" w:hAnsi="Arial Unicode MS"/>
          <w:rtl w:val="0"/>
        </w:rPr>
        <w:t xml:space="preserve">ILS occurs when allelic lineages in an ancestral population fail to coalesce before a speciation event. This does not only happen when speciations are close together in time → it can happen whenever the ancestral population is large enough that lineages simply have not had time to find a common ancestor before the population splits. The key insight is that coalescence is a stochastic process: even with plenty of time, there is always some chance that two lineages have not coalesced yet.</w:t>
      </w:r>
    </w:p>
    <w:p w:rsidR="00000000" w:rsidDel="00000000" w:rsidP="00000000" w:rsidRDefault="00000000" w:rsidRPr="00000000" w14:paraId="0000000B">
      <w:pPr>
        <w:spacing w:after="240" w:before="240" w:lineRule="auto"/>
        <w:jc w:val="both"/>
        <w:rPr/>
      </w:pPr>
      <w:r w:rsidDel="00000000" w:rsidR="00000000" w:rsidRPr="00000000">
        <w:rPr>
          <w:rFonts w:ascii="Arial Unicode MS" w:cs="Arial Unicode MS" w:eastAsia="Arial Unicode MS" w:hAnsi="Arial Unicode MS"/>
          <w:rtl w:val="0"/>
        </w:rPr>
        <w:t xml:space="preserve">In the case of 3 species, following 2 speciations: The amount of ILS expected is determined by the formula: proportion of incongruent gene trees = (2/3) × e^(−Δτ/2N), where Δτ is the time between two speciation events (in generations) and N is the effective population size of the ancestral species. To understand this formula intuitively: the term e^(−Δτ/2N) gives the probability that two lineages have </w:t>
      </w:r>
      <w:r w:rsidDel="00000000" w:rsidR="00000000" w:rsidRPr="00000000">
        <w:rPr>
          <w:i w:val="1"/>
          <w:iCs w:val="1"/>
          <w:rtl w:val="0"/>
        </w:rPr>
        <w:t xml:space="preserve">not </w:t>
      </w:r>
      <w:r w:rsidDel="00000000" w:rsidR="00000000" w:rsidRPr="00000000">
        <w:rPr>
          <w:rFonts w:ascii="Arial Unicode MS" w:cs="Arial Unicode MS" w:eastAsia="Arial Unicode MS" w:hAnsi="Arial Unicode MS"/>
          <w:rtl w:val="0"/>
        </w:rPr>
        <w:t xml:space="preserve">coalesced during the time Δτ in an ancestral population of size N → the larger N is, or the shorter Δτ is, the higher this probability. When lineages have not coalesced by the time of the second speciation, they end up in three different species and coalesce randomly, giving each of the three possible gene tree topologies equal probability. Two of those three topologies are incongruent with the species tree, which is where the 2/3 factor comes from. </w:t>
      </w:r>
      <w:r w:rsidDel="00000000" w:rsidR="00000000" w:rsidRPr="00000000">
        <w:rPr>
          <w:i w:val="1"/>
          <w:iCs w:val="1"/>
          <w:rtl w:val="0"/>
        </w:rPr>
        <w:t xml:space="preserve">(Introduction / Section: Gene Trees Within Species Trees / Figure 4)</w:t>
      </w: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tl w:val="0"/>
        </w:rPr>
        <w:t xml:space="preserve">3. What are the three possible gene tree topologies for a triplet of species, and how many are congruent with the species tree?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Given three species A, B, and C, where A and B are most closely related according to the species tree, there are three possible gene tree topologies: (AB)C, where A and B share a most recent common ancestor before either joins with C; (BC)A, where B and C are most closely related; and (AC)B, where A and C are most closely related.</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Of these, only (AB)C is congruent with the species tree. However, the paper actually distinguishes two versions of this: (AB)C1, where the A and B lineages coalesce </w:t>
      </w:r>
      <w:r w:rsidDel="00000000" w:rsidR="00000000" w:rsidRPr="00000000">
        <w:rPr>
          <w:i w:val="1"/>
          <w:iCs w:val="1"/>
          <w:rtl w:val="0"/>
        </w:rPr>
        <w:t xml:space="preserve">between</w:t>
      </w:r>
      <w:r w:rsidDel="00000000" w:rsidR="00000000" w:rsidRPr="00000000">
        <w:rPr>
          <w:rtl w:val="0"/>
        </w:rPr>
        <w:t xml:space="preserve"> the two speciation events (i.e., after A and B split from each other but before C split from their common ancestor), and (AB)C2, where all three lineages fail to coalesce before the deeper speciation and the A and B lineages happen to coalesce first in the deeper ancestor. Both (AB)C1 and (AB)C2 give the correct species topology, but only (AB)C1 is the “clean” case where lineage sorting completed as expected.</w:t>
      </w:r>
    </w:p>
    <w:p w:rsidR="00000000" w:rsidDel="00000000" w:rsidP="00000000" w:rsidRDefault="00000000" w:rsidRPr="00000000" w14:paraId="00000011">
      <w:pPr>
        <w:spacing w:after="240" w:before="240" w:lineRule="auto"/>
        <w:jc w:val="both"/>
        <w:rPr>
          <w:i w:val="1"/>
          <w:iCs w:val="1"/>
        </w:rPr>
      </w:pPr>
      <w:r w:rsidDel="00000000" w:rsidR="00000000" w:rsidRPr="00000000">
        <w:rPr>
          <w:rtl w:val="0"/>
        </w:rPr>
        <w:t xml:space="preserve">The two incongruent topologies -&gt; (BC)A and (AC)B -&gt;  arise when lineages from A and B fail to coalesce before the deeper speciation event, and then by chance a lineage from one of them coalesces with C first. These two incongruent topologies have equal probability to each other, and together they make up the ILS fraction of the genome. </w:t>
      </w:r>
      <w:r w:rsidDel="00000000" w:rsidR="00000000" w:rsidRPr="00000000">
        <w:rPr>
          <w:i w:val="1"/>
          <w:iCs w:val="1"/>
          <w:rtl w:val="0"/>
        </w:rPr>
        <w:t xml:space="preserve">(Figure 4 and surrounding text)</w:t>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4. Why does ILS cause problems for phylogenetic inference?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Because different genomic regions have different genealogical histories due to ILS, a single gene or small number of genes may support an incorrect species topology purely by chance, not because of any error in the data. This becomes a serious problem when researchers concatenate many loci and assume they all share the same tree, or when they use majority-rule approaches assuming the most common gene tree reflects the species tree — which is not always true.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 more subtle problem is homoplasies. A homoplasy is when the same character state (e.g., the same nucleotide mutation) appears independently in multiple lineages, not because it was inherited from a common ancestor but because it evolved separately. When ILS is present and different genomic segments support different topologies, mutations that arose on those discordant segments can look like they support a particular relationship when they actually reflect an ancient lineage sorting event rather than shared ancestry. This inflates the apparent number of shared derived characters on certain branches, leading to biased tree inference.</w:t>
      </w:r>
    </w:p>
    <w:p w:rsidR="00000000" w:rsidDel="00000000" w:rsidP="00000000" w:rsidRDefault="00000000" w:rsidRPr="00000000" w14:paraId="00000016">
      <w:pPr>
        <w:spacing w:after="240" w:before="240" w:lineRule="auto"/>
        <w:jc w:val="both"/>
        <w:rPr>
          <w:i w:val="1"/>
          <w:iCs w:val="1"/>
        </w:rPr>
      </w:pPr>
      <w:r w:rsidDel="00000000" w:rsidR="00000000" w:rsidRPr="00000000">
        <w:rPr>
          <w:rtl w:val="0"/>
        </w:rPr>
        <w:t xml:space="preserve">ILS also biases estimates of dN/dS (the ratio of nonsynonymous to synonymous substitutions used to detect positive selection), because the branch lengths and mutation patterns inferred under a wrong tree topology will be incorrect. Even rare genomic events like LINE insertions or specific gene duplications, which were previously considered near-perfect phylogenetic markers because they are so unlikely to occur twice independently, can be misleading if they occurred on a segment of the genome that shows ILS. </w:t>
      </w:r>
      <w:r w:rsidDel="00000000" w:rsidR="00000000" w:rsidRPr="00000000">
        <w:rPr>
          <w:i w:val="1"/>
          <w:iCs w:val="1"/>
          <w:rtl w:val="0"/>
        </w:rPr>
        <w:t xml:space="preserve">(Section: Incomplete Lineage Sorting and Phylogenetic Inference).</w:t>
      </w:r>
    </w:p>
    <w:p w:rsidR="00000000" w:rsidDel="00000000" w:rsidP="00000000" w:rsidRDefault="00000000" w:rsidRPr="00000000" w14:paraId="00000017">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5. Approximately what proportion of the human-chimpanzee-gorilla genome is affected by ILS, and what does this tell us about the ancestral population?</w:t>
      </w:r>
    </w:p>
    <w:p w:rsidR="00000000" w:rsidDel="00000000" w:rsidP="00000000" w:rsidRDefault="00000000" w:rsidRPr="00000000" w14:paraId="00000019">
      <w:pPr>
        <w:spacing w:after="240" w:before="240" w:lineRule="auto"/>
        <w:jc w:val="both"/>
        <w:rPr>
          <w:i w:val="1"/>
          <w:iCs w:val="1"/>
        </w:rPr>
      </w:pPr>
      <w:r w:rsidDel="00000000" w:rsidR="00000000" w:rsidRPr="00000000">
        <w:rPr>
          <w:rtl w:val="0"/>
        </w:rPr>
        <w:t xml:space="preserve">About 30% of the human-chimpanzee-gorilla genome shows ILS, meaning gorilla sequences are sometimes more closely related to either human or chimpanzee than human and chimpanzee are to each other. This large proportion indicates a large ancestral population size (~86,000 effective individuals) and a relatively short time between the gorilla split and the human-chimpanzee split (~2–3 million years). </w:t>
      </w:r>
      <w:r w:rsidDel="00000000" w:rsidR="00000000" w:rsidRPr="00000000">
        <w:rPr>
          <w:i w:val="1"/>
          <w:iCs w:val="1"/>
          <w:rtl w:val="0"/>
        </w:rPr>
        <w:t xml:space="preserve">(Figure 1 / Section on CoalHMM)</w:t>
      </w:r>
    </w:p>
    <w:p w:rsidR="00000000" w:rsidDel="00000000" w:rsidP="00000000" w:rsidRDefault="00000000" w:rsidRPr="00000000" w14:paraId="0000001A">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1B">
      <w:pPr>
        <w:spacing w:after="240" w:before="240" w:lineRule="auto"/>
        <w:jc w:val="both"/>
        <w:rPr>
          <w:b w:val="1"/>
          <w:bCs w:val="1"/>
        </w:rPr>
      </w:pPr>
      <w:r w:rsidDel="00000000" w:rsidR="00000000" w:rsidRPr="00000000">
        <w:rPr>
          <w:b w:val="1"/>
          <w:bCs w:val="1"/>
          <w:rtl w:val="0"/>
        </w:rPr>
        <w:t xml:space="preserve">6. What is the CoalHMM approach and why is the Sequential Markov Coalescent (SMC) needed to make it work on full genomes?</w:t>
      </w:r>
    </w:p>
    <w:p w:rsidR="00000000" w:rsidDel="00000000" w:rsidP="00000000" w:rsidRDefault="00000000" w:rsidRPr="00000000" w14:paraId="0000001C">
      <w:pPr>
        <w:spacing w:after="240" w:before="240" w:lineRule="auto"/>
        <w:jc w:val="both"/>
        <w:rPr>
          <w:i w:val="1"/>
          <w:iCs w:val="1"/>
        </w:rPr>
      </w:pPr>
      <w:r w:rsidDel="00000000" w:rsidR="00000000" w:rsidRPr="00000000">
        <w:rPr>
          <w:i w:val="1"/>
          <w:iCs w:val="1"/>
          <w:rtl w:val="0"/>
        </w:rPr>
        <w:t xml:space="preserve">Hint: think of a Hidden Markov Model as a machine that reads along a DNA sequence one position at a time. At each position, it is secretly in one of several possible “states” (here: different gene genealogies), and it produces an observable output (the nucleotides you see in the alignment). As it moves along the sequence, it can switch states, but the probability of switching only depends on where it is right now, not on the whole history before it. The model learns which states it was likely in at each position by looking at the pattern of nucleotides.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CoalHMM works by treating different possible gene genealogies as the hidden states of an HMM. For a human-chimpanzee-gorilla alignment, the four possible genealogies (HC1, HC2, HG, CG -&gt; see Figure 4) are the hidden states. As you move along the genome, the genealogy changes at recombination breakpoints, which in the HMM corresponds to a transition between states. By fitting this model to the full genome alignment, you can estimate how often each genealogy occurs (giving you ILS rates and ancestral population sizes) and where transitions happen (giving you information about recombination).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reason the SMC is needed is that the full coalescent with recombination is computationally intractable for long sequences -&gt; keeping track of all possible genealogies along the entire genome simultaneously is not possible. The SMC solves this by approximating the process as a Markov chain along the sequence, meaning the genealogy at any given position only depends on the immediately preceding position. This approximation makes the model computationally tractable while still capturing the most important features of how genealogies change along the genome. </w:t>
      </w:r>
      <w:r w:rsidDel="00000000" w:rsidR="00000000" w:rsidRPr="00000000">
        <w:rPr>
          <w:i w:val="1"/>
          <w:iCs w:val="1"/>
          <w:rtl w:val="0"/>
        </w:rPr>
        <w:t xml:space="preserve">(Section: Incorporating Recombination in Full-Genome Analyses / Figure 5)</w:t>
      </w:r>
      <w:r w:rsidDel="00000000" w:rsidR="00000000" w:rsidRPr="00000000">
        <w:rPr>
          <w:rtl w:val="0"/>
        </w:rPr>
      </w:r>
    </w:p>
    <w:p w:rsidR="00000000" w:rsidDel="00000000" w:rsidP="00000000" w:rsidRDefault="00000000" w:rsidRPr="00000000" w14:paraId="0000001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7. How can ILS patterns be used to detect natural selection in ancestral populations? (Hint: think about the what selection does to the effective population size) </w:t>
      </w:r>
    </w:p>
    <w:p w:rsidR="00000000" w:rsidDel="00000000" w:rsidP="00000000" w:rsidRDefault="00000000" w:rsidRPr="00000000" w14:paraId="00000021">
      <w:pPr>
        <w:spacing w:after="240" w:before="240" w:lineRule="auto"/>
        <w:jc w:val="both"/>
        <w:rPr>
          <w:i w:val="1"/>
          <w:iCs w:val="1"/>
        </w:rPr>
      </w:pPr>
      <w:r w:rsidDel="00000000" w:rsidR="00000000" w:rsidRPr="00000000">
        <w:rPr>
          <w:rtl w:val="0"/>
        </w:rPr>
        <w:t xml:space="preserve">Both positive and negative selection reduce the local effective population size, which reduces the probability of ILS in that region. A selective sweep forces all lineages to coalesce rapidly, leaving no opportunity for ILS. Conversely, balancing selection increases coalescence time and thus increases local ILS. By scanning the genome for regions with unusually low or high ILS, researchers can identify regions that were under selection in the ancestral species. The formula Ne = Δτ / 2ln(2/3p) allows estimating local ancestral Ne from the observed proportion of ILS (p). </w:t>
      </w:r>
      <w:r w:rsidDel="00000000" w:rsidR="00000000" w:rsidRPr="00000000">
        <w:rPr>
          <w:i w:val="1"/>
          <w:iCs w:val="1"/>
          <w:rtl w:val="0"/>
        </w:rPr>
        <w:t xml:space="preserve">(Section: Detecting Selection in Ancestral Populations)</w:t>
      </w:r>
    </w:p>
    <w:p w:rsidR="00000000" w:rsidDel="00000000" w:rsidP="00000000" w:rsidRDefault="00000000" w:rsidRPr="00000000" w14:paraId="0000002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8. The paper describes a 6.1 Mb region on chromosome 3 completely devoid of ILS in the bonobo-chimpanzee ancestor. What gene is found there, and why is this region particularly interesting?</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The region contains the </w:t>
      </w:r>
      <w:r w:rsidDel="00000000" w:rsidR="00000000" w:rsidRPr="00000000">
        <w:rPr>
          <w:i w:val="1"/>
          <w:iCs w:val="1"/>
          <w:rtl w:val="0"/>
        </w:rPr>
        <w:t xml:space="preserve">CCR5</w:t>
      </w:r>
      <w:r w:rsidDel="00000000" w:rsidR="00000000" w:rsidRPr="00000000">
        <w:rPr>
          <w:rtl w:val="0"/>
        </w:rPr>
        <w:t xml:space="preserve"> gene, which encodes a chemokine receptor that HIV uses to enter human cells; mutations in CCR5 confer resistance to HIV-1 infection. The region also contains a cluster of other immunity-related genes shown to be under positive selection in humans. The complete absence of ILS across 6.1 Mb  is a strong signal that a selective sweep occurred in the bonobo-chimpanzee ancestor, forcing all lineages in this region to coalesce very rapidly and leaving no opportunity for ILS.</w:t>
      </w:r>
    </w:p>
    <w:p w:rsidR="00000000" w:rsidDel="00000000" w:rsidP="00000000" w:rsidRDefault="00000000" w:rsidRPr="00000000" w14:paraId="00000025">
      <w:pPr>
        <w:spacing w:after="240" w:before="240" w:lineRule="auto"/>
        <w:jc w:val="both"/>
        <w:rPr>
          <w:i w:val="1"/>
          <w:iCs w:val="1"/>
        </w:rPr>
      </w:pPr>
      <w:r w:rsidDel="00000000" w:rsidR="00000000" w:rsidRPr="00000000">
        <w:rPr>
          <w:rtl w:val="0"/>
        </w:rPr>
        <w:t xml:space="preserve">What makes this region especially interesting is that the selection signal does not stand alone. The same region is also completely devoid of polymorphism in central chimpanzees, suggesting strong selection has acted here across multiple primate lineages. On top of this, modern humans show a strong signal of introgression from Neanderthals precisely in this region, suggesting it has been repeatedly targeted by selection throughout hominin evolution. The very low recombination rate in chromosome 3 around this region (an order of magnitude below the genome average) amplifies all of these signals, because low recombination means selection affects a wider genomic neighborhood and ILS is less likely to break up the signal. </w:t>
      </w:r>
      <w:r w:rsidDel="00000000" w:rsidR="00000000" w:rsidRPr="00000000">
        <w:rPr>
          <w:i w:val="1"/>
          <w:iCs w:val="1"/>
          <w:rtl w:val="0"/>
        </w:rPr>
        <w:t xml:space="preserve">(Section: Detecting Selection in Ancestral Populations / Figure 6)</w:t>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9. What does the pattern of ILS along the genome tell us about ancestral recombination?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Transitions between different genealogy states along a genomic alignment mark points where a historical recombination event occurred in the ancestral species (because remember you can only recombine when you have coalesced). By counting the rate of such transitions, an ancestral recombination map can be constructed. The large effective population size of the human-chimpanzee ancestor concentrates more than 60% of detectable recombination events in that ancestral lineage. This approach can reveal whether recombination rates have changed between lineages over primate evolution. </w:t>
      </w:r>
      <w:r w:rsidDel="00000000" w:rsidR="00000000" w:rsidRPr="00000000">
        <w:rPr>
          <w:i w:val="1"/>
          <w:iCs w:val="1"/>
          <w:rtl w:val="0"/>
        </w:rPr>
        <w:t xml:space="preserve">(Section: Ancestral Recombination)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