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82B49"/>
          <w:sz w:val="40"/>
        </w:rPr>
        <w:t>TECHNICAL CODE DOCUMENTATION &amp; ARCHITECTURE</w:t>
      </w:r>
    </w:p>
    <w:p>
      <w:pPr>
        <w:spacing w:after="320"/>
      </w:pPr>
      <w:r>
        <w:rPr>
          <w:rFonts w:ascii="Arial" w:hAnsi="Arial"/>
          <w:i/>
          <w:color w:val="46505F"/>
          <w:sz w:val="22"/>
        </w:rPr>
        <w:t>Online French Edu Landing Page Redesign &amp; Interactive Sales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6505F"/>
                <w:sz w:val="17"/>
              </w:rPr>
              <w:t>PREPARED FOR:</w:t>
            </w:r>
          </w:p>
          <w:p>
            <w:r>
              <w:rPr>
                <w:b/>
                <w:color w:val="182B49"/>
                <w:sz w:val="21"/>
              </w:rPr>
              <w:t>Online French Edu Management</w:t>
            </w:r>
          </w:p>
        </w:tc>
        <w:tc>
          <w:tcPr>
            <w:tcW w:type="dxa" w:w="468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6505F"/>
                <w:sz w:val="17"/>
              </w:rPr>
              <w:t>DATE:</w:t>
            </w:r>
          </w:p>
          <w:p>
            <w:r>
              <w:rPr>
                <w:b/>
                <w:color w:val="182B49"/>
                <w:sz w:val="21"/>
              </w:rPr>
              <w:t>August 2026</w:t>
            </w:r>
          </w:p>
        </w:tc>
      </w:tr>
      <w:tr>
        <w:tc>
          <w:tcPr>
            <w:tcW w:type="dxa" w:w="468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6505F"/>
                <w:sz w:val="17"/>
              </w:rPr>
              <w:t>PROJECT TYPE:</w:t>
            </w:r>
          </w:p>
          <w:p>
            <w:r>
              <w:rPr>
                <w:b/>
                <w:color w:val="182B49"/>
                <w:sz w:val="21"/>
              </w:rPr>
              <w:t>High-Converting Landing Page &amp; Sales UI</w:t>
            </w:r>
          </w:p>
        </w:tc>
        <w:tc>
          <w:tcPr>
            <w:tcW w:type="dxa" w:w="4680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6505F"/>
                <w:sz w:val="17"/>
              </w:rPr>
              <w:t>COURSE PRICING:</w:t>
            </w:r>
          </w:p>
          <w:p>
            <w:r>
              <w:rPr>
                <w:b/>
                <w:color w:val="28C76F"/>
                <w:sz w:val="21"/>
              </w:rPr>
              <w:t>$119.99 USD / Month (All Levels)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182B49"/>
          <w:sz w:val="26"/>
        </w:rPr>
        <w:t>1. Landing Page Architecture &amp; File Organization</w:t>
      </w:r>
    </w:p>
    <w:p>
      <w:pPr>
        <w:spacing w:after="120"/>
      </w:pPr>
      <w:r>
        <w:rPr>
          <w:rFonts w:ascii="Arial" w:hAnsi="Arial"/>
          <w:color w:val="1E1E1E"/>
          <w:sz w:val="20"/>
        </w:rPr>
        <w:t>The landing page system is engineered as an ultra-high performance, responsive static application with interactive HTML5 background canvas animations, 3D chrome visual hierarchy, and frictionless direct-to-checkout flows.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20"/>
        </w:rPr>
        <w:t xml:space="preserve">Landing Page Template (landingpage.html): </w:t>
      </w:r>
      <w:r>
        <w:rPr>
          <w:rFonts w:ascii="Arial" w:hAnsi="Arial"/>
          <w:color w:val="1E1E1E"/>
          <w:sz w:val="19"/>
        </w:rPr>
        <w:t>Primary responsive HTML5 page containing 10 full-width architectural sections.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20"/>
        </w:rPr>
        <w:t xml:space="preserve">Design System Stylesheet (css/landingpage.css): </w:t>
      </w:r>
      <w:r>
        <w:rPr>
          <w:rFonts w:ascii="Arial" w:hAnsi="Arial"/>
          <w:color w:val="1E1E1E"/>
          <w:sz w:val="19"/>
        </w:rPr>
        <w:t>Emerald brand palette, 3D metallic liquid shimmer, glowing neon badges, and fluid clamp() typography.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20"/>
        </w:rPr>
        <w:t xml:space="preserve">Interactive Canvas &amp; Audio (js/landingpage.js): </w:t>
      </w:r>
      <w:r>
        <w:rPr>
          <w:rFonts w:ascii="Arial" w:hAnsi="Arial"/>
          <w:color w:val="1E1E1E"/>
          <w:sz w:val="19"/>
        </w:rPr>
        <w:t>Particle web movement canvas, Web Audio API chime generator, scroll reveal observer, and social proof toasts.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20"/>
        </w:rPr>
        <w:t xml:space="preserve">Celebratory Immigrant Visual Asset: </w:t>
      </w:r>
      <w:r>
        <w:rPr>
          <w:rFonts w:ascii="Arial" w:hAnsi="Arial"/>
          <w:color w:val="1E1E1E"/>
          <w:sz w:val="19"/>
        </w:rPr>
        <w:t>home/images/promo_canada_student.png (African man holding Canadian visa approval letter and passport).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20"/>
        </w:rPr>
        <w:t xml:space="preserve">Booking Integration: </w:t>
      </w:r>
      <w:r>
        <w:rPr>
          <w:rFonts w:ascii="Arial" w:hAnsi="Arial"/>
          <w:color w:val="1E1E1E"/>
          <w:sz w:val="19"/>
        </w:rPr>
        <w:t>Integrated Calendly widget &amp; modal popup triggers (https://calendly.com/onlinefrenchedu).</w:t>
      </w:r>
    </w:p>
    <w:p>
      <w:pPr>
        <w:spacing w:before="360" w:after="120"/>
      </w:pPr>
      <w:r>
        <w:rPr>
          <w:rFonts w:ascii="Arial" w:hAnsi="Arial"/>
          <w:b/>
          <w:color w:val="182B49"/>
          <w:sz w:val="26"/>
        </w:rPr>
        <w:t>2. Course Level Pricing Structure ($119.99 USD / Month)</w:t>
      </w:r>
    </w:p>
    <w:p>
      <w:pPr>
        <w:spacing w:after="120"/>
      </w:pPr>
      <w:r>
        <w:rPr>
          <w:rFonts w:ascii="Arial" w:hAnsi="Arial"/>
          <w:color w:val="1E1E1E"/>
          <w:sz w:val="20"/>
        </w:rPr>
        <w:t>All 4 proficiency level tiers are configured with a unified promotional price of $119.99 USD / month, linking directly to their respective registration checkout endpoints: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Course Level</w:t>
            </w:r>
          </w:p>
        </w:tc>
        <w:tc>
          <w:tcPr>
            <w:tcW w:type="dxa" w:w="2340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Audience</w:t>
            </w:r>
          </w:p>
        </w:tc>
        <w:tc>
          <w:tcPr>
            <w:tcW w:type="dxa" w:w="2340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Monthly Tuition</w:t>
            </w:r>
          </w:p>
        </w:tc>
        <w:tc>
          <w:tcPr>
            <w:tcW w:type="dxa" w:w="2340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Direct Registration Link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82B49"/>
                <w:sz w:val="18"/>
              </w:rPr>
              <w:t>A1.1 Beginner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Zero or basic French foundation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8C76F"/>
                <w:sz w:val="18"/>
              </w:rPr>
              <w:t>$119.99 / mo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https://onlinefrenchedu.ca/classes/a1-level/levels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82B49"/>
                <w:sz w:val="18"/>
              </w:rPr>
              <w:t>A2.1 Elementary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Basic conversational French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8C76F"/>
                <w:sz w:val="18"/>
              </w:rPr>
              <w:t>$119.99 / mo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https://onlinefrenchedu.ca/classes/a2-level/levels</w:t>
            </w:r>
          </w:p>
        </w:tc>
      </w:tr>
      <w:tr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82B49"/>
                <w:sz w:val="18"/>
              </w:rPr>
              <w:t>B1.1 Intermediate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Independent speaker &amp; CRS boost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8C76F"/>
                <w:sz w:val="18"/>
              </w:rPr>
              <w:t>$119.99 / mo</w:t>
            </w:r>
          </w:p>
        </w:tc>
        <w:tc>
          <w:tcPr>
            <w:tcW w:type="dxa" w:w="234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https://onlinefrenchedu.ca/classes/b1-level/levels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82B49"/>
                <w:sz w:val="18"/>
              </w:rPr>
              <w:t>B2.1 Upper-Intermediate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Advanced TEF/TCF exam prep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8C76F"/>
                <w:sz w:val="18"/>
              </w:rPr>
              <w:t>$119.99 / mo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https://onlinefrenchedu.ca/classes/b2-level/levels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182B49"/>
          <w:sz w:val="26"/>
        </w:rPr>
        <w:t>3. High-Converting Sales Section Architecture (.promo-section)</w:t>
      </w:r>
    </w:p>
    <w:p>
      <w:pPr>
        <w:spacing w:after="120"/>
      </w:pPr>
      <w:r>
        <w:rPr>
          <w:rFonts w:ascii="Arial" w:hAnsi="Arial"/>
          <w:color w:val="1E1E1E"/>
          <w:sz w:val="20"/>
        </w:rPr>
        <w:t>The primary sales conversion module is engineered with psychological triggers: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19"/>
        </w:rPr>
        <w:t xml:space="preserve">🔥 Fast-Selling Intake Badge: </w:t>
      </w:r>
      <w:r>
        <w:rPr>
          <w:rFonts w:ascii="Arial" w:hAnsi="Arial"/>
          <w:color w:val="1E1E1E"/>
          <w:sz w:val="19"/>
        </w:rPr>
        <w:t>Glowing amber pill badge establishing an active, time-sensitive cohort enrollment window.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19"/>
        </w:rPr>
        <w:t xml:space="preserve">⚡ 3D Chrome Liquid 5% OFF: </w:t>
      </w:r>
      <w:r>
        <w:rPr>
          <w:rFonts w:ascii="Arial" w:hAnsi="Arial"/>
          <w:color w:val="1E1E1E"/>
          <w:sz w:val="19"/>
        </w:rPr>
        <w:t>Hyper-realistic silver metallic typography with green reflection and drop shadows.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19"/>
        </w:rPr>
        <w:t xml:space="preserve">⚡ Dynamic Striated Neon Urgency Meter: </w:t>
      </w:r>
      <w:r>
        <w:rPr>
          <w:rFonts w:ascii="Arial" w:hAnsi="Arial"/>
          <w:color w:val="1E1E1E"/>
          <w:sz w:val="19"/>
        </w:rPr>
        <w:t>Animated progress bar displaying: 17 of 20 Early Seats Taken — Only 3 Left at this rate!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19"/>
        </w:rPr>
        <w:t xml:space="preserve">🎯 Value-Stacked Headline: </w:t>
      </w:r>
      <w:r>
        <w:rPr>
          <w:rFonts w:ascii="Arial" w:hAnsi="Arial"/>
          <w:color w:val="1E1E1E"/>
          <w:sz w:val="19"/>
        </w:rPr>
        <w:t>Fast-Track Your Canada PR with +50 CRS Points.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19"/>
        </w:rPr>
        <w:t xml:space="preserve">✨ Electric Glowing CTA Button: </w:t>
      </w:r>
      <w:r>
        <w:rPr>
          <w:rFonts w:ascii="Arial" w:hAnsi="Arial"/>
          <w:color w:val="1E1E1E"/>
          <w:sz w:val="19"/>
        </w:rPr>
        <w:t>CLAIM 5% OFF &amp; SECURE MY SEAT -&gt; with electric glow aura and hover transition.</w:t>
      </w:r>
    </w:p>
    <w:p>
      <w:pPr>
        <w:spacing w:before="40" w:after="60"/>
        <w:ind w:left="288"/>
      </w:pPr>
      <w:r>
        <w:rPr>
          <w:b/>
          <w:color w:val="28C76F"/>
        </w:rPr>
        <w:t xml:space="preserve">•  </w:t>
      </w:r>
      <w:r>
        <w:rPr>
          <w:rFonts w:ascii="Arial" w:hAnsi="Arial"/>
          <w:b/>
          <w:color w:val="182B49"/>
          <w:sz w:val="19"/>
        </w:rPr>
        <w:t xml:space="preserve">🇨🇦 Celebratory Proof Showcase: </w:t>
      </w:r>
      <w:r>
        <w:rPr>
          <w:rFonts w:ascii="Arial" w:hAnsi="Arial"/>
          <w:color w:val="1E1E1E"/>
          <w:sz w:val="19"/>
        </w:rPr>
        <w:t>African student celebrating Canada visa approval with floating microchips (Canada French Immigration, 100% Live Canada Tutors, 4.9/5 Rating).</w:t>
      </w:r>
    </w:p>
    <w:p>
      <w:pPr>
        <w:spacing w:before="360" w:after="120"/>
      </w:pPr>
      <w:r>
        <w:rPr>
          <w:rFonts w:ascii="Arial" w:hAnsi="Arial"/>
          <w:b/>
          <w:color w:val="182B49"/>
          <w:sz w:val="26"/>
        </w:rPr>
        <w:t>4. CSS Design System Tokens (css/landingpage.css)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8"/>
              </w:rPr>
              <w:t>:root {</w:t>
              <w:br/>
              <w:t xml:space="preserve">  --primary-emerald: #28C76F;       /* Primary Emerald Green Brand Color */</w:t>
              <w:br/>
              <w:t xml:space="preserve">  --emerald-dark: #1F9E56;          /* Dark Emerald Hover State */</w:t>
              <w:br/>
              <w:t xml:space="preserve">  --emerald-light: #E8F8F0;         /* Soft Mint Highlight Tint */</w:t>
              <w:br/>
              <w:t xml:space="preserve">  --highlight-lime: #79D709;        /* Sunburst Lime Highlight */</w:t>
              <w:br/>
              <w:t xml:space="preserve">  --bg-white: #FFFFFF;              /* Pure White Background */</w:t>
              <w:br/>
              <w:t xml:space="preserve">  --bg-mint: #F4F8F5;               /* Soft Mint Off-White Section Background */</w:t>
              <w:br/>
              <w:t xml:space="preserve">  --dark-bg: #0D1117;               /* Obsidian Dark Background */</w:t>
              <w:br/>
              <w:t xml:space="preserve">  --text-dark: #111111;             /* Primary Body Text */</w:t>
              <w:br/>
              <w:t xml:space="preserve">  --text-muted: #444444;            /* Secondary Body Text */</w:t>
              <w:br/>
              <w:t xml:space="preserve">  --star-gold: #FFC107;             /* Gold Star Ratings */</w:t>
              <w:br/>
              <w:t xml:space="preserve">  --font-heading: 'Outfit', sans-serif;</w:t>
              <w:br/>
              <w:t xml:space="preserve">  --font-body: 'Inter', sans-serif;</w:t>
              <w:br/>
              <w:t xml:space="preserve">  --card-shadow: 0 10px 30px rgba(0, 0, 0, 0.06);</w:t>
              <w:br/>
              <w:t xml:space="preserve">  --card-shadow-hover: 0 18px 40px rgba(40, 199, 111, 0.18);</w:t>
              <w:br/>
              <w:t>}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