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Start w:id="20" w:name="attention-operators"/>
    <w:p>
      <w:pPr>
        <w:pStyle w:val="Heading2"/>
      </w:pPr>
      <w:r>
        <w:t xml:space="preserve">ATTENTION OPERATORS</w:t>
      </w:r>
    </w:p>
    <w:p>
      <w:pPr>
        <w:pStyle w:val="FirstParagraph"/>
      </w:pPr>
      <w:r>
        <w:t xml:space="preserve">The following procedures outline instructions for operating, cleaning, and maintaining Natrx equipment within the facility. Operators are expected to know these instructions along with the equipment/machine-specific manual guidelines. Equipment/Machine-specific manual guidelines supersede the instructions provided in this operator manual in regards to any discrepancies.</w:t>
      </w:r>
    </w:p>
    <w:bookmarkEnd w:id="20"/>
    <w:sectPr w:rsidR="00F85687" w:rsidRPr="000D1D90" w:rsidSect="000D1D90">
      <w:headerReference r:id="rId9" w:type="default"/>
      <w:pgSz w:h="15840" w:w="12240"/>
      <w:pgMar w:bottom="1440" w:footer="0" w:gutter="0" w:header="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40" w:type="dxa"/>
      <w:tblInd w:w="-144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798"/>
      <w:gridCol w:w="8442"/>
    </w:tblGrid>
    <w:tr w:rsidR="000D1D90" w:rsidRPr="000D1D90" w14:paraId="20892D81" w14:textId="77777777" w:rsidTr="000D1D90">
      <w:trPr>
        <w:trHeight w:val="874"/>
      </w:trPr>
      <w:tc>
        <w:tcPr>
          <w:tcW w:w="3798" w:type="dxa"/>
          <w:tcBorders>
            <w:bottom w:val="single" w:sz="18" w:space="0" w:color="56BEBF"/>
          </w:tcBorders>
          <w:tcMar>
            <w:top w:w="99" w:type="dxa"/>
            <w:left w:w="99" w:type="dxa"/>
            <w:bottom w:w="99" w:type="dxa"/>
            <w:right w:w="99" w:type="dxa"/>
          </w:tcMar>
          <w:vAlign w:val="center"/>
          <w:hideMark/>
        </w:tcPr>
        <w:p w14:paraId="56EAD17A" w14:textId="5D93008E" w:rsidR="000D1D90" w:rsidRPr="000D1D90" w:rsidRDefault="000D1D90" w:rsidP="000D1D90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</w:pPr>
          <w:r w:rsidRPr="000D1D90">
            <w:rPr>
              <w:rFonts w:ascii="Times New Roman" w:eastAsia="Times New Roman" w:hAnsi="Times New Roman" w:cs="Times New Roman"/>
              <w:noProof/>
              <w:kern w:val="0"/>
              <w:szCs w:val="24"/>
              <w:bdr w:val="none" w:sz="0" w:space="0" w:color="auto" w:frame="1"/>
              <w14:ligatures w14:val="none"/>
            </w:rPr>
            <w:drawing>
              <wp:anchor distT="0" distB="0" distL="114300" distR="114300" simplePos="0" relativeHeight="251658240" behindDoc="0" locked="0" layoutInCell="1" allowOverlap="1" wp14:anchorId="49A37B57" wp14:editId="3B6ABC8E">
                <wp:simplePos x="0" y="0"/>
                <wp:positionH relativeFrom="column">
                  <wp:posOffset>114935</wp:posOffset>
                </wp:positionH>
                <wp:positionV relativeFrom="page">
                  <wp:posOffset>233680</wp:posOffset>
                </wp:positionV>
                <wp:extent cx="1062355" cy="213360"/>
                <wp:effectExtent l="0" t="0" r="4445" b="0"/>
                <wp:wrapNone/>
                <wp:docPr id="5" name="Picture 2" descr="A blue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A blue and black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35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D1D90"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  <w:br/>
          </w:r>
        </w:p>
      </w:tc>
      <w:tc>
        <w:tcPr>
          <w:tcW w:w="8442" w:type="dxa"/>
          <w:tcBorders>
            <w:bottom w:val="single" w:sz="18" w:space="0" w:color="56BEBF"/>
          </w:tcBorders>
          <w:tcMar>
            <w:top w:w="252" w:type="dxa"/>
            <w:left w:w="252" w:type="dxa"/>
            <w:bottom w:w="252" w:type="dxa"/>
            <w:right w:w="252" w:type="dxa"/>
          </w:tcMar>
          <w:hideMark/>
        </w:tcPr>
        <w:p w14:paraId="09731F6C" w14:textId="77777777" w:rsidR="000D1D90" w:rsidRPr="000D1D90" w:rsidRDefault="000D1D90" w:rsidP="000D1D90">
          <w:pPr>
            <w:spacing w:before="400" w:after="120" w:line="240" w:lineRule="auto"/>
            <w:jc w:val="right"/>
            <w:outlineLvl w:val="2"/>
            <w:rPr>
              <w:rFonts w:eastAsia="Times New Roman" w:cs="Times New Roman"/>
              <w:b/>
              <w:bCs/>
              <w:kern w:val="0"/>
              <w:sz w:val="28"/>
              <w:szCs w:val="28"/>
              <w14:ligatures w14:val="none"/>
            </w:rPr>
          </w:pPr>
          <w:r w:rsidRPr="000D1D90">
            <w:rPr>
              <w:rFonts w:eastAsia="Times New Roman" w:cs="Arial"/>
              <w:color w:val="000000"/>
              <w:kern w:val="0"/>
              <w:sz w:val="28"/>
              <w:szCs w:val="28"/>
              <w14:ligatures w14:val="none"/>
            </w:rPr>
            <w:t>Operator Manual</w:t>
          </w:r>
        </w:p>
      </w:tc>
    </w:tr>
  </w:tbl>
  <w:p w14:paraId="5E9E154F" w14:textId="77777777" w:rsidR="000D1D90" w:rsidRDefault="000D1D90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90"/>
    <w:rsid w:val="000D1D90"/>
    <w:rsid w:val="00166301"/>
    <w:rsid w:val="0076297F"/>
    <w:rsid w:val="007967E7"/>
    <w:rsid w:val="00BB13CC"/>
    <w:rsid w:val="00F8568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6297F"/>
    <w:pPr>
      <w:spacing w:after="400" w:before="240"/>
    </w:pPr>
    <w:rPr>
      <w:rFonts w:ascii="Inter" w:hAnsi="Inter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76297F"/>
    <w:pPr>
      <w:keepNext/>
      <w:keepLines/>
      <w:spacing w:after="80" w:before="360"/>
      <w:outlineLvl w:val="0"/>
    </w:pPr>
    <w:rPr>
      <w:rFonts w:cstheme="majorBidi" w:eastAsiaTheme="majorEastAsia"/>
      <w:b/>
      <w:color w:themeColor="text1" w:val="000000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6297F"/>
    <w:pPr>
      <w:keepNext/>
      <w:keepLines/>
      <w:spacing w:after="80" w:before="160"/>
      <w:outlineLvl w:val="1"/>
    </w:pPr>
    <w:rPr>
      <w:rFonts w:cstheme="majorBidi" w:eastAsiaTheme="majorEastAsia"/>
      <w:b/>
      <w:color w:themeColor="text1" w:val="000000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0D1D90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D1D90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D1D90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D1D90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D1D90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D1D90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D1D90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6297F"/>
    <w:rPr>
      <w:rFonts w:ascii="Inter" w:cstheme="majorBidi" w:eastAsiaTheme="majorEastAsia" w:hAnsi="Inter"/>
      <w:b/>
      <w:color w:themeColor="text1" w:val="000000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76297F"/>
    <w:rPr>
      <w:rFonts w:ascii="Inter" w:cstheme="majorBidi" w:eastAsiaTheme="majorEastAsia" w:hAnsi="Inter"/>
      <w:b/>
      <w:color w:themeColor="text1" w:val="000000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0D1D90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D1D90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D1D90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D1D90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D1D90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D1D90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D1D90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0D1D90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D1D9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0D1D90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D1D90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D1D90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D1D90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0D1D90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0D1D90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D1D90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D1D90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D1D90"/>
    <w:rPr>
      <w:b/>
      <w:bCs/>
      <w:smallCaps/>
      <w:color w:themeColor="accent1" w:themeShade="BF" w:val="0F4761"/>
      <w:spacing w:val="5"/>
    </w:rPr>
  </w:style>
  <w:style w:styleId="Header" w:type="paragraph">
    <w:name w:val="header"/>
    <w:basedOn w:val="Normal"/>
    <w:link w:val="HeaderChar"/>
    <w:uiPriority w:val="99"/>
    <w:unhideWhenUsed/>
    <w:rsid w:val="000D1D9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D1D90"/>
  </w:style>
  <w:style w:styleId="Footer" w:type="paragraph">
    <w:name w:val="footer"/>
    <w:basedOn w:val="Normal"/>
    <w:link w:val="FooterChar"/>
    <w:uiPriority w:val="99"/>
    <w:unhideWhenUsed/>
    <w:rsid w:val="000D1D9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D1D90"/>
  </w:style>
  <w:style w:styleId="Strong" w:type="character">
    <w:name w:val="Strong"/>
    <w:basedOn w:val="DefaultParagraphFont"/>
    <w:uiPriority w:val="22"/>
    <w:qFormat/>
    <w:rsid w:val="000D1D90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D1D90"/>
    <w:rPr>
      <w:rFonts w:ascii="Courier New" w:cs="Courier New" w:eastAsia="Times New Roman" w:hAnsi="Courier New"/>
      <w:sz w:val="20"/>
      <w:szCs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219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2024-06-13T15:15:51Z</dcterms:created>
  <dcterms:modified xsi:type="dcterms:W3CDTF">2024-06-13T15:15:51Z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