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before="0" w:line="312" w:lineRule="auto"/>
        <w:rPr/>
      </w:pPr>
      <w:bookmarkStart w:colFirst="0" w:colLast="0" w:name="_2vsgxcpb11t8" w:id="0"/>
      <w:bookmarkEnd w:id="0"/>
      <w:r w:rsidDel="00000000" w:rsidR="00000000" w:rsidRPr="00000000">
        <w:rPr>
          <w:rtl w:val="0"/>
        </w:rPr>
        <w:t xml:space="preserve">Corporate Mission Statement: DUE 3/11 </w:t>
      </w:r>
    </w:p>
    <w:p w:rsidR="00000000" w:rsidDel="00000000" w:rsidP="00000000" w:rsidRDefault="00000000" w:rsidRPr="00000000" w14:paraId="00000002">
      <w:pPr>
        <w:rPr>
          <w:b w:val="1"/>
        </w:rPr>
      </w:pPr>
      <w:r w:rsidDel="00000000" w:rsidR="00000000" w:rsidRPr="00000000">
        <w:rPr>
          <w:b w:val="1"/>
          <w:rtl w:val="0"/>
        </w:rPr>
        <w:t xml:space="preserve">PART 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Drawing hundreds of students from over 20 schools, as Delaware’s largest hackathon, HenHacks awards students for designing technical projects to solve local and global problems for social good. Dedicated to bettering the community, HenHacks is devoted to improving the world one idea at a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Notes while drafting</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Innovation: Delaware’s largest hackathon</w:t>
      </w:r>
    </w:p>
    <w:p w:rsidR="00000000" w:rsidDel="00000000" w:rsidP="00000000" w:rsidRDefault="00000000" w:rsidRPr="00000000" w14:paraId="00000009">
      <w:pPr>
        <w:rPr/>
      </w:pPr>
      <w:r w:rsidDel="00000000" w:rsidR="00000000" w:rsidRPr="00000000">
        <w:rPr>
          <w:rtl w:val="0"/>
        </w:rPr>
        <w:t xml:space="preserve">Efficiency: Connects through technology for social good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PART TWO</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create an effective mission statement I included the summary and highlights of HenHacks first to show how it is woven into HenHacks mission's purpose of social good. Mentioning it is the largest hackathon in Delaware builds both credibility and provides context to possible investors or attendees. Showing this draw as a hub for both “local” and “global” problems shows the scalability of the event for its general purpose. Finally, the language is innovation-driven with “creating”, “designing”, and “one idea at a time” used to convey the purpose of using technology for humanity.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