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D03" w:rsidRDefault="00302DDE">
      <w:pPr>
        <w:pStyle w:val="Title"/>
      </w:pPr>
      <w:r>
        <w:t>SMART</w:t>
      </w:r>
    </w:p>
    <w:p w:rsidR="00F909F0" w:rsidRPr="00736C19" w:rsidRDefault="00736C19" w:rsidP="00736C19">
      <w:r>
        <w:t>Social Media Analysis and Response Tool</w:t>
      </w:r>
      <w:r w:rsidR="00B91F97">
        <w:t xml:space="preserve"> - Data Science Consulting</w:t>
      </w:r>
    </w:p>
    <w:p w:rsidR="00DA0D03" w:rsidRDefault="00E46346">
      <w:pPr>
        <w:pStyle w:val="Heading1"/>
      </w:pPr>
      <w:r>
        <w:t>Basic goals</w:t>
      </w:r>
    </w:p>
    <w:p w:rsidR="00302DDE" w:rsidRDefault="00302DDE" w:rsidP="00302DDE">
      <w:pPr>
        <w:spacing w:after="0" w:line="276" w:lineRule="auto"/>
        <w:contextualSpacing/>
      </w:pPr>
    </w:p>
    <w:p w:rsidR="00DA0D03" w:rsidRDefault="00302DDE" w:rsidP="003775D8">
      <w:pPr>
        <w:spacing w:after="0" w:line="276" w:lineRule="auto"/>
        <w:contextualSpacing/>
        <w:jc w:val="both"/>
      </w:pPr>
      <w:r>
        <w:t>1/ Define the most relevant data from social media (Twitter, LinkedIn, Facebook</w:t>
      </w:r>
      <w:r w:rsidR="00420368">
        <w:t>, Blogs,</w:t>
      </w:r>
      <w:r>
        <w:t xml:space="preserve"> </w:t>
      </w:r>
      <w:proofErr w:type="spellStart"/>
      <w:r>
        <w:t>Youtube</w:t>
      </w:r>
      <w:proofErr w:type="spellEnd"/>
      <w:r>
        <w:t xml:space="preserve"> commentary, Google+, Amazon, Yelp); news (</w:t>
      </w:r>
      <w:r w:rsidR="00830A85">
        <w:t>AFP</w:t>
      </w:r>
      <w:r w:rsidR="001E3ACC">
        <w:t xml:space="preserve"> </w:t>
      </w:r>
      <w:proofErr w:type="spellStart"/>
      <w:r w:rsidR="001E3ACC">
        <w:t>NewsML</w:t>
      </w:r>
      <w:proofErr w:type="spellEnd"/>
      <w:r w:rsidR="00830A85">
        <w:t xml:space="preserve">, </w:t>
      </w:r>
      <w:r>
        <w:t>Guardian, Financial times; Wall Street Journal, Times, TV News report</w:t>
      </w:r>
      <w:r w:rsidR="00893B03">
        <w:t xml:space="preserve">), </w:t>
      </w:r>
      <w:r>
        <w:t>scientific publication</w:t>
      </w:r>
      <w:r w:rsidR="00EE6C84">
        <w:t>s</w:t>
      </w:r>
      <w:r>
        <w:t xml:space="preserve"> (</w:t>
      </w:r>
      <w:proofErr w:type="spellStart"/>
      <w:r w:rsidR="002E2C2D">
        <w:t>Jstor</w:t>
      </w:r>
      <w:proofErr w:type="spellEnd"/>
      <w:r w:rsidR="002E2C2D">
        <w:t xml:space="preserve">, </w:t>
      </w:r>
      <w:r>
        <w:t>Google Scholar, Web of Knowledge</w:t>
      </w:r>
      <w:r w:rsidR="001E3ACC">
        <w:t>, specific journals</w:t>
      </w:r>
      <w:r>
        <w:t>);</w:t>
      </w:r>
      <w:r w:rsidR="005D41E3">
        <w:t xml:space="preserve"> Wikipedia;</w:t>
      </w:r>
      <w:r>
        <w:t xml:space="preserve"> </w:t>
      </w:r>
      <w:r w:rsidR="00893B03">
        <w:t>TED conferences;</w:t>
      </w:r>
      <w:r w:rsidR="00F909F0">
        <w:t xml:space="preserve"> </w:t>
      </w:r>
      <w:proofErr w:type="spellStart"/>
      <w:r w:rsidR="00F909F0">
        <w:t>GoogleTech</w:t>
      </w:r>
      <w:proofErr w:type="spellEnd"/>
      <w:r w:rsidR="00F909F0">
        <w:t>;</w:t>
      </w:r>
      <w:r w:rsidR="00893B03">
        <w:t xml:space="preserve"> Internet videos</w:t>
      </w:r>
      <w:r w:rsidR="00893B03" w:rsidRPr="00893B03">
        <w:t>;</w:t>
      </w:r>
      <w:r w:rsidR="00893B03">
        <w:t xml:space="preserve"> </w:t>
      </w:r>
      <w:r>
        <w:t>laws, official statement from Congress, White House &amp; Courts (C-span)</w:t>
      </w:r>
      <w:r w:rsidR="00E0494E">
        <w:t xml:space="preserve">, data </w:t>
      </w:r>
      <w:r w:rsidR="00F909F0">
        <w:t>from</w:t>
      </w:r>
      <w:r w:rsidR="00E0494E">
        <w:t xml:space="preserve"> </w:t>
      </w:r>
      <w:r w:rsidR="00EE6C84">
        <w:t xml:space="preserve">a </w:t>
      </w:r>
      <w:r w:rsidR="00E0494E">
        <w:t>company</w:t>
      </w:r>
      <w:hyperlink w:anchor="_ENREF_1" w:tooltip="NOTE:When a company agrees to give SMART data to be analyzed, the data become the SMART property. SMART guarantees the confidentiality of the data (stored on a private server). Data cannot be suppressed due to the fact that we are using a non-relational approach so that the same information could be shared by different sources and therefore, refereeing to the confidentiality agreement, no data can be suppressed. Asking if one information is shared by other sources is a breaking of the confidentiality agreement. " w:history="1">
        <w:r w:rsidR="00714027">
          <w:fldChar w:fldCharType="begin"/>
        </w:r>
        <w:r w:rsidR="00714027">
          <w:instrText xml:space="preserve"> ADDIN EN.CITE &lt;EndNote&gt;&lt;Cite&gt;&lt;RecNum&gt;0&lt;/RecNum&gt;&lt;Note&gt;When a company agrees to give SMART data to be analyzed, the data become the SMART property. SMART guarantees the confidentiality of the data (stored on a private server). Data cannot be suppressed due to the fact that we are using a non-relational approach so that the same information could be shared by different sources and therefore, refereeing to the confidentiality agreement, no data can be suppressed. Asking if one information is shared by other sources is a breaking of the confidentiality agreement. &lt;/Note&gt;&lt;DisplayText&gt;&lt;style face="superscript"&gt;1&lt;/style&gt;&lt;/DisplayText&gt;&lt;/Cite&gt;&lt;/EndNote&gt;</w:instrText>
        </w:r>
        <w:r w:rsidR="00714027">
          <w:fldChar w:fldCharType="separate"/>
        </w:r>
        <w:r w:rsidR="00714027" w:rsidRPr="00420368">
          <w:rPr>
            <w:noProof/>
            <w:vertAlign w:val="superscript"/>
          </w:rPr>
          <w:t>1</w:t>
        </w:r>
        <w:r w:rsidR="00714027">
          <w:fldChar w:fldCharType="end"/>
        </w:r>
      </w:hyperlink>
      <w:r w:rsidR="00EE6C84">
        <w:t>.</w:t>
      </w:r>
    </w:p>
    <w:p w:rsidR="00302DDE" w:rsidRDefault="00302DDE" w:rsidP="003775D8">
      <w:pPr>
        <w:spacing w:after="0" w:line="276" w:lineRule="auto"/>
        <w:contextualSpacing/>
        <w:jc w:val="both"/>
      </w:pPr>
      <w:bookmarkStart w:id="0" w:name="_GoBack"/>
      <w:bookmarkEnd w:id="0"/>
    </w:p>
    <w:p w:rsidR="00302DDE" w:rsidRDefault="00302DDE" w:rsidP="003775D8">
      <w:pPr>
        <w:spacing w:after="0" w:line="276" w:lineRule="auto"/>
        <w:contextualSpacing/>
        <w:jc w:val="both"/>
      </w:pPr>
      <w:r>
        <w:t xml:space="preserve">2/ Download and classify the data </w:t>
      </w:r>
      <w:r w:rsidR="00F909F0">
        <w:t xml:space="preserve">in real time </w:t>
      </w:r>
      <w:r>
        <w:t xml:space="preserve">using a </w:t>
      </w:r>
      <w:proofErr w:type="spellStart"/>
      <w:r>
        <w:t>NoSQL</w:t>
      </w:r>
      <w:proofErr w:type="spellEnd"/>
      <w:r w:rsidR="003775D8">
        <w:t xml:space="preserve"> (non-relational, schema less, cluster friendly) approach.</w:t>
      </w:r>
    </w:p>
    <w:p w:rsidR="003775D8" w:rsidRDefault="003775D8" w:rsidP="003775D8">
      <w:pPr>
        <w:spacing w:after="0" w:line="276" w:lineRule="auto"/>
        <w:contextualSpacing/>
        <w:jc w:val="both"/>
      </w:pPr>
    </w:p>
    <w:p w:rsidR="003775D8" w:rsidRDefault="003775D8" w:rsidP="003775D8">
      <w:pPr>
        <w:spacing w:after="0" w:line="276" w:lineRule="auto"/>
        <w:contextualSpacing/>
        <w:jc w:val="both"/>
      </w:pPr>
      <w:r>
        <w:t xml:space="preserve">3/ Use an algorithm to analyze the data. By default: </w:t>
      </w:r>
      <w:r w:rsidRPr="003775D8">
        <w:t>topic modelling based on partially supervised learning mod</w:t>
      </w:r>
      <w:r>
        <w:t xml:space="preserve">el (“Latent </w:t>
      </w:r>
      <w:proofErr w:type="spellStart"/>
      <w:r>
        <w:t>Dirichlet</w:t>
      </w:r>
      <w:proofErr w:type="spellEnd"/>
      <w:r>
        <w:t xml:space="preserve"> Allocation”, </w:t>
      </w:r>
      <w:proofErr w:type="spellStart"/>
      <w:r>
        <w:t>Bley</w:t>
      </w:r>
      <w:proofErr w:type="spellEnd"/>
      <w:r>
        <w:t>, Ng and Jordan, J.</w:t>
      </w:r>
      <w:r w:rsidRPr="003775D8">
        <w:t xml:space="preserve"> of Machine Learning Research </w:t>
      </w:r>
      <w:r w:rsidRPr="003775D8">
        <w:rPr>
          <w:b/>
        </w:rPr>
        <w:t>3</w:t>
      </w:r>
      <w:r w:rsidRPr="003775D8">
        <w:t xml:space="preserve"> (2003) 993-1022)</w:t>
      </w:r>
      <w:r>
        <w:t>.</w:t>
      </w:r>
      <w:r w:rsidR="00F909F0">
        <w:t xml:space="preserve"> Dynamic</w:t>
      </w:r>
      <w:r w:rsidR="00F4162A">
        <w:t xml:space="preserve"> (evolution in time), correlated (interaction between topics), supervised (prediction) models</w:t>
      </w:r>
      <w:r w:rsidR="00F909F0">
        <w:t>.</w:t>
      </w:r>
      <w:r w:rsidR="003E1C83">
        <w:t xml:space="preserve"> Clustering for short messages with only one topic.</w:t>
      </w:r>
    </w:p>
    <w:p w:rsidR="003775D8" w:rsidRDefault="003775D8" w:rsidP="003775D8">
      <w:pPr>
        <w:spacing w:after="0" w:line="276" w:lineRule="auto"/>
        <w:contextualSpacing/>
        <w:jc w:val="both"/>
      </w:pPr>
    </w:p>
    <w:p w:rsidR="003775D8" w:rsidRDefault="003775D8" w:rsidP="003775D8">
      <w:pPr>
        <w:spacing w:after="0" w:line="276" w:lineRule="auto"/>
        <w:contextualSpacing/>
        <w:jc w:val="both"/>
      </w:pPr>
      <w:r>
        <w:t xml:space="preserve">4/ Define the information needed </w:t>
      </w:r>
      <w:r w:rsidR="000233AC">
        <w:t xml:space="preserve">(e.g. </w:t>
      </w:r>
      <w:r w:rsidR="00EE6C84">
        <w:t>‘</w:t>
      </w:r>
      <w:r w:rsidR="000233AC">
        <w:t>number of ice cream sold</w:t>
      </w:r>
      <w:r w:rsidR="00EE6C84">
        <w:t>’</w:t>
      </w:r>
      <w:r w:rsidR="000233AC">
        <w:t xml:space="preserve"> </w:t>
      </w:r>
      <w:r w:rsidR="00845395">
        <w:t>+</w:t>
      </w:r>
      <w:r w:rsidR="000233AC">
        <w:t xml:space="preserve"> </w:t>
      </w:r>
      <w:r w:rsidR="00845395">
        <w:t xml:space="preserve">‘economic situation’ + </w:t>
      </w:r>
      <w:r w:rsidR="00EE6C84">
        <w:t xml:space="preserve">‘store brand FB </w:t>
      </w:r>
      <w:r w:rsidR="000233AC">
        <w:t>Likes</w:t>
      </w:r>
      <w:r w:rsidR="00EE6C84">
        <w:t>’</w:t>
      </w:r>
      <w:r w:rsidR="000233AC">
        <w:t xml:space="preserve">); </w:t>
      </w:r>
      <w:r w:rsidR="00177E28">
        <w:t xml:space="preserve">choose the topics, </w:t>
      </w:r>
      <w:r>
        <w:t xml:space="preserve">extract </w:t>
      </w:r>
      <w:r w:rsidR="000233AC">
        <w:t xml:space="preserve">and analyze </w:t>
      </w:r>
      <w:r>
        <w:t xml:space="preserve">the information </w:t>
      </w:r>
      <w:r w:rsidR="000233AC">
        <w:t>(</w:t>
      </w:r>
      <w:r w:rsidR="00845395">
        <w:t>three</w:t>
      </w:r>
      <w:r w:rsidR="000233AC">
        <w:t xml:space="preserve"> quantit</w:t>
      </w:r>
      <w:r w:rsidR="00845395">
        <w:t>ies increase</w:t>
      </w:r>
      <w:r w:rsidR="000233AC">
        <w:t xml:space="preserve"> and are correlated) </w:t>
      </w:r>
      <w:r>
        <w:t xml:space="preserve">that will permit to act or </w:t>
      </w:r>
      <w:r w:rsidR="00A86CBF">
        <w:t>respond</w:t>
      </w:r>
      <w:r>
        <w:t xml:space="preserve"> in order to maximize</w:t>
      </w:r>
      <w:r w:rsidR="000233AC">
        <w:t xml:space="preserve"> </w:t>
      </w:r>
      <w:r w:rsidR="00A86CBF">
        <w:t xml:space="preserve">(or minimize) </w:t>
      </w:r>
      <w:r w:rsidR="000233AC">
        <w:t>the desired parameters (be</w:t>
      </w:r>
      <w:r w:rsidR="00EE6C84">
        <w:t xml:space="preserve"> ready to sell more ice cream).</w:t>
      </w:r>
    </w:p>
    <w:p w:rsidR="00EE6C84" w:rsidRDefault="00EE6C84" w:rsidP="003775D8">
      <w:pPr>
        <w:spacing w:after="0" w:line="276" w:lineRule="auto"/>
        <w:contextualSpacing/>
        <w:jc w:val="both"/>
      </w:pPr>
    </w:p>
    <w:p w:rsidR="00EE6C84" w:rsidRDefault="00EE6C84" w:rsidP="003775D8">
      <w:pPr>
        <w:spacing w:after="0" w:line="276" w:lineRule="auto"/>
        <w:contextualSpacing/>
        <w:jc w:val="both"/>
      </w:pPr>
      <w:r>
        <w:t xml:space="preserve">5/ Quantify the effect of the response (did customers like the new flavor? Is the waiting time now too long?). </w:t>
      </w:r>
    </w:p>
    <w:p w:rsidR="00EE6C84" w:rsidRDefault="00EE6C84" w:rsidP="003775D8">
      <w:pPr>
        <w:spacing w:after="0" w:line="276" w:lineRule="auto"/>
        <w:contextualSpacing/>
        <w:jc w:val="both"/>
      </w:pPr>
    </w:p>
    <w:p w:rsidR="004C6F78" w:rsidRDefault="00EE6C84" w:rsidP="00420368">
      <w:pPr>
        <w:spacing w:after="0" w:line="276" w:lineRule="auto"/>
        <w:contextualSpacing/>
        <w:jc w:val="both"/>
      </w:pPr>
      <w:r>
        <w:t>6/ Predict trend</w:t>
      </w:r>
      <w:r w:rsidR="007B7755">
        <w:t>s</w:t>
      </w:r>
      <w:r>
        <w:t xml:space="preserve"> by defining </w:t>
      </w:r>
      <w:r w:rsidR="00845395">
        <w:t xml:space="preserve">relevant data (if other </w:t>
      </w:r>
      <w:proofErr w:type="spellStart"/>
      <w:r w:rsidR="00845395" w:rsidRPr="00845395">
        <w:rPr>
          <w:i/>
        </w:rPr>
        <w:t>gelateria</w:t>
      </w:r>
      <w:proofErr w:type="spellEnd"/>
      <w:r w:rsidR="00845395">
        <w:t xml:space="preserve"> expand after costumers liked the new </w:t>
      </w:r>
      <w:r w:rsidR="00830A85">
        <w:t>‘</w:t>
      </w:r>
      <w:r w:rsidR="00845395">
        <w:t>cloud flavor</w:t>
      </w:r>
      <w:r w:rsidR="00830A85">
        <w:t>’</w:t>
      </w:r>
      <w:r w:rsidR="00845395">
        <w:t>, maybe</w:t>
      </w:r>
      <w:r>
        <w:t xml:space="preserve"> </w:t>
      </w:r>
      <w:r w:rsidR="00845395">
        <w:t>you should sell it too).</w:t>
      </w:r>
    </w:p>
    <w:p w:rsidR="004C6F78" w:rsidRDefault="004C6F78" w:rsidP="004C6F78">
      <w:r>
        <w:br w:type="page"/>
      </w:r>
    </w:p>
    <w:p w:rsidR="004C6F78" w:rsidRDefault="004C6F78" w:rsidP="004C6F78">
      <w:pPr>
        <w:pStyle w:val="Heading1"/>
      </w:pPr>
      <w:r>
        <w:lastRenderedPageBreak/>
        <w:t>Challenges</w:t>
      </w:r>
    </w:p>
    <w:p w:rsidR="00EE6C84" w:rsidRDefault="00EE6C84" w:rsidP="00E0494E">
      <w:pPr>
        <w:spacing w:after="0" w:line="276" w:lineRule="auto"/>
        <w:jc w:val="both"/>
      </w:pPr>
    </w:p>
    <w:p w:rsidR="00EE6C84" w:rsidRDefault="004C6F78" w:rsidP="00E0494E">
      <w:pPr>
        <w:spacing w:after="0" w:line="276" w:lineRule="auto"/>
        <w:jc w:val="both"/>
      </w:pPr>
      <w:r>
        <w:t>1/ Data acquisition (Spark?), storage.</w:t>
      </w:r>
    </w:p>
    <w:p w:rsidR="004C6F78" w:rsidRDefault="004C6F78" w:rsidP="00E0494E">
      <w:pPr>
        <w:spacing w:after="0" w:line="276" w:lineRule="auto"/>
        <w:jc w:val="both"/>
      </w:pPr>
      <w:r>
        <w:t xml:space="preserve">2/ </w:t>
      </w:r>
      <w:proofErr w:type="spellStart"/>
      <w:r>
        <w:t>NoSQL</w:t>
      </w:r>
      <w:proofErr w:type="spellEnd"/>
    </w:p>
    <w:p w:rsidR="007B7755" w:rsidRDefault="007B7755" w:rsidP="007B7755">
      <w:pPr>
        <w:spacing w:after="0" w:line="276" w:lineRule="auto"/>
        <w:jc w:val="both"/>
      </w:pPr>
      <w:r>
        <w:t>3/ Topic modelling.</w:t>
      </w:r>
    </w:p>
    <w:p w:rsidR="007B7755" w:rsidRDefault="007B7755" w:rsidP="007B7755">
      <w:pPr>
        <w:spacing w:after="0" w:line="276" w:lineRule="auto"/>
        <w:ind w:left="708"/>
        <w:jc w:val="both"/>
      </w:pPr>
      <w:r w:rsidRPr="007B7755">
        <w:rPr>
          <w:b/>
        </w:rPr>
        <w:t>DO</w:t>
      </w:r>
      <w:r>
        <w:t>:  Allow categories to arise inductively;</w:t>
      </w:r>
      <w:r>
        <w:rPr>
          <w:rFonts w:hint="eastAsia"/>
        </w:rPr>
        <w:t xml:space="preserve"> Find latent categories</w:t>
      </w:r>
      <w:r>
        <w:t>;</w:t>
      </w:r>
      <w:r>
        <w:rPr>
          <w:rFonts w:hint="eastAsia"/>
        </w:rPr>
        <w:t xml:space="preserve"> Find patterns across</w:t>
      </w:r>
      <w:r>
        <w:t xml:space="preserve"> Text; </w:t>
      </w:r>
      <w:r>
        <w:rPr>
          <w:rFonts w:hint="eastAsia"/>
        </w:rPr>
        <w:t>Handle large and</w:t>
      </w:r>
      <w:r>
        <w:t xml:space="preserve"> diverse corpora; </w:t>
      </w:r>
      <w:r>
        <w:rPr>
          <w:rFonts w:hint="eastAsia"/>
        </w:rPr>
        <w:t>Find key differences</w:t>
      </w:r>
      <w:r>
        <w:t xml:space="preserve"> between categories</w:t>
      </w:r>
    </w:p>
    <w:p w:rsidR="007B7755" w:rsidRDefault="007B7755" w:rsidP="007B7755">
      <w:pPr>
        <w:spacing w:after="0" w:line="276" w:lineRule="auto"/>
        <w:ind w:left="708"/>
        <w:jc w:val="both"/>
      </w:pPr>
    </w:p>
    <w:p w:rsidR="007B7755" w:rsidRDefault="007B7755" w:rsidP="007B7755">
      <w:pPr>
        <w:spacing w:after="0" w:line="276" w:lineRule="auto"/>
        <w:ind w:left="708"/>
        <w:jc w:val="both"/>
      </w:pPr>
      <w:r w:rsidRPr="007B7755">
        <w:rPr>
          <w:b/>
        </w:rPr>
        <w:t>DO NOT</w:t>
      </w:r>
      <w:r>
        <w:t xml:space="preserve">: Find the “one” best way to categorize text; </w:t>
      </w:r>
      <w:r>
        <w:rPr>
          <w:rFonts w:hint="eastAsia"/>
        </w:rPr>
        <w:t>Capture the</w:t>
      </w:r>
      <w:r>
        <w:t xml:space="preserve"> categories you want;</w:t>
      </w:r>
      <w:r>
        <w:rPr>
          <w:rFonts w:hint="eastAsia"/>
        </w:rPr>
        <w:t xml:space="preserve"> </w:t>
      </w:r>
      <w:proofErr w:type="gramStart"/>
      <w:r>
        <w:rPr>
          <w:rFonts w:hint="eastAsia"/>
        </w:rPr>
        <w:t>Tell</w:t>
      </w:r>
      <w:proofErr w:type="gramEnd"/>
      <w:r>
        <w:rPr>
          <w:rFonts w:hint="eastAsia"/>
        </w:rPr>
        <w:t xml:space="preserve"> you who does</w:t>
      </w:r>
      <w:r>
        <w:t xml:space="preserve"> what to whom; </w:t>
      </w:r>
      <w:r>
        <w:rPr>
          <w:rFonts w:hint="eastAsia"/>
        </w:rPr>
        <w:t>Magically reveal</w:t>
      </w:r>
      <w:r>
        <w:t xml:space="preserve"> meaning.</w:t>
      </w:r>
    </w:p>
    <w:p w:rsidR="004C6F78" w:rsidRDefault="007B7755" w:rsidP="00E0494E">
      <w:pPr>
        <w:spacing w:after="0" w:line="276" w:lineRule="auto"/>
        <w:jc w:val="both"/>
      </w:pPr>
      <w:r>
        <w:t>4</w:t>
      </w:r>
      <w:r w:rsidR="004C6F78">
        <w:t>/ LDA</w:t>
      </w:r>
    </w:p>
    <w:p w:rsidR="004C6F78" w:rsidRDefault="004C6F78" w:rsidP="00E0494E">
      <w:pPr>
        <w:spacing w:after="0" w:line="276" w:lineRule="auto"/>
        <w:jc w:val="both"/>
      </w:pPr>
    </w:p>
    <w:p w:rsidR="004C6F78" w:rsidRDefault="004C6F78" w:rsidP="00E0494E">
      <w:pPr>
        <w:spacing w:after="0" w:line="276" w:lineRule="auto"/>
        <w:jc w:val="both"/>
      </w:pPr>
    </w:p>
    <w:p w:rsidR="003775D8" w:rsidRDefault="003775D8" w:rsidP="003775D8">
      <w:pPr>
        <w:spacing w:after="0" w:line="276" w:lineRule="auto"/>
        <w:contextualSpacing/>
        <w:jc w:val="both"/>
      </w:pPr>
    </w:p>
    <w:p w:rsidR="008062BE" w:rsidRDefault="008062BE" w:rsidP="008062BE">
      <w:pPr>
        <w:pStyle w:val="Heading1"/>
      </w:pPr>
      <w:r>
        <w:t>Study cases</w:t>
      </w:r>
    </w:p>
    <w:p w:rsidR="008062BE" w:rsidRDefault="008062BE" w:rsidP="008062BE">
      <w:pPr>
        <w:spacing w:after="0" w:line="276" w:lineRule="auto"/>
        <w:jc w:val="both"/>
      </w:pPr>
    </w:p>
    <w:p w:rsidR="008062BE" w:rsidRDefault="008062BE" w:rsidP="008062BE">
      <w:pPr>
        <w:spacing w:after="0" w:line="276" w:lineRule="auto"/>
        <w:jc w:val="both"/>
      </w:pPr>
      <w:r>
        <w:t>1/ Image of a company during a conference</w:t>
      </w:r>
      <w:r w:rsidR="00E84666">
        <w:t>.</w:t>
      </w:r>
    </w:p>
    <w:p w:rsidR="008062BE" w:rsidRDefault="008062BE" w:rsidP="008062BE">
      <w:pPr>
        <w:spacing w:after="0" w:line="276" w:lineRule="auto"/>
        <w:jc w:val="both"/>
      </w:pPr>
      <w:r>
        <w:t xml:space="preserve">2/ </w:t>
      </w:r>
      <w:r w:rsidR="003E1C83">
        <w:t>Terrorism</w:t>
      </w:r>
      <w:r w:rsidR="00E84666">
        <w:t xml:space="preserve"> </w:t>
      </w:r>
      <w:r w:rsidR="003E1C83">
        <w:t>(enrolment, attack probability</w:t>
      </w:r>
      <w:r w:rsidR="00CA554E">
        <w:t>, response to general population</w:t>
      </w:r>
      <w:r w:rsidR="003E1C83">
        <w:t>)</w:t>
      </w:r>
      <w:r w:rsidR="00E84666">
        <w:t>.</w:t>
      </w:r>
    </w:p>
    <w:p w:rsidR="003E1C83" w:rsidRDefault="003E1C83" w:rsidP="008062BE">
      <w:pPr>
        <w:spacing w:after="0" w:line="276" w:lineRule="auto"/>
        <w:jc w:val="both"/>
      </w:pPr>
      <w:r>
        <w:t>3/ Scientific worldwide success</w:t>
      </w:r>
      <w:r w:rsidR="00893B03">
        <w:t xml:space="preserve">: </w:t>
      </w:r>
      <w:r>
        <w:t>CERN</w:t>
      </w:r>
      <w:r w:rsidR="00893B03">
        <w:t xml:space="preserve"> (Higgs)</w:t>
      </w:r>
      <w:r>
        <w:t xml:space="preserve">, </w:t>
      </w:r>
      <w:r w:rsidR="00893B03">
        <w:t xml:space="preserve">Curiosity, Philae, Neural net (image recognition, car driving), </w:t>
      </w:r>
      <w:proofErr w:type="spellStart"/>
      <w:r w:rsidR="00893B03">
        <w:t>Theranos</w:t>
      </w:r>
      <w:proofErr w:type="spellEnd"/>
      <w:r w:rsidR="00893B03">
        <w:t>, XNA</w:t>
      </w:r>
      <w:hyperlink w:anchor="_ENREF_2" w:tooltip="Pinheiro, 2012 #204" w:history="1">
        <w:r w:rsidR="00714027">
          <w:fldChar w:fldCharType="begin"/>
        </w:r>
        <w:r w:rsidR="00714027">
          <w:instrText xml:space="preserve"> ADDIN EN.CITE &lt;EndNote&gt;&lt;Cite&gt;&lt;Author&gt;Pinheiro&lt;/Author&gt;&lt;Year&gt;2012&lt;/Year&gt;&lt;RecNum&gt;204&lt;/RecNum&gt;&lt;DisplayText&gt;&lt;style face="superscript"&gt;2&lt;/style&gt;&lt;/DisplayText&gt;&lt;record&gt;&lt;rec-number&gt;204&lt;/rec-number&gt;&lt;foreign-keys&gt;&lt;key app="EN" db-id="x09zp0axu5pf0fetr22pprfvrrtfxwfxtpwf" timestamp="1416716266"&gt;204&lt;/key&gt;&lt;/foreign-keys&gt;&lt;ref-type name="Journal Article"&gt;17&lt;/ref-type&gt;&lt;contributors&gt;&lt;authors&gt;&lt;author&gt;Pinheiro, Vitor B.&lt;/author&gt;&lt;author&gt;Taylor, Alexander I.&lt;/author&gt;&lt;author&gt;Cozens, Christopher&lt;/author&gt;&lt;author&gt;Abramov, Mikhail&lt;/author&gt;&lt;author&gt;Renders, Marleen&lt;/author&gt;&lt;author&gt;Zhang, Su&lt;/author&gt;&lt;author&gt;Chaput, John C.&lt;/author&gt;&lt;author&gt;Wengel, Jesper&lt;/author&gt;&lt;author&gt;Peak-Chew, Sew-Yeu&lt;/author&gt;&lt;author&gt;McLaughlin, Stephen H.&lt;/author&gt;&lt;author&gt;Herdewijn, Piet&lt;/author&gt;&lt;author&gt;Holliger, Philipp&lt;/author&gt;&lt;/authors&gt;&lt;/contributors&gt;&lt;titles&gt;&lt;title&gt;Synthetic Genetic Polymers Capable of Heredity and Evolution&lt;/title&gt;&lt;secondary-title&gt;Science&lt;/secondary-title&gt;&lt;/titles&gt;&lt;periodical&gt;&lt;full-title&gt;Science&lt;/full-title&gt;&lt;/periodical&gt;&lt;pages&gt;341-344&lt;/pages&gt;&lt;volume&gt;336&lt;/volume&gt;&lt;number&gt;6079&lt;/number&gt;&lt;dates&gt;&lt;year&gt;2012&lt;/year&gt;&lt;pub-dates&gt;&lt;date&gt;April 20, 2012&lt;/date&gt;&lt;/pub-dates&gt;&lt;/dates&gt;&lt;urls&gt;&lt;related-urls&gt;&lt;url&gt;http://www.sciencemag.org/content/336/6079/341.abstract&lt;/url&gt;&lt;/related-urls&gt;&lt;/urls&gt;&lt;electronic-resource-num&gt;10.1126/science.1217622&lt;/electronic-resource-num&gt;&lt;/record&gt;&lt;/Cite&gt;&lt;/EndNote&gt;</w:instrText>
        </w:r>
        <w:r w:rsidR="00714027">
          <w:fldChar w:fldCharType="separate"/>
        </w:r>
        <w:r w:rsidR="00714027" w:rsidRPr="00F70C43">
          <w:rPr>
            <w:noProof/>
            <w:vertAlign w:val="superscript"/>
          </w:rPr>
          <w:t>2</w:t>
        </w:r>
        <w:r w:rsidR="00714027">
          <w:fldChar w:fldCharType="end"/>
        </w:r>
      </w:hyperlink>
      <w:r w:rsidR="00893B03">
        <w:t xml:space="preserve">, </w:t>
      </w:r>
      <w:r w:rsidR="00B76F5A">
        <w:t>New DNA base pair</w:t>
      </w:r>
      <w:hyperlink w:anchor="_ENREF_3" w:tooltip="Malyshev, 2014 #203" w:history="1">
        <w:r w:rsidR="00714027">
          <w:fldChar w:fldCharType="begin"/>
        </w:r>
        <w:r w:rsidR="00714027">
          <w:instrText xml:space="preserve"> ADDIN EN.CITE &lt;EndNote&gt;&lt;Cite&gt;&lt;Author&gt;Malyshev&lt;/Author&gt;&lt;Year&gt;2014&lt;/Year&gt;&lt;RecNum&gt;203&lt;/RecNum&gt;&lt;DisplayText&gt;&lt;style face="superscript"&gt;3&lt;/style&gt;&lt;/DisplayText&gt;&lt;record&gt;&lt;rec-number&gt;203&lt;/rec-number&gt;&lt;foreign-keys&gt;&lt;key app="EN" db-id="x09zp0axu5pf0fetr22pprfvrrtfxwfxtpwf" timestamp="1416694380"&gt;203&lt;/key&gt;&lt;/foreign-keys&gt;&lt;ref-type name="Journal Article"&gt;17&lt;/ref-type&gt;&lt;contributors&gt;&lt;authors&gt;&lt;author&gt;Malyshev, Denis A.&lt;/author&gt;&lt;author&gt;Dhami, Kirandeep&lt;/author&gt;&lt;author&gt;Lavergne, Thomas&lt;/author&gt;&lt;author&gt;Chen, Tingjian&lt;/author&gt;&lt;author&gt;Dai, Nan&lt;/author&gt;&lt;author&gt;Foster, Jeremy M.&lt;/author&gt;&lt;author&gt;Correa, Ivan R.&lt;/author&gt;&lt;author&gt;Romesberg, Floyd E.&lt;/author&gt;&lt;/authors&gt;&lt;/contributors&gt;&lt;titles&gt;&lt;title&gt;A semi-synthetic organism with an expanded genetic alphabet&lt;/title&gt;&lt;secondary-title&gt;Nature&lt;/secondary-title&gt;&lt;/titles&gt;&lt;periodical&gt;&lt;full-title&gt;Nature&lt;/full-title&gt;&lt;/periodical&gt;&lt;pages&gt;385-388&lt;/pages&gt;&lt;volume&gt;509&lt;/volume&gt;&lt;number&gt;7500&lt;/number&gt;&lt;dates&gt;&lt;year&gt;2014&lt;/year&gt;&lt;pub-dates&gt;&lt;date&gt;05/15/print&lt;/date&gt;&lt;/pub-dates&gt;&lt;/dates&gt;&lt;publisher&gt;Nature Publishing Group, a division of Macmillan Publishers Limited. All Rights Reserved.&lt;/publisher&gt;&lt;isbn&gt;0028-0836&lt;/isbn&gt;&lt;work-type&gt;Letter&lt;/work-type&gt;&lt;urls&gt;&lt;related-urls&gt;&lt;url&gt;http://dx.doi.org/10.1038/nature13314&lt;/url&gt;&lt;/related-urls&gt;&lt;/urls&gt;&lt;electronic-resource-num&gt;10.1038/nature13314&lt;/electronic-resource-num&gt;&lt;/record&gt;&lt;/Cite&gt;&lt;/EndNote&gt;</w:instrText>
        </w:r>
        <w:r w:rsidR="00714027">
          <w:fldChar w:fldCharType="separate"/>
        </w:r>
        <w:r w:rsidR="00714027" w:rsidRPr="00F70C43">
          <w:rPr>
            <w:noProof/>
            <w:vertAlign w:val="superscript"/>
          </w:rPr>
          <w:t>3</w:t>
        </w:r>
        <w:r w:rsidR="00714027">
          <w:fldChar w:fldCharType="end"/>
        </w:r>
      </w:hyperlink>
      <w:r w:rsidR="00B76F5A">
        <w:t>,</w:t>
      </w:r>
    </w:p>
    <w:p w:rsidR="00F4167A" w:rsidRDefault="00F4167A" w:rsidP="008062BE">
      <w:pPr>
        <w:spacing w:after="0" w:line="276" w:lineRule="auto"/>
        <w:jc w:val="both"/>
      </w:pPr>
      <w:r>
        <w:t xml:space="preserve">4/ </w:t>
      </w:r>
      <w:r w:rsidR="00BB7B06">
        <w:t>Correlation between k</w:t>
      </w:r>
      <w:r>
        <w:t xml:space="preserve">id </w:t>
      </w:r>
      <w:r w:rsidR="00BB7B06">
        <w:t>literature and society core values.</w:t>
      </w:r>
    </w:p>
    <w:p w:rsidR="00714027" w:rsidRDefault="00714027" w:rsidP="008062BE">
      <w:pPr>
        <w:spacing w:after="0" w:line="276" w:lineRule="auto"/>
        <w:jc w:val="both"/>
      </w:pPr>
    </w:p>
    <w:p w:rsidR="00714027" w:rsidRDefault="00714027" w:rsidP="008062BE">
      <w:pPr>
        <w:spacing w:after="0" w:line="276" w:lineRule="auto"/>
        <w:jc w:val="both"/>
      </w:pPr>
    </w:p>
    <w:p w:rsidR="00714027" w:rsidRDefault="00714027" w:rsidP="00714027">
      <w:pPr>
        <w:pStyle w:val="Heading1"/>
      </w:pPr>
      <w:r>
        <w:t>board</w:t>
      </w:r>
    </w:p>
    <w:p w:rsidR="00714027" w:rsidRDefault="00714027" w:rsidP="00714027">
      <w:pPr>
        <w:spacing w:after="0" w:line="276" w:lineRule="auto"/>
        <w:jc w:val="both"/>
      </w:pPr>
    </w:p>
    <w:p w:rsidR="00714027" w:rsidRPr="00CF209D" w:rsidRDefault="00CF209D" w:rsidP="008062BE">
      <w:pPr>
        <w:spacing w:after="0" w:line="276" w:lineRule="auto"/>
        <w:jc w:val="both"/>
        <w:rPr>
          <w:b/>
          <w:color w:val="1B587C" w:themeColor="accent3"/>
          <w:sz w:val="28"/>
          <w:szCs w:val="28"/>
        </w:rPr>
      </w:pPr>
      <w:r w:rsidRPr="00CF209D">
        <w:rPr>
          <w:b/>
          <w:color w:val="1B587C" w:themeColor="accent3"/>
          <w:sz w:val="28"/>
          <w:szCs w:val="28"/>
        </w:rPr>
        <w:t>On board</w:t>
      </w:r>
      <w:r w:rsidR="00714027" w:rsidRPr="00CF209D">
        <w:rPr>
          <w:b/>
          <w:color w:val="1B587C" w:themeColor="accent3"/>
          <w:sz w:val="28"/>
          <w:szCs w:val="28"/>
        </w:rPr>
        <w:t>:</w:t>
      </w:r>
    </w:p>
    <w:p w:rsidR="00CF209D" w:rsidRPr="00CF209D" w:rsidRDefault="00CF209D" w:rsidP="008062BE">
      <w:pPr>
        <w:spacing w:after="0" w:line="276" w:lineRule="auto"/>
        <w:jc w:val="both"/>
        <w:rPr>
          <w:sz w:val="28"/>
          <w:szCs w:val="28"/>
        </w:rPr>
      </w:pPr>
    </w:p>
    <w:p w:rsidR="00CF209D" w:rsidRPr="00CF209D" w:rsidRDefault="00CF209D" w:rsidP="008062BE">
      <w:pPr>
        <w:spacing w:after="0" w:line="276" w:lineRule="auto"/>
        <w:jc w:val="both"/>
        <w:rPr>
          <w:b/>
          <w:color w:val="1B587C" w:themeColor="accent3"/>
          <w:sz w:val="28"/>
          <w:szCs w:val="28"/>
        </w:rPr>
      </w:pPr>
      <w:r w:rsidRPr="00CF209D">
        <w:rPr>
          <w:b/>
          <w:color w:val="1B587C" w:themeColor="accent3"/>
          <w:sz w:val="28"/>
          <w:szCs w:val="28"/>
        </w:rPr>
        <w:t>Declined:</w:t>
      </w:r>
    </w:p>
    <w:p w:rsidR="00714027" w:rsidRPr="00CF209D" w:rsidRDefault="00714027" w:rsidP="008062BE">
      <w:pPr>
        <w:spacing w:after="0" w:line="276" w:lineRule="auto"/>
        <w:jc w:val="both"/>
        <w:rPr>
          <w:b/>
          <w:color w:val="1B587C" w:themeColor="accent3"/>
          <w:sz w:val="28"/>
          <w:szCs w:val="28"/>
        </w:rPr>
      </w:pPr>
    </w:p>
    <w:p w:rsidR="00714027" w:rsidRPr="00CF209D" w:rsidRDefault="00714027" w:rsidP="008062BE">
      <w:pPr>
        <w:spacing w:after="0" w:line="276" w:lineRule="auto"/>
        <w:jc w:val="both"/>
        <w:rPr>
          <w:b/>
          <w:color w:val="1B587C" w:themeColor="accent3"/>
          <w:sz w:val="28"/>
          <w:szCs w:val="28"/>
        </w:rPr>
      </w:pPr>
      <w:r w:rsidRPr="00CF209D">
        <w:rPr>
          <w:b/>
          <w:color w:val="1B587C" w:themeColor="accent3"/>
          <w:sz w:val="28"/>
          <w:szCs w:val="28"/>
        </w:rPr>
        <w:t>To be contacted:</w:t>
      </w:r>
    </w:p>
    <w:p w:rsidR="00714027" w:rsidRDefault="00714027" w:rsidP="00714027">
      <w:pPr>
        <w:spacing w:after="0" w:line="276" w:lineRule="auto"/>
        <w:jc w:val="both"/>
      </w:pPr>
      <w:r w:rsidRPr="00714027">
        <w:rPr>
          <w:b/>
        </w:rPr>
        <w:t xml:space="preserve">Susan </w:t>
      </w:r>
      <w:proofErr w:type="spellStart"/>
      <w:r w:rsidRPr="00714027">
        <w:rPr>
          <w:b/>
        </w:rPr>
        <w:t>Marqusee</w:t>
      </w:r>
      <w:proofErr w:type="spellEnd"/>
      <w:r w:rsidRPr="00714027">
        <w:rPr>
          <w:b/>
        </w:rPr>
        <w:t>:</w:t>
      </w:r>
      <w:r>
        <w:t xml:space="preserve"> Director of the California </w:t>
      </w:r>
      <w:r>
        <w:t>Institute for Quantitative Biosciences (QB3), and Professor of Molecular</w:t>
      </w:r>
      <w:r>
        <w:t xml:space="preserve"> and Cell Biology at University </w:t>
      </w:r>
      <w:r>
        <w:t xml:space="preserve">of California, Berkeley. Education Director of </w:t>
      </w:r>
      <w:proofErr w:type="spellStart"/>
      <w:r>
        <w:t>Synberc</w:t>
      </w:r>
      <w:proofErr w:type="spellEnd"/>
      <w:r>
        <w:t xml:space="preserve">, a </w:t>
      </w:r>
      <w:r>
        <w:t xml:space="preserve">synthetic biology consortium of </w:t>
      </w:r>
      <w:r>
        <w:t xml:space="preserve">UC Berkeley, UC San Francisco, Stanford, Harvard, and MIT. </w:t>
      </w:r>
      <w:r>
        <w:t xml:space="preserve">One of the 100 Most Influential </w:t>
      </w:r>
      <w:r>
        <w:t>Women in the Bay Area</w:t>
      </w:r>
      <w:r>
        <w:t xml:space="preserve"> (</w:t>
      </w:r>
      <w:r w:rsidRPr="00714027">
        <w:t>San Francisco Business Times</w:t>
      </w:r>
      <w:r>
        <w:t>)</w:t>
      </w:r>
      <w:r>
        <w:t>.</w:t>
      </w:r>
    </w:p>
    <w:p w:rsidR="00CF209D" w:rsidRDefault="00CF209D" w:rsidP="00714027">
      <w:pPr>
        <w:spacing w:after="0" w:line="276" w:lineRule="auto"/>
        <w:jc w:val="both"/>
      </w:pPr>
    </w:p>
    <w:p w:rsidR="00CF209D" w:rsidRDefault="00CF209D" w:rsidP="00714027">
      <w:pPr>
        <w:spacing w:after="0" w:line="276" w:lineRule="auto"/>
        <w:jc w:val="both"/>
      </w:pPr>
      <w:r w:rsidRPr="00CF209D">
        <w:rPr>
          <w:b/>
        </w:rPr>
        <w:t xml:space="preserve">Andrew Ng, David </w:t>
      </w:r>
      <w:proofErr w:type="spellStart"/>
      <w:r w:rsidRPr="00CF209D">
        <w:rPr>
          <w:b/>
        </w:rPr>
        <w:t>Blei</w:t>
      </w:r>
      <w:proofErr w:type="spellEnd"/>
      <w:r w:rsidRPr="00CF209D">
        <w:rPr>
          <w:b/>
        </w:rPr>
        <w:t xml:space="preserve">, </w:t>
      </w:r>
      <w:proofErr w:type="spellStart"/>
      <w:r w:rsidRPr="00CF209D">
        <w:rPr>
          <w:b/>
        </w:rPr>
        <w:t>Micheal</w:t>
      </w:r>
      <w:proofErr w:type="spellEnd"/>
      <w:r w:rsidRPr="00CF209D">
        <w:rPr>
          <w:b/>
        </w:rPr>
        <w:t xml:space="preserve"> Jordan</w:t>
      </w:r>
      <w:r>
        <w:t>: LDA fathers.</w:t>
      </w:r>
    </w:p>
    <w:p w:rsidR="00CF209D" w:rsidRDefault="00CF209D" w:rsidP="00714027">
      <w:pPr>
        <w:spacing w:after="0" w:line="276" w:lineRule="auto"/>
        <w:jc w:val="both"/>
      </w:pPr>
    </w:p>
    <w:p w:rsidR="00CF209D" w:rsidRDefault="00CF209D" w:rsidP="00714027">
      <w:pPr>
        <w:spacing w:after="0" w:line="276" w:lineRule="auto"/>
        <w:jc w:val="both"/>
      </w:pPr>
      <w:r w:rsidRPr="00CF209D">
        <w:rPr>
          <w:b/>
        </w:rPr>
        <w:t>Peter Hayes:</w:t>
      </w:r>
      <w:r>
        <w:t xml:space="preserve"> Executive Director of the Nautilus Institute for Security and Sustainability.</w:t>
      </w:r>
    </w:p>
    <w:p w:rsidR="00CF209D" w:rsidRDefault="00CF209D" w:rsidP="00714027">
      <w:pPr>
        <w:spacing w:after="0" w:line="276" w:lineRule="auto"/>
        <w:jc w:val="both"/>
      </w:pPr>
    </w:p>
    <w:p w:rsidR="00CF209D" w:rsidRDefault="00CF209D" w:rsidP="00714027">
      <w:pPr>
        <w:spacing w:after="0" w:line="276" w:lineRule="auto"/>
        <w:jc w:val="both"/>
      </w:pPr>
      <w:r>
        <w:t>One lawyer. One sociologist. One economist. One Data Science company CEO.</w:t>
      </w:r>
    </w:p>
    <w:p w:rsidR="00CF209D" w:rsidRDefault="00CF209D" w:rsidP="00714027">
      <w:pPr>
        <w:spacing w:after="0" w:line="276" w:lineRule="auto"/>
        <w:jc w:val="both"/>
      </w:pPr>
    </w:p>
    <w:p w:rsidR="00CF209D" w:rsidRDefault="00CF209D" w:rsidP="00714027">
      <w:pPr>
        <w:spacing w:after="0" w:line="276" w:lineRule="auto"/>
        <w:jc w:val="both"/>
      </w:pPr>
    </w:p>
    <w:p w:rsidR="00E84666" w:rsidRDefault="00E84666" w:rsidP="008062BE">
      <w:pPr>
        <w:spacing w:after="0" w:line="276" w:lineRule="auto"/>
        <w:jc w:val="both"/>
      </w:pPr>
    </w:p>
    <w:p w:rsidR="00E84666" w:rsidRPr="00420368" w:rsidRDefault="00E84666" w:rsidP="008062BE">
      <w:pPr>
        <w:spacing w:after="0" w:line="276" w:lineRule="auto"/>
        <w:jc w:val="both"/>
        <w:rPr>
          <w:sz w:val="36"/>
        </w:rPr>
      </w:pPr>
    </w:p>
    <w:p w:rsidR="00420368" w:rsidRPr="00420368" w:rsidRDefault="00420368" w:rsidP="003775D8">
      <w:pPr>
        <w:spacing w:after="0" w:line="276" w:lineRule="auto"/>
        <w:contextualSpacing/>
        <w:jc w:val="both"/>
        <w:rPr>
          <w:sz w:val="36"/>
        </w:rPr>
      </w:pPr>
      <w:r w:rsidRPr="00420368">
        <w:rPr>
          <w:sz w:val="36"/>
        </w:rPr>
        <w:t>Notes and references</w:t>
      </w:r>
    </w:p>
    <w:p w:rsidR="00420368" w:rsidRDefault="00420368" w:rsidP="003775D8">
      <w:pPr>
        <w:spacing w:after="0" w:line="276" w:lineRule="auto"/>
        <w:contextualSpacing/>
        <w:jc w:val="both"/>
      </w:pPr>
    </w:p>
    <w:p w:rsidR="00714027" w:rsidRPr="00714027" w:rsidRDefault="00420368" w:rsidP="00714027">
      <w:pPr>
        <w:pStyle w:val="EndNoteBibliography"/>
        <w:spacing w:after="0"/>
        <w:ind w:left="720" w:hanging="720"/>
      </w:pPr>
      <w:r>
        <w:fldChar w:fldCharType="begin"/>
      </w:r>
      <w:r>
        <w:instrText xml:space="preserve"> ADDIN EN.REFLIST </w:instrText>
      </w:r>
      <w:r>
        <w:fldChar w:fldCharType="separate"/>
      </w:r>
      <w:bookmarkStart w:id="1" w:name="_ENREF_1"/>
      <w:r w:rsidR="00714027" w:rsidRPr="00714027">
        <w:t>1</w:t>
      </w:r>
      <w:r w:rsidR="00714027" w:rsidRPr="00714027">
        <w:tab/>
        <w:t xml:space="preserve">When a company agrees to give SMART data to be analyzed, the data become the SMART property. SMART guarantees the confidentiality of the data (stored on a private server). Data cannot be suppressed due to the fact that we are using a non-relational approach so that the same information could be shared by different sources and therefore, refereeing to the confidentiality agreement, no data can be suppressed. Asking if one information is shared by other sources is a breaking of the confidentiality agreement. </w:t>
      </w:r>
      <w:bookmarkEnd w:id="1"/>
    </w:p>
    <w:p w:rsidR="00714027" w:rsidRPr="00714027" w:rsidRDefault="00714027" w:rsidP="00714027">
      <w:pPr>
        <w:pStyle w:val="EndNoteBibliography"/>
        <w:spacing w:after="0"/>
        <w:ind w:left="720" w:hanging="720"/>
      </w:pPr>
      <w:bookmarkStart w:id="2" w:name="_ENREF_2"/>
      <w:r w:rsidRPr="00714027">
        <w:t>2</w:t>
      </w:r>
      <w:r w:rsidRPr="00714027">
        <w:tab/>
        <w:t>Pinheiro, V. B.</w:t>
      </w:r>
      <w:r w:rsidRPr="00714027">
        <w:rPr>
          <w:i/>
        </w:rPr>
        <w:t xml:space="preserve"> et al.</w:t>
      </w:r>
      <w:r w:rsidRPr="00714027">
        <w:t xml:space="preserve"> Synthetic Genetic Polymers Capable of Heredity and Evolution. </w:t>
      </w:r>
      <w:r w:rsidRPr="00714027">
        <w:rPr>
          <w:i/>
        </w:rPr>
        <w:t>Science</w:t>
      </w:r>
      <w:r w:rsidRPr="00714027">
        <w:t xml:space="preserve"> </w:t>
      </w:r>
      <w:r w:rsidRPr="00714027">
        <w:rPr>
          <w:b/>
        </w:rPr>
        <w:t>336</w:t>
      </w:r>
      <w:r w:rsidRPr="00714027">
        <w:t>, 341-344, doi:10.1126/science.1217622 (2012).</w:t>
      </w:r>
      <w:bookmarkEnd w:id="2"/>
    </w:p>
    <w:p w:rsidR="00714027" w:rsidRPr="00714027" w:rsidRDefault="00714027" w:rsidP="00714027">
      <w:pPr>
        <w:pStyle w:val="EndNoteBibliography"/>
        <w:ind w:left="720" w:hanging="720"/>
      </w:pPr>
      <w:bookmarkStart w:id="3" w:name="_ENREF_3"/>
      <w:r w:rsidRPr="00714027">
        <w:t>3</w:t>
      </w:r>
      <w:r w:rsidRPr="00714027">
        <w:tab/>
        <w:t>Malyshev, D. A.</w:t>
      </w:r>
      <w:r w:rsidRPr="00714027">
        <w:rPr>
          <w:i/>
        </w:rPr>
        <w:t xml:space="preserve"> et al.</w:t>
      </w:r>
      <w:r w:rsidRPr="00714027">
        <w:t xml:space="preserve"> A semi-synthetic organism with an expanded genetic alphabet. </w:t>
      </w:r>
      <w:r w:rsidRPr="00714027">
        <w:rPr>
          <w:i/>
        </w:rPr>
        <w:t>Nature</w:t>
      </w:r>
      <w:r w:rsidRPr="00714027">
        <w:t xml:space="preserve"> </w:t>
      </w:r>
      <w:r w:rsidRPr="00714027">
        <w:rPr>
          <w:b/>
        </w:rPr>
        <w:t>509</w:t>
      </w:r>
      <w:r w:rsidRPr="00714027">
        <w:t>, 385-388, doi:10.1038/nature13314 (2014).</w:t>
      </w:r>
      <w:bookmarkEnd w:id="3"/>
    </w:p>
    <w:p w:rsidR="003775D8" w:rsidRDefault="00420368" w:rsidP="003775D8">
      <w:pPr>
        <w:spacing w:after="0" w:line="276" w:lineRule="auto"/>
        <w:contextualSpacing/>
        <w:jc w:val="both"/>
      </w:pPr>
      <w:r>
        <w:fldChar w:fldCharType="end"/>
      </w:r>
    </w:p>
    <w:sectPr w:rsidR="003775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770E35"/>
    <w:multiLevelType w:val="multilevel"/>
    <w:tmpl w:val="613C9C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F43318"/>
    <w:multiLevelType w:val="hybridMultilevel"/>
    <w:tmpl w:val="C5665296"/>
    <w:lvl w:ilvl="0" w:tplc="FB9C21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09zp0axu5pf0fetr22pprfvrrtfxwfxtpwf&quot;&gt;PostdocBerkeley&lt;record-ids&gt;&lt;item&gt;203&lt;/item&gt;&lt;item&gt;204&lt;/item&gt;&lt;/record-ids&gt;&lt;/item&gt;&lt;/Libraries&gt;"/>
  </w:docVars>
  <w:rsids>
    <w:rsidRoot w:val="00302DDE"/>
    <w:rsid w:val="000233AC"/>
    <w:rsid w:val="00101705"/>
    <w:rsid w:val="0012623A"/>
    <w:rsid w:val="00177E28"/>
    <w:rsid w:val="00180E70"/>
    <w:rsid w:val="001E3ACC"/>
    <w:rsid w:val="002E2C2D"/>
    <w:rsid w:val="00302DDE"/>
    <w:rsid w:val="003775D8"/>
    <w:rsid w:val="00393D74"/>
    <w:rsid w:val="003E1C83"/>
    <w:rsid w:val="00420368"/>
    <w:rsid w:val="004C6F78"/>
    <w:rsid w:val="005D41E3"/>
    <w:rsid w:val="00714027"/>
    <w:rsid w:val="00736C19"/>
    <w:rsid w:val="007B7755"/>
    <w:rsid w:val="008062BE"/>
    <w:rsid w:val="00830A85"/>
    <w:rsid w:val="00845395"/>
    <w:rsid w:val="00893B03"/>
    <w:rsid w:val="00A86CBF"/>
    <w:rsid w:val="00B76F5A"/>
    <w:rsid w:val="00B91F97"/>
    <w:rsid w:val="00BB7B06"/>
    <w:rsid w:val="00CA554E"/>
    <w:rsid w:val="00CF209D"/>
    <w:rsid w:val="00DA0D03"/>
    <w:rsid w:val="00E02408"/>
    <w:rsid w:val="00E0494E"/>
    <w:rsid w:val="00E46346"/>
    <w:rsid w:val="00E84666"/>
    <w:rsid w:val="00EE6C84"/>
    <w:rsid w:val="00F4162A"/>
    <w:rsid w:val="00F4167A"/>
    <w:rsid w:val="00F70C43"/>
    <w:rsid w:val="00F909F0"/>
    <w:rsid w:val="00FD22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3CBAE-B5E9-42D6-84D7-B0E79FB3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Char"/>
    <w:rsid w:val="0042036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20368"/>
    <w:rPr>
      <w:rFonts w:ascii="Calibri" w:hAnsi="Calibri"/>
      <w:noProof/>
    </w:rPr>
  </w:style>
  <w:style w:type="paragraph" w:customStyle="1" w:styleId="EndNoteBibliography">
    <w:name w:val="EndNote Bibliography"/>
    <w:basedOn w:val="Normal"/>
    <w:link w:val="EndNoteBibliographyChar"/>
    <w:rsid w:val="00420368"/>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420368"/>
    <w:rPr>
      <w:rFonts w:ascii="Calibri" w:hAnsi="Calibri"/>
      <w:noProof/>
    </w:rPr>
  </w:style>
  <w:style w:type="character" w:styleId="Hyperlink">
    <w:name w:val="Hyperlink"/>
    <w:basedOn w:val="DefaultParagraphFont"/>
    <w:uiPriority w:val="99"/>
    <w:unhideWhenUsed/>
    <w:rsid w:val="00420368"/>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37288">
      <w:bodyDiv w:val="1"/>
      <w:marLeft w:val="0"/>
      <w:marRight w:val="0"/>
      <w:marTop w:val="0"/>
      <w:marBottom w:val="0"/>
      <w:divBdr>
        <w:top w:val="none" w:sz="0" w:space="0" w:color="auto"/>
        <w:left w:val="none" w:sz="0" w:space="0" w:color="auto"/>
        <w:bottom w:val="none" w:sz="0" w:space="0" w:color="auto"/>
        <w:right w:val="none" w:sz="0" w:space="0" w:color="auto"/>
      </w:divBdr>
      <w:divsChild>
        <w:div w:id="677199718">
          <w:marLeft w:val="0"/>
          <w:marRight w:val="0"/>
          <w:marTop w:val="0"/>
          <w:marBottom w:val="0"/>
          <w:divBdr>
            <w:top w:val="none" w:sz="0" w:space="0" w:color="auto"/>
            <w:left w:val="none" w:sz="0" w:space="0" w:color="auto"/>
            <w:bottom w:val="none" w:sz="0" w:space="0" w:color="auto"/>
            <w:right w:val="none" w:sz="0" w:space="0" w:color="auto"/>
          </w:divBdr>
          <w:divsChild>
            <w:div w:id="15011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8CC72EC-A095-4A6C-8094-6057FD30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4243</TotalTime>
  <Pages>3</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Clement</dc:creator>
  <cp:keywords/>
  <cp:lastModifiedBy>Clement</cp:lastModifiedBy>
  <cp:revision>11</cp:revision>
  <dcterms:created xsi:type="dcterms:W3CDTF">2014-11-22T07:30:00Z</dcterms:created>
  <dcterms:modified xsi:type="dcterms:W3CDTF">2014-11-26T00:12:00Z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