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5D47D06D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University (September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2020</w:t>
            </w:r>
            <w:r w:rsidR="007407C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 –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1304D3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goal is to produce general rules of thumb for the best invasive pest management strategies, and for the budgetary balance between management and surveillance. I 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am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us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ing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these rules of thumb to create open-source tool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s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for Canadian forests in collaboration with other lab members and Canadian government agencies, including Natural Resources Canada- Canadian Forest Service (NRCan-CFS)</w:t>
            </w:r>
            <w:r w:rsid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4738ADC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time. My study system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wa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 invasive forest pests, where human transport (via firewood and analogous mechanisms) 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leads to largescale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generalities</w:t>
            </w:r>
            <w:r w:rsidR="00FB769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across species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3C844491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  <w:r w:rsidR="00600D5B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 and Mentorship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36DE803" w14:textId="1EB2BEB6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Course lecturer (co-Instructor of Record)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ENSC 2002 – Environmental Methods and Analysis (Fall 2021) – Carleton University</w:t>
            </w:r>
          </w:p>
          <w:p w14:paraId="4A4B1AA4" w14:textId="3E49ED34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51DC5BF" w14:textId="4B1B96C8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Honour’s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thesis Supervisor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– Marie Wright (Fall 2021) – Carleton University</w:t>
            </w:r>
          </w:p>
          <w:p w14:paraId="766F0B4B" w14:textId="1D1134F5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8296675" w14:textId="47908031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Research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associate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co-supervisor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Yuyan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Chen (Fall 2021) - McGill University</w:t>
            </w:r>
          </w:p>
          <w:p w14:paraId="0D92AEA5" w14:textId="4F42B76C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D838F03" w14:textId="3FC46F8B" w:rsidR="00600D5B" w:rsidRP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High school student mentor –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Talaria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Summer Internship Program for marginalized students, Sarah Duguay (Summer 2021)</w:t>
            </w:r>
          </w:p>
          <w:p w14:paraId="2561C5D3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6470B8C9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Chibudom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Orji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Shujin</w:t>
            </w:r>
            <w:proofErr w:type="spellEnd"/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Chen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</w:t>
            </w:r>
            <w:proofErr w:type="gramEnd"/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0ABCA411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Eve McDonald-Madden Lab, University of Queensland (February 2018-May 2018)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B0DE119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Brian Leung Lab, McGill (September 2014-May 2015)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–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’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5E817B62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 w:rsidR="0080536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28674FD2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Dr. Anthony Ricciardi Lab, Redpath Museum, McGill (January 2014-May 2014)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1E6DF060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 w:rsid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44AEA98E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Tierra Co. (February 2020-</w:t>
            </w:r>
            <w:r w:rsidR="00341E5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Dec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2330E67" w14:textId="3F5AD34E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 representative</w:t>
            </w:r>
          </w:p>
          <w:p w14:paraId="0FFC0E10" w14:textId="4EE9D008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7EB4BAC" w14:textId="39DDAE8B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Geomatics and Landscape Ecology Laboratory Friday Discussions (Sept 2021-Current)-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club coordinator (mailing list of &gt;350)</w:t>
            </w:r>
          </w:p>
          <w:p w14:paraId="7ADE9446" w14:textId="77777777" w:rsidR="00600D5B" w:rsidRDefault="00600D5B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23B2820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Carleton Biology Department Board (Sept 2020-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lastRenderedPageBreak/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60583465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Faculty of Science Committee on Equity and Climate, McGill University (September 2019-</w:t>
            </w:r>
            <w:r w:rsid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August 2020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6AFA543F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STEMM Diversity @ McGill (September 2017-November 2017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)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  <w:proofErr w:type="gramEnd"/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167930F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LaTeX</w:t>
            </w:r>
            <w:r w:rsidR="00BC750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F426E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(good),</w:t>
            </w:r>
            <w:r w:rsidR="00A21F8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MATLAB (good),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0C030751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GUROBI,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QGIS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ArcGIS, 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RStudio,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SAS, MATLAB,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Hub</w:t>
            </w:r>
            <w:r w:rsidR="009C60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 w:rsidR="00341E5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Open Science Framework</w:t>
            </w:r>
            <w:r w:rsidR="00D52234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Google Drive/OneDrive/Dropbox, Mendeley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B046428" w14:textId="562B5D0D" w:rsidR="00DA0FC1" w:rsidRDefault="00DA0FC1" w:rsidP="006210DE">
            <w:pPr>
              <w:pStyle w:val="NormalWeb"/>
              <w:jc w:val="both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6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</w:t>
            </w:r>
            <w:r w:rsidR="006210DE" w:rsidRPr="006210DE">
              <w:rPr>
                <w:rFonts w:ascii="-webkit-standard" w:hAnsi="-webkit-standard"/>
                <w:color w:val="000000"/>
                <w:sz w:val="22"/>
                <w:szCs w:val="22"/>
                <w:lang w:val="en-CA"/>
              </w:rPr>
              <w:t xml:space="preserve"> 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Palacio, F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Callaghan, C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T.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Cardoso, P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="004C34CF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6210DE" w:rsidRPr="004C34CF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</w:t>
            </w:r>
            <w:r w:rsidR="006210DE" w:rsidRPr="004C34CF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.J.,</w:t>
            </w:r>
            <w:r w:rsidR="006210DE" w:rsidRPr="004C34CF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Jarzyna</w:t>
            </w:r>
            <w:proofErr w:type="spellEnd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M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Ottaviani, G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Riva, F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Roza</w:t>
            </w:r>
            <w:proofErr w:type="spellEnd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Shirey</w:t>
            </w:r>
            <w:proofErr w:type="spellEnd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V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., &amp;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Mammola</w:t>
            </w:r>
            <w:proofErr w:type="spellEnd"/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S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6210DE" w:rsidRPr="006210DE">
              <w:rPr>
                <w:rFonts w:ascii="-webkit-standard" w:hAnsi="-webkit-standard"/>
                <w:color w:val="000000"/>
                <w:sz w:val="22"/>
                <w:szCs w:val="22"/>
                <w:lang w:val="en-CA"/>
              </w:rPr>
              <w:t xml:space="preserve"> </w:t>
            </w:r>
            <w:r w:rsidR="006210DE" w:rsidRP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 protocol for reproducible functional diversity analyses</w:t>
            </w:r>
            <w:r w:rsidR="006210DE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="006210D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Submitted. Methods in Ecology and Evolution. Preprint:</w:t>
            </w:r>
            <w:r w:rsidR="006210DE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hyperlink r:id="rId5" w:history="1">
              <w:r w:rsidR="00331FAB" w:rsidRPr="00452126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</w:rPr>
                <w:t>https://ecoevorxiv.org/yt9sb/</w:t>
              </w:r>
            </w:hyperlink>
          </w:p>
          <w:p w14:paraId="57C43BED" w14:textId="77777777" w:rsidR="006210DE" w:rsidRPr="006210DE" w:rsidRDefault="006210DE" w:rsidP="006210DE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D061ECA" w14:textId="0DA9362B" w:rsidR="00600D5B" w:rsidRPr="00805368" w:rsidRDefault="00805368" w:rsidP="00805368">
            <w:pPr>
              <w:pStyle w:val="NormalWeb"/>
              <w:jc w:val="both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15.</w:t>
            </w:r>
            <w:r w:rsidRPr="0080536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Soto, I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Cuthbert, R.N.,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Kouba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Capinha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Turbelin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A., </w:t>
            </w:r>
            <w:r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Hudgins, E.J.,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Diagne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</w:t>
            </w:r>
            <w:r w:rsidR="006210DE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C.,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Courchamp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F., &amp; </w:t>
            </w:r>
            <w:proofErr w:type="spellStart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Haubrock</w:t>
            </w:r>
            <w:proofErr w:type="spellEnd"/>
            <w:r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P.J. Global economic costs of herpetofauna invasions.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Submitted.</w:t>
            </w:r>
            <w:r w:rsidRPr="00805368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805368">
              <w:rPr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FFFFFF"/>
              </w:rPr>
              <w:t>Conservation Biology.</w:t>
            </w:r>
          </w:p>
          <w:p w14:paraId="77C45B24" w14:textId="77777777" w:rsidR="00805368" w:rsidRDefault="00805368" w:rsidP="00805368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B0A07" w14:textId="6C1ED065" w:rsidR="00805368" w:rsidRPr="00805368" w:rsidRDefault="00600D5B" w:rsidP="00805368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14. </w:t>
            </w:r>
            <w:r w:rsidR="00805368"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Hanson, J.O., 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McCune, J.L., </w:t>
            </w:r>
            <w:proofErr w:type="spellStart"/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Chadès</w:t>
            </w:r>
            <w:proofErr w:type="spellEnd"/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I., Proctor, C.A., </w:t>
            </w:r>
            <w:r w:rsidR="00805368" w:rsidRPr="0080536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Hudgins, E.J.,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&amp; </w:t>
            </w:r>
            <w:r w:rsidR="00805368" w:rsidRP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Bennett, J.R.</w:t>
            </w:r>
            <w:r w:rsidR="008053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="00805368"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Optimizing ecological surveys for conservation. </w:t>
            </w:r>
            <w:r w:rsidR="00805368"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Submitted. </w:t>
            </w:r>
            <w:r w:rsidR="00DA0FC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Journal of Applied Ecol</w:t>
            </w:r>
            <w:r w:rsidR="00747774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o</w:t>
            </w:r>
            <w:r w:rsidR="00DA0FC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gy</w:t>
            </w:r>
            <w:r w:rsidR="00805368" w:rsidRP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4F2134B4" w14:textId="47EFC0E5" w:rsid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  <w:p w14:paraId="57A7F6A2" w14:textId="05684048" w:rsidR="00600D5B" w:rsidRPr="00DA0FC1" w:rsidRDefault="00600D5B" w:rsidP="00600D5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DA0FC1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13. </w:t>
            </w:r>
            <w:r w:rsidRPr="00DA0FC1">
              <w:rPr>
                <w:rFonts w:ascii="Arial" w:hAnsi="Arial" w:cs="Arial"/>
                <w:sz w:val="22"/>
                <w:szCs w:val="22"/>
              </w:rPr>
              <w:t>Edwards,</w:t>
            </w:r>
            <w:r w:rsidRPr="00DA0FC1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B.P.M, Binley, A.D., English, W.B., </w:t>
            </w:r>
            <w:r w:rsidRPr="00DA0FC1">
              <w:rPr>
                <w:rFonts w:ascii="Arial" w:hAnsi="Arial" w:cs="Arial"/>
                <w:b/>
                <w:bCs/>
                <w:sz w:val="22"/>
                <w:szCs w:val="22"/>
              </w:rPr>
              <w:t>Hudgins,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0FC1">
              <w:rPr>
                <w:rFonts w:ascii="Arial" w:hAnsi="Arial" w:cs="Arial"/>
                <w:b/>
                <w:bCs/>
                <w:sz w:val="22"/>
                <w:szCs w:val="22"/>
              </w:rPr>
              <w:t>E.J.</w:t>
            </w:r>
            <w:r w:rsidRPr="00DA0FC1">
              <w:rPr>
                <w:rFonts w:ascii="Arial" w:hAnsi="Arial" w:cs="Arial"/>
                <w:sz w:val="22"/>
                <w:szCs w:val="22"/>
              </w:rPr>
              <w:t xml:space="preserve">, &amp; Snow, </w:t>
            </w:r>
            <w:proofErr w:type="gramStart"/>
            <w:r w:rsidRPr="00DA0FC1">
              <w:rPr>
                <w:rFonts w:ascii="Arial" w:hAnsi="Arial" w:cs="Arial"/>
                <w:sz w:val="22"/>
                <w:szCs w:val="22"/>
              </w:rPr>
              <w:t xml:space="preserve">S.S. </w:t>
            </w:r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>:</w:t>
            </w:r>
            <w:proofErr w:type="gramEnd"/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 xml:space="preserve"> A highly anomalous Red-winged Blackbird (</w:t>
            </w:r>
            <w:r w:rsidRPr="00DA0FC1">
              <w:rPr>
                <w:rFonts w:ascii="Arial" w:hAnsi="Arial" w:cs="Arial"/>
                <w:i/>
                <w:sz w:val="22"/>
                <w:szCs w:val="22"/>
                <w:lang w:val="en-CA"/>
              </w:rPr>
              <w:t>Agelaius phoeniceus</w:t>
            </w:r>
            <w:r w:rsidRPr="00DA0FC1">
              <w:rPr>
                <w:rFonts w:ascii="Arial" w:hAnsi="Arial" w:cs="Arial"/>
                <w:sz w:val="22"/>
                <w:szCs w:val="22"/>
                <w:lang w:val="en-CA"/>
              </w:rPr>
              <w:t xml:space="preserve">) song. </w:t>
            </w:r>
            <w:r w:rsidR="00DA0FC1"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review</w:t>
            </w:r>
            <w:r w:rsidRPr="00DA0FC1"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. Canadian Field Naturalist.</w:t>
            </w:r>
          </w:p>
          <w:p w14:paraId="5FF1BB36" w14:textId="77777777" w:rsidR="00600D5B" w:rsidRDefault="00600D5B" w:rsidP="00600D5B">
            <w:pP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7517ED14" w14:textId="7FB78022" w:rsidR="00600D5B" w:rsidRPr="00600D5B" w:rsidRDefault="00600D5B" w:rsidP="00600D5B">
            <w:pPr>
              <w:rPr>
                <w:i/>
                <w:iCs/>
                <w:lang w:val="en-CA"/>
              </w:rPr>
            </w:pPr>
            <w:r w:rsidRPr="00DA0FC1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12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Reid, C.H., </w:t>
            </w:r>
            <w:r w:rsidRPr="00600D5B">
              <w:rPr>
                <w:rFonts w:ascii="Arial" w:hAnsi="Arial" w:cs="Arial"/>
                <w:b/>
                <w:bCs/>
                <w:sz w:val="22"/>
                <w:szCs w:val="22"/>
              </w:rPr>
              <w:t>Hudgins, E.J.,</w:t>
            </w:r>
            <w:r w:rsidRPr="00600D5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Guay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>, J.D., Patterson, S.,</w:t>
            </w:r>
            <w:r w:rsidRPr="00600D5B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sz w:val="22"/>
                <w:szCs w:val="22"/>
              </w:rPr>
              <w:t>Medd</w:t>
            </w:r>
            <w:proofErr w:type="spellEnd"/>
            <w:r w:rsidRPr="00600D5B">
              <w:rPr>
                <w:rFonts w:ascii="Arial" w:hAnsi="Arial" w:cs="Arial"/>
                <w:sz w:val="22"/>
                <w:szCs w:val="22"/>
              </w:rPr>
              <w:t xml:space="preserve">, A.M., Cooke, S.J., &amp; Bennett, J.R. </w:t>
            </w:r>
            <w:r w:rsidRPr="00600D5B">
              <w:rPr>
                <w:rFonts w:ascii="Arial" w:hAnsi="Arial" w:cs="Arial"/>
                <w:sz w:val="22"/>
                <w:szCs w:val="22"/>
                <w:lang w:val="en-CA"/>
              </w:rPr>
              <w:t>The state of Canada's biosecurity efforts to protect biodiversity from species invasions.</w:t>
            </w:r>
            <w:r>
              <w:rPr>
                <w:rFonts w:ascii="Arial" w:hAnsi="Arial" w:cs="Arial"/>
                <w:sz w:val="22"/>
                <w:szCs w:val="22"/>
                <w:lang w:val="en-CA"/>
              </w:rPr>
              <w:t xml:space="preserve"> </w:t>
            </w:r>
            <w:r w:rsidR="00DA0FC1"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In press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CA"/>
              </w:rPr>
              <w:t>. FACETS.</w:t>
            </w:r>
          </w:p>
          <w:p w14:paraId="46A76210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49A6D90" w14:textId="51B67C7C" w:rsidR="00915A84" w:rsidRPr="00600D5B" w:rsidRDefault="00600D5B" w:rsidP="00600D5B">
            <w:pPr>
              <w:pStyle w:val="NormalWeb"/>
              <w:rPr>
                <w:color w:val="000000"/>
                <w:lang w:val="en-CA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11.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Hotspots of pest-induced US urban tree death, 2020-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2050.</w:t>
            </w:r>
            <w:r w:rsidR="003A4181" w:rsidRPr="00600D5B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3A4181"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In </w:t>
            </w:r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revision,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Biologi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 Invasions</w:t>
            </w:r>
            <w:r w:rsidR="009C6056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="00562C00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Preprint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:</w:t>
            </w:r>
            <w:r w:rsidR="00915A84" w:rsidRPr="00600D5B">
              <w:rPr>
                <w:rFonts w:ascii="Gill Sans MT" w:hAnsi="Gill Sans MT"/>
                <w:color w:val="333333"/>
                <w:sz w:val="22"/>
                <w:szCs w:val="22"/>
                <w:shd w:val="clear" w:color="auto" w:fill="FFFFFF"/>
                <w:lang w:val="en-CA"/>
              </w:rPr>
              <w:t xml:space="preserve"> </w:t>
            </w:r>
            <w:hyperlink r:id="rId6" w:history="1">
              <w:r w:rsidR="00915A84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https://doi.org/10.1101/2021.04.24.441210</w:t>
              </w:r>
            </w:hyperlink>
          </w:p>
          <w:p w14:paraId="5C00E229" w14:textId="552D523A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0A61D4DF" w14:textId="4D1E6FF6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10.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Turbelin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A.J., </w:t>
            </w:r>
            <w:proofErr w:type="spellStart"/>
            <w:proofErr w:type="gram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Diagne,C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proofErr w:type="gram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., Moodley, D.,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P.J.,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val="en-CA" w:bidi="en-US"/>
              </w:rPr>
              <w:t xml:space="preserve">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Species on the move: Stowaways and contaminants cause the greatest economic impacts.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revision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915A8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7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https://doi.org/10.21203/rs.3.rs-440305/v1</w:t>
              </w:r>
            </w:hyperlink>
          </w:p>
          <w:p w14:paraId="6AE6C722" w14:textId="77777777" w:rsidR="003A4181" w:rsidRDefault="003A4181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</w:p>
          <w:p w14:paraId="7CC626E8" w14:textId="55676683" w:rsidR="00D52234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9. 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D.A.*, </w:t>
            </w:r>
            <w:r w:rsidR="00D52234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E.J.*,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R.N.*,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Kourantidou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M., </w:t>
            </w:r>
            <w:proofErr w:type="spellStart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et al.</w:t>
            </w:r>
            <w:r w:rsidR="00D52234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Managing biological invasions: the cost of inaction. </w:t>
            </w:r>
            <w:r w:rsidR="00DA0FC1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Resubmitted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D52234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Biological Invasions</w:t>
            </w:r>
            <w:r w:rsidR="007448EE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8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</w:t>
              </w:r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/</w:t>
              </w:r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10.21203/rs.3.rs-300416/v1</w:t>
              </w:r>
            </w:hyperlink>
          </w:p>
          <w:p w14:paraId="68C6AFBA" w14:textId="77777777" w:rsidR="00D52234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6A6D0129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8.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Ahmed, D.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Renault, D.,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C.</w:t>
            </w:r>
            <w:proofErr w:type="gram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 &amp;</w:t>
            </w:r>
            <w:proofErr w:type="gram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 w:rsidRPr="00600D5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Modelling the damage costs of invasive alien species. </w:t>
            </w:r>
            <w:r w:rsidR="00FB7692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 w:rsidR="008111EC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 Biological Invasions.</w:t>
            </w:r>
            <w:r w:rsidR="003A4181"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Preprint: </w:t>
            </w:r>
            <w:r w:rsidR="003A4181">
              <w:t xml:space="preserve"> </w:t>
            </w:r>
            <w:hyperlink r:id="rId9" w:history="1">
              <w:r w:rsidR="003A4181" w:rsidRPr="00600D5B">
                <w:rPr>
                  <w:rStyle w:val="Hyperlink"/>
                  <w:rFonts w:ascii="Arial" w:hAnsi="Arial" w:cs="Arial"/>
                  <w:bCs/>
                  <w:i/>
                  <w:iCs/>
                  <w:sz w:val="22"/>
                  <w:szCs w:val="22"/>
                  <w:lang w:val="en-CA" w:bidi="en-US"/>
                </w:rPr>
                <w:t>https://doi.org/10.21203/rs.3.rs-380351/v1</w:t>
              </w:r>
            </w:hyperlink>
          </w:p>
          <w:p w14:paraId="45EF8337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0E14C0F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7.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="008111EC">
              <w:t xml:space="preserve">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 w:rsidR="00295628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 w:rsidRPr="00600D5B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 (2021) 67, 485.</w:t>
            </w:r>
          </w:p>
          <w:p w14:paraId="0F6304AD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0814341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6.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4DEAC1D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5.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Ecological Applications (2019) 29(3): e01866.</w:t>
            </w:r>
          </w:p>
          <w:p w14:paraId="1A3A2AAE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1247E855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4.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E104B0A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3.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="008111EC"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States.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053809C4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2.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Predatory </w:t>
            </w:r>
            <w:proofErr w:type="spellStart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amphipod in response to the presence of conspecifics and predation risk.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7BB17C27" w14:textId="754B0C83" w:rsidR="008111EC" w:rsidRPr="00600D5B" w:rsidRDefault="00600D5B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1. 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="008111EC"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="008111EC" w:rsidRPr="00600D5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="008111EC" w:rsidRPr="00600D5B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  <w:p w14:paraId="684B9DDC" w14:textId="77777777" w:rsidR="00D52234" w:rsidRDefault="00D5223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3190FE93" w14:textId="229EF5D8" w:rsidR="00D52234" w:rsidRPr="00600D5B" w:rsidRDefault="00D52234" w:rsidP="00600D5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</w:t>
            </w:r>
            <w:proofErr w:type="gramStart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equivalent</w:t>
            </w:r>
            <w:proofErr w:type="gramEnd"/>
            <w:r w:rsidRPr="00600D5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contribution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D8FB73A" w14:textId="4004D14B" w:rsidR="00805368" w:rsidRP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Crystal-Ornelas, R., 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*</w:t>
            </w:r>
            <w:r w:rsidRPr="00600D5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,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Cuthbert, R. N.,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&amp; </w:t>
            </w:r>
            <w:proofErr w:type="spellStart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600D5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80536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Presented at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the Invasive Species Council of British Columbia’s annual meeting. Regional conference, Oct. 6, 2021.</w:t>
            </w:r>
          </w:p>
          <w:p w14:paraId="67BC4F03" w14:textId="77777777" w:rsid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0B9E477" w14:textId="6F00D246" w:rsidR="008111EC" w:rsidRPr="00E47F9E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 w:rsidR="00E47F9E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</w:t>
            </w:r>
            <w:r w:rsidRPr="003A418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Urban tree deaths from invasive alien forest insects in the United States, 2020-2050.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Presented at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the</w:t>
            </w:r>
            <w:r w:rsidR="008D5E1D" w:rsidRP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​International Association for Landscape Ecology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– North America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conference</w:t>
            </w:r>
            <w:r w:rsidR="008D5E1D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April 12</w:t>
            </w:r>
            <w:r w:rsidR="002C4E01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, 2021, in the organised symposium</w:t>
            </w:r>
            <w:r w:rsidR="00E47F9E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 xml:space="preserve"> “Forecasting Biological Invasions”.</w:t>
            </w:r>
          </w:p>
          <w:p w14:paraId="7A886C34" w14:textId="77777777" w:rsidR="00B35F45" w:rsidRDefault="00B35F45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67E90C9" w14:textId="45020BB8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proofErr w:type="gramStart"/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2017. (Departmental invited seminar 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1E07AF5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6B1982FA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10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05368" w14:paraId="69EBB2F1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727AB5" w14:textId="77777777" w:rsid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008F0D2" w14:textId="7AD8D59A" w:rsidR="00805368" w:rsidRDefault="00805368" w:rsidP="008053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586FEF33" w14:textId="61CFA6B9" w:rsidR="00F55CCD" w:rsidRDefault="00F55CCD" w:rsidP="00805368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A new perspective on forest pest management conventional wisdom. 2-day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workshop co-organized by myself, Joseph R. Bennett and Brian Leung, to be held at Carleton University January 17-18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763BEBC2" w14:textId="77777777" w:rsidR="00F55CCD" w:rsidRDefault="00F55CCD" w:rsidP="0080536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FD7705F" w14:textId="434B5FCC" w:rsidR="00F55CCD" w:rsidRPr="00F55CCD" w:rsidRDefault="00F55CCD" w:rsidP="008053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Equitable Cities for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Healthy </w:t>
            </w:r>
            <w:r w:rsidRPr="00F55CC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People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and Nature.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1" w:history="1">
              <w:r w:rsidRPr="001321F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https://carleton.ca/naturalcities/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4711FC1C" w14:textId="77777777" w:rsidR="00F55CCD" w:rsidRDefault="00F55CCD" w:rsidP="0080536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02BFF55" w14:textId="0E8CEFC7" w:rsidR="00805368" w:rsidRPr="00805368" w:rsidRDefault="00805368" w:rsidP="00805368">
            <w:pPr>
              <w:rPr>
                <w:lang w:val="en-CA"/>
              </w:rPr>
            </w:pPr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Promoting GitHub use in </w:t>
            </w:r>
            <w:proofErr w:type="spellStart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EcoEvo</w:t>
            </w:r>
            <w:proofErr w:type="spellEnd"/>
            <w:r w:rsidRPr="0080536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Workshop.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Co-organized with Rob Crystal-Ornelas and 5 others. 12 July 2021. </w:t>
            </w:r>
            <w:r w:rsidRPr="00805368">
              <w:rPr>
                <w:rFonts w:ascii="Arial" w:hAnsi="Arial" w:cs="Arial"/>
                <w:color w:val="000000"/>
                <w:sz w:val="20"/>
                <w:szCs w:val="20"/>
              </w:rPr>
              <w:t>Part of the</w:t>
            </w:r>
            <w:r w:rsidRPr="00805368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620B6342" w14:textId="222DDF2A" w:rsidR="00805368" w:rsidRPr="00805368" w:rsidRDefault="0080536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5BE3A51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4741D320" w14:textId="66705A4F" w:rsidR="00FB7692" w:rsidRDefault="00FB769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Student Development Theory in Higher Education Workshop (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May 28, 2021)</w:t>
            </w:r>
          </w:p>
          <w:p w14:paraId="6B49F7D6" w14:textId="5840C139" w:rsidR="000A6DA6" w:rsidRDefault="000A6DA6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Cross-Cultural Competency Workshop (April 20-21, 2021)</w:t>
            </w:r>
          </w:p>
          <w:p w14:paraId="7D65814E" w14:textId="30A39758" w:rsidR="005714A0" w:rsidRDefault="005714A0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Effective Communication and De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-E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scalation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Skills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</w:t>
            </w:r>
            <w:r w:rsidR="000A6DA6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(April 15-16, 2021)</w:t>
            </w:r>
          </w:p>
          <w:p w14:paraId="5F35D91B" w14:textId="4FA23CEA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Responding to Disclosures of Sexual Violence Workshop (March 16-18, 2021)</w:t>
            </w:r>
          </w:p>
          <w:p w14:paraId="061D54C4" w14:textId="0EF1D1EE" w:rsidR="00452AFA" w:rsidRDefault="00452AFA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Indigenous Cultural Awareness Works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op (February 19, 2021)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71B2404D" w14:textId="4CC2963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)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7C3FED10" w14:textId="4A8F1E3C" w:rsidR="00341E52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6F87D071" w14:textId="18CB5066" w:rsidR="00341E52" w:rsidRDefault="00341E52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Urban Forestry &amp; Urban Greening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129F60B4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665B7787" w:rsidR="008111EC" w:rsidRPr="00452A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</w:t>
            </w:r>
            <w:r w:rsidR="00805368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Research Travel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r w:rsidR="0080536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990</w:t>
            </w:r>
            <w:r w:rsidR="00452AFA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CAD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</w:t>
            </w:r>
            <w:proofErr w:type="gram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</w:t>
            </w:r>
            <w:proofErr w:type="gramEnd"/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205C1FF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Biology GREAT Travel Award</w:t>
            </w:r>
            <w:r w:rsidR="00452AF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(2016)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6B7F98CB" w14:textId="33BE2347" w:rsidR="00771924" w:rsidRPr="00575739" w:rsidRDefault="00771924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3364B"/>
    <w:rsid w:val="0004284F"/>
    <w:rsid w:val="00084AA3"/>
    <w:rsid w:val="00094732"/>
    <w:rsid w:val="000A6DA6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C4E01"/>
    <w:rsid w:val="002D613B"/>
    <w:rsid w:val="00323CFB"/>
    <w:rsid w:val="00331FAB"/>
    <w:rsid w:val="00334B2C"/>
    <w:rsid w:val="00341E52"/>
    <w:rsid w:val="00343BC2"/>
    <w:rsid w:val="00397015"/>
    <w:rsid w:val="003A4181"/>
    <w:rsid w:val="003B3E33"/>
    <w:rsid w:val="003D306E"/>
    <w:rsid w:val="003F6805"/>
    <w:rsid w:val="00452AFA"/>
    <w:rsid w:val="004544E7"/>
    <w:rsid w:val="0045656D"/>
    <w:rsid w:val="004928E3"/>
    <w:rsid w:val="00496DAF"/>
    <w:rsid w:val="004A46C3"/>
    <w:rsid w:val="004C34CF"/>
    <w:rsid w:val="004F2E8C"/>
    <w:rsid w:val="00543EE5"/>
    <w:rsid w:val="005522E1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1427"/>
    <w:rsid w:val="00600D5B"/>
    <w:rsid w:val="00614D9D"/>
    <w:rsid w:val="006210DE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407CE"/>
    <w:rsid w:val="007448EE"/>
    <w:rsid w:val="00747774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556F5"/>
    <w:rsid w:val="00861340"/>
    <w:rsid w:val="008706EB"/>
    <w:rsid w:val="00876ABC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F7B62"/>
    <w:rsid w:val="00A1451A"/>
    <w:rsid w:val="00A21F85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5F45"/>
    <w:rsid w:val="00B36409"/>
    <w:rsid w:val="00B42657"/>
    <w:rsid w:val="00B43AB2"/>
    <w:rsid w:val="00B4412A"/>
    <w:rsid w:val="00B60E92"/>
    <w:rsid w:val="00B61842"/>
    <w:rsid w:val="00B73A00"/>
    <w:rsid w:val="00BA4E8A"/>
    <w:rsid w:val="00BB6143"/>
    <w:rsid w:val="00BC750B"/>
    <w:rsid w:val="00C165BA"/>
    <w:rsid w:val="00C30D7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2234"/>
    <w:rsid w:val="00D57225"/>
    <w:rsid w:val="00D66C52"/>
    <w:rsid w:val="00D726D7"/>
    <w:rsid w:val="00DA0FC1"/>
    <w:rsid w:val="00DB6786"/>
    <w:rsid w:val="00DC323E"/>
    <w:rsid w:val="00DF52EF"/>
    <w:rsid w:val="00E47F9E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426E4"/>
    <w:rsid w:val="00F55CCD"/>
    <w:rsid w:val="00F56625"/>
    <w:rsid w:val="00F74022"/>
    <w:rsid w:val="00F91F40"/>
    <w:rsid w:val="00FA186C"/>
    <w:rsid w:val="00FB7692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203/rs.3.rs-300416/v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21203/rs.3.rs-440305/v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1/2021.04.24.441210" TargetMode="External"/><Relationship Id="rId11" Type="http://schemas.openxmlformats.org/officeDocument/2006/relationships/hyperlink" Target="https://carleton.ca/naturalcities/" TargetMode="External"/><Relationship Id="rId5" Type="http://schemas.openxmlformats.org/officeDocument/2006/relationships/hyperlink" Target="https://ecoevorxiv.org/yt9sb/" TargetMode="External"/><Relationship Id="rId10" Type="http://schemas.openxmlformats.org/officeDocument/2006/relationships/hyperlink" Target="https://lebeagle.qcbs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380351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4</cp:revision>
  <cp:lastPrinted>2021-04-28T19:09:00Z</cp:lastPrinted>
  <dcterms:created xsi:type="dcterms:W3CDTF">2021-10-27T15:57:00Z</dcterms:created>
  <dcterms:modified xsi:type="dcterms:W3CDTF">2021-10-27T15:58:00Z</dcterms:modified>
</cp:coreProperties>
</file>