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31shv969zzs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Specyfikacja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Emma: </w:t>
      </w:r>
      <w:r w:rsidDel="00000000" w:rsidR="00000000" w:rsidRPr="00000000">
        <w:rPr>
          <w:rtl w:val="0"/>
        </w:rPr>
        <w:t xml:space="preserve">Opis ogólny – ciągły, dynamika prób.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Dorota</w:t>
      </w:r>
      <w:r w:rsidDel="00000000" w:rsidR="00000000" w:rsidRPr="00000000">
        <w:rPr>
          <w:rtl w:val="0"/>
        </w:rPr>
        <w:t xml:space="preserve">: Opis ogólny – ciągły, kolory i grafika, opis informacji zwrotnej.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Maja</w:t>
      </w:r>
      <w:r w:rsidDel="00000000" w:rsidR="00000000" w:rsidRPr="00000000">
        <w:rPr>
          <w:rtl w:val="0"/>
        </w:rPr>
        <w:t xml:space="preserve">: Szczegóły dotyczące bodźców i ich prezentacji: Bodziec decyzyjny – dwie maszyny typu jednoręki bandyta; Obrazy przypisane do maszyn; Architektura bloków i prób; Rozkład prawdopodobieństw wygranej (Wartość Oczekiwana - EV); Pule bodźców i wprowadzanie nowości w bloku; Warunek dla bloku 1 i dla kolejnych bloków; Algorytm losowania par automatów; Zmienne konfiguracyjne (do pliku config), Instrukcje dla osoby badanej, Dane do pliku wynikowego (.csv)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0" w:lineRule="auto"/>
        <w:jc w:val="center"/>
        <w:rPr/>
      </w:pPr>
      <w:bookmarkStart w:colFirst="0" w:colLast="0" w:name="_fpzi4q6vjl1r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Zadanie typu wieloręki bandyta – Specyfikacja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/>
      </w:pPr>
      <w:r w:rsidDel="00000000" w:rsidR="00000000" w:rsidRPr="00000000">
        <w:rPr>
          <w:rtl w:val="0"/>
        </w:rPr>
        <w:t xml:space="preserve">Zadanie typu wieloręki bandyta (ang. </w:t>
      </w:r>
      <w:r w:rsidDel="00000000" w:rsidR="00000000" w:rsidRPr="00000000">
        <w:rPr>
          <w:i w:val="1"/>
          <w:iCs w:val="1"/>
          <w:rtl w:val="0"/>
        </w:rPr>
        <w:t xml:space="preserve">Multi-Armed Bandit</w:t>
      </w:r>
      <w:r w:rsidDel="00000000" w:rsidR="00000000" w:rsidRPr="00000000">
        <w:rPr>
          <w:rtl w:val="0"/>
        </w:rPr>
        <w:t xml:space="preserve">) opiera się na jednoczesnej prezentacji w każdej próbie dwóch bodźców wzrokowych, pełniących rolę maszyn losujących. Bodźce te wyświetlane są po lewej i po prawej stronie ekranu. Podstawowym zadaniem osoby badanej jest podjęcie decyzji i wybór jednej z opcji, z zamiarem maksymalizacji zysku. Dla obu opcji przypisane są dwa odrębne klawisze reakcyjne - strzałka w lewo dla maszyny po lewej stronie ekranu i strzałka w prawo dla maszyny po prawej stronie. Jest to zatem zadanie decyzyjne, w którym czas na udzielenie odpowiedzi jest limitowany i wynosi maksymalnie 4000 ms od momentu zaprezentowania bodźców.</w:t>
      </w:r>
    </w:p>
    <w:p w:rsidR="00000000" w:rsidDel="00000000" w:rsidP="00000000" w:rsidRDefault="00000000" w:rsidRPr="00000000" w14:paraId="00000007">
      <w:pPr>
        <w:spacing w:line="276" w:lineRule="auto"/>
        <w:rPr/>
      </w:pPr>
      <w:r w:rsidDel="00000000" w:rsidR="00000000" w:rsidRPr="00000000">
        <w:rPr>
          <w:rtl w:val="0"/>
        </w:rPr>
        <w:t xml:space="preserve">Kluczowym aspektem tego zadania jest to, że każdy automat posiada z góry przypisane, ukryte prawdopodobieństwo wypłacenia nagrody, którego osoba badana musi się nauczyć metodą prób i błędów. Rolę maszyn pełnią dedykowane obrazki, zawierające proste figury geometryczne (np. koło, kwadrat, sześciokąt, gwiazda pięcioramienna, trapez), zróżnicowane pod względem wypełnienia (pasy pionowe, pasy poziome, kropki) i koloru (czerwony, niebieski, zielony). Konkretna kombinacja figury, tekstury i koloru jest na stałe przypisana do określonego rozkładu nagród przez cały czas trwania danego bloku zadania (tzw. kasyna). </w:t>
      </w:r>
    </w:p>
    <w:p w:rsidR="00000000" w:rsidDel="00000000" w:rsidP="00000000" w:rsidRDefault="00000000" w:rsidRPr="00000000" w14:paraId="00000008">
      <w:pPr>
        <w:spacing w:line="276" w:lineRule="auto"/>
        <w:rPr/>
      </w:pPr>
      <w:r w:rsidDel="00000000" w:rsidR="00000000" w:rsidRPr="00000000">
        <w:rPr>
          <w:rtl w:val="0"/>
        </w:rPr>
        <w:t xml:space="preserve">Zgodnie z instrukcją, po dokonaniu wyboru przez badanego, na ekranie przez 1000 ms pojawia się informacja zwrotna o wyniku: moneta symbolizująca sukces lub smutna twarz oznaczająca brak nagrody. Przerwa między kolejnymi próbami (ang. </w:t>
      </w:r>
      <w:r w:rsidDel="00000000" w:rsidR="00000000" w:rsidRPr="00000000">
        <w:rPr>
          <w:i w:val="1"/>
          <w:iCs w:val="1"/>
          <w:rtl w:val="0"/>
        </w:rPr>
        <w:t xml:space="preserve">Inter-Trial Interval</w:t>
      </w:r>
      <w:r w:rsidDel="00000000" w:rsidR="00000000" w:rsidRPr="00000000">
        <w:rPr>
          <w:rtl w:val="0"/>
        </w:rPr>
        <w:t xml:space="preserve">,</w:t>
      </w:r>
      <w:r w:rsidDel="00000000" w:rsidR="00000000" w:rsidRPr="00000000">
        <w:rPr>
          <w:i w:val="1"/>
          <w:iCs w:val="1"/>
          <w:rtl w:val="0"/>
        </w:rPr>
        <w:t xml:space="preserve"> ITI)</w:t>
      </w:r>
      <w:r w:rsidDel="00000000" w:rsidR="00000000" w:rsidRPr="00000000">
        <w:rPr>
          <w:rtl w:val="0"/>
        </w:rPr>
        <w:t xml:space="preserve"> wynosi od 800 do 1200 ms, przy czym w przypadku braku nagrody algorytm może natychmiast przejść do kolejnej próby celem dynamizacji zadania.</w:t>
      </w:r>
    </w:p>
    <w:p w:rsidR="00000000" w:rsidDel="00000000" w:rsidP="00000000" w:rsidRDefault="00000000" w:rsidRPr="00000000" w14:paraId="00000009">
      <w:pPr>
        <w:spacing w:line="276" w:lineRule="auto"/>
        <w:rPr/>
      </w:pPr>
      <w:r w:rsidDel="00000000" w:rsidR="00000000" w:rsidRPr="00000000">
        <w:rPr>
          <w:rtl w:val="0"/>
        </w:rPr>
        <w:t xml:space="preserve">Głównym celem badania jest analiza wpływu </w:t>
      </w:r>
      <w:r w:rsidDel="00000000" w:rsidR="00000000" w:rsidRPr="00000000">
        <w:rPr>
          <w:i w:val="1"/>
          <w:iCs w:val="1"/>
          <w:rtl w:val="0"/>
        </w:rPr>
        <w:t xml:space="preserve">nowości</w:t>
      </w:r>
      <w:r w:rsidDel="00000000" w:rsidR="00000000" w:rsidRPr="00000000">
        <w:rPr>
          <w:rtl w:val="0"/>
        </w:rPr>
        <w:t xml:space="preserve"> (ang. </w:t>
      </w:r>
      <w:r w:rsidDel="00000000" w:rsidR="00000000" w:rsidRPr="00000000">
        <w:rPr>
          <w:i w:val="1"/>
          <w:iCs w:val="1"/>
          <w:rtl w:val="0"/>
        </w:rPr>
        <w:t xml:space="preserve">novelty</w:t>
      </w:r>
      <w:r w:rsidDel="00000000" w:rsidR="00000000" w:rsidRPr="00000000">
        <w:rPr>
          <w:rtl w:val="0"/>
        </w:rPr>
        <w:t xml:space="preserve">) i </w:t>
      </w:r>
      <w:r w:rsidDel="00000000" w:rsidR="00000000" w:rsidRPr="00000000">
        <w:rPr>
          <w:i w:val="1"/>
          <w:iCs w:val="1"/>
          <w:rtl w:val="0"/>
        </w:rPr>
        <w:t xml:space="preserve">niepewności</w:t>
      </w:r>
      <w:r w:rsidDel="00000000" w:rsidR="00000000" w:rsidRPr="00000000">
        <w:rPr>
          <w:rtl w:val="0"/>
        </w:rPr>
        <w:t xml:space="preserve"> (ang. </w:t>
      </w:r>
      <w:r w:rsidDel="00000000" w:rsidR="00000000" w:rsidRPr="00000000">
        <w:rPr>
          <w:i w:val="1"/>
          <w:iCs w:val="1"/>
          <w:rtl w:val="0"/>
        </w:rPr>
        <w:t xml:space="preserve">uncertainty</w:t>
      </w:r>
      <w:r w:rsidDel="00000000" w:rsidR="00000000" w:rsidRPr="00000000">
        <w:rPr>
          <w:rtl w:val="0"/>
        </w:rPr>
        <w:t xml:space="preserve">) na podejmowanie decyzji. Z tego względu, system musi działać w sposób umożliwiający śledzenie historii ekspozycji bodźców. Z perspektywy programistycznej algorytm w schemacie </w:t>
      </w:r>
      <w:r w:rsidDel="00000000" w:rsidR="00000000" w:rsidRPr="00000000">
        <w:rPr>
          <w:i w:val="1"/>
          <w:iCs w:val="1"/>
          <w:rtl w:val="0"/>
        </w:rPr>
        <w:t xml:space="preserve">trial-by-trial</w:t>
      </w:r>
      <w:r w:rsidDel="00000000" w:rsidR="00000000" w:rsidRPr="00000000">
        <w:rPr>
          <w:rtl w:val="0"/>
        </w:rPr>
        <w:t xml:space="preserve"> rejestruje stan wewnętrzny dla obu prezentowanych opcji. Zapisywana jest </w:t>
      </w:r>
      <w:r w:rsidDel="00000000" w:rsidR="00000000" w:rsidRPr="00000000">
        <w:rPr>
          <w:i w:val="1"/>
          <w:iCs w:val="1"/>
          <w:rtl w:val="0"/>
        </w:rPr>
        <w:t xml:space="preserve">nowość</w:t>
      </w:r>
      <w:r w:rsidDel="00000000" w:rsidR="00000000" w:rsidRPr="00000000">
        <w:rPr>
          <w:rtl w:val="0"/>
        </w:rPr>
        <w:t xml:space="preserve">, definiowana jako globalna liczba ekspozycji każdego z bodźców w całym eksperymencie przed daną próbą. Równolegle rejestrowana jest </w:t>
      </w:r>
      <w:r w:rsidDel="00000000" w:rsidR="00000000" w:rsidRPr="00000000">
        <w:rPr>
          <w:i w:val="1"/>
          <w:iCs w:val="1"/>
          <w:rtl w:val="0"/>
        </w:rPr>
        <w:t xml:space="preserve">niepewność</w:t>
      </w:r>
      <w:r w:rsidDel="00000000" w:rsidR="00000000" w:rsidRPr="00000000">
        <w:rPr>
          <w:rtl w:val="0"/>
        </w:rPr>
        <w:t xml:space="preserve">, obliczana jako liczba wcześniejszych wylosowań danego bodźca w obrębie bieżącego bloku. Zmienne te są bezpośrednio powiązane z procesem decyzyjnym, czyli im mniejsza liczba wcześniejszych ekspozycji bodźca, tym wyższa jego </w:t>
      </w:r>
      <w:r w:rsidDel="00000000" w:rsidR="00000000" w:rsidRPr="00000000">
        <w:rPr>
          <w:i w:val="1"/>
          <w:iCs w:val="1"/>
          <w:rtl w:val="0"/>
        </w:rPr>
        <w:t xml:space="preserve">nowość</w:t>
      </w:r>
      <w:r w:rsidDel="00000000" w:rsidR="00000000" w:rsidRPr="00000000">
        <w:rPr>
          <w:rtl w:val="0"/>
        </w:rPr>
        <w:t xml:space="preserve"> i </w:t>
      </w:r>
      <w:r w:rsidDel="00000000" w:rsidR="00000000" w:rsidRPr="00000000">
        <w:rPr>
          <w:i w:val="1"/>
          <w:iCs w:val="1"/>
          <w:rtl w:val="0"/>
        </w:rPr>
        <w:t xml:space="preserve">niepewność</w:t>
      </w:r>
      <w:r w:rsidDel="00000000" w:rsidR="00000000" w:rsidRPr="00000000">
        <w:rPr>
          <w:rtl w:val="0"/>
        </w:rPr>
        <w:t xml:space="preserve">, co zgodnie z teoretycznymi modelami powinno wpływać na skłonność badanego do eksploracji tej opcji. Z kolei niski poziom </w:t>
      </w:r>
      <w:r w:rsidDel="00000000" w:rsidR="00000000" w:rsidRPr="00000000">
        <w:rPr>
          <w:i w:val="1"/>
          <w:iCs w:val="1"/>
          <w:rtl w:val="0"/>
        </w:rPr>
        <w:t xml:space="preserve">nowości</w:t>
      </w:r>
      <w:r w:rsidDel="00000000" w:rsidR="00000000" w:rsidRPr="00000000">
        <w:rPr>
          <w:rtl w:val="0"/>
        </w:rPr>
        <w:t xml:space="preserve"> i </w:t>
      </w:r>
      <w:r w:rsidDel="00000000" w:rsidR="00000000" w:rsidRPr="00000000">
        <w:rPr>
          <w:i w:val="1"/>
          <w:iCs w:val="1"/>
          <w:rtl w:val="0"/>
        </w:rPr>
        <w:t xml:space="preserve">niepewności</w:t>
      </w:r>
      <w:r w:rsidDel="00000000" w:rsidR="00000000" w:rsidRPr="00000000">
        <w:rPr>
          <w:rtl w:val="0"/>
        </w:rPr>
        <w:t xml:space="preserve"> bodźca powinien wpływać na zwiększenie predyspozycji do eksploatacji. </w:t>
      </w:r>
    </w:p>
    <w:p w:rsidR="00000000" w:rsidDel="00000000" w:rsidP="00000000" w:rsidRDefault="00000000" w:rsidRPr="00000000" w14:paraId="0000000A">
      <w:pPr>
        <w:spacing w:line="276" w:lineRule="auto"/>
        <w:rPr/>
      </w:pPr>
      <w:r w:rsidDel="00000000" w:rsidR="00000000" w:rsidRPr="00000000">
        <w:rPr>
          <w:rtl w:val="0"/>
        </w:rPr>
        <w:t xml:space="preserve">W konsekwencji zadanie powinno działać w ten sposób, by dostarczyć pełen rejestr danych z pojedynczych prób niezbędnych do analizy uczenia się ze wzmocnieniem. Dla każdej osoby badanej przebieg takiego zadania będzie inny ze względu na losowe dobieranie par bodźców w poszczególnych próbach oraz indywidualne różnice w balansowaniu między eksploracją nieznanych opcji a eksploatacją tych maszyn, o których badany wie, że przynoszą zysk. Innymi słowy, w tym zadaniu parametry </w:t>
      </w:r>
      <w:r w:rsidDel="00000000" w:rsidR="00000000" w:rsidRPr="00000000">
        <w:rPr>
          <w:i w:val="1"/>
          <w:iCs w:val="1"/>
          <w:rtl w:val="0"/>
        </w:rPr>
        <w:t xml:space="preserve">nowości</w:t>
      </w:r>
      <w:r w:rsidDel="00000000" w:rsidR="00000000" w:rsidRPr="00000000">
        <w:rPr>
          <w:rtl w:val="0"/>
        </w:rPr>
        <w:t xml:space="preserve"> i </w:t>
      </w:r>
      <w:r w:rsidDel="00000000" w:rsidR="00000000" w:rsidRPr="00000000">
        <w:rPr>
          <w:i w:val="1"/>
          <w:iCs w:val="1"/>
          <w:rtl w:val="0"/>
        </w:rPr>
        <w:t xml:space="preserve">niepewności</w:t>
      </w:r>
      <w:r w:rsidDel="00000000" w:rsidR="00000000" w:rsidRPr="00000000">
        <w:rPr>
          <w:rtl w:val="0"/>
        </w:rPr>
        <w:t xml:space="preserve"> są dynamicznie aktualizowane w trakcie przebiegu zadania, dla każdego badanego z osobna, dzięki śledzeniu w czasie rzeczywistym historii jego własnych wyborów.</w:t>
      </w:r>
    </w:p>
    <w:p w:rsidR="00000000" w:rsidDel="00000000" w:rsidP="00000000" w:rsidRDefault="00000000" w:rsidRPr="00000000" w14:paraId="0000000B">
      <w:pPr>
        <w:spacing w:line="276" w:lineRule="auto"/>
        <w:rPr/>
      </w:pPr>
      <w:r w:rsidDel="00000000" w:rsidR="00000000" w:rsidRPr="00000000">
        <w:rPr>
          <w:rtl w:val="0"/>
        </w:rPr>
        <w:t xml:space="preserve">Co istotne, w literaturze naukowej oraz badaniach behawioralnych istnieje mnóstwo zróżnicowanych odmian zadań typu </w:t>
      </w:r>
      <w:r w:rsidDel="00000000" w:rsidR="00000000" w:rsidRPr="00000000">
        <w:rPr>
          <w:i w:val="1"/>
          <w:iCs w:val="1"/>
          <w:rtl w:val="0"/>
        </w:rPr>
        <w:t xml:space="preserve">Multi-Armed Bandit</w:t>
      </w:r>
      <w:r w:rsidDel="00000000" w:rsidR="00000000" w:rsidRPr="00000000">
        <w:rPr>
          <w:rtl w:val="0"/>
        </w:rPr>
        <w:t xml:space="preserve">, które przybierają bardzo różnorodne formy wizualne, posiadają odmienne systemy nagradzania (np. ciągłe rozkłady wielkości nagrody), różnią się ilością bodźców dostępnych na ekranie. Jednak niniejszy projekt koncentruje się specyficznie i wyłącznie na wariancie opisanym w pracy Cockburna i współpracowników (2022), z tą różnicą, że złożone obrazy zastosowane w oryginalnym badaniu zostaną zastąpione prostymi kształtami geometrycznymi, ponieważ to uproszczenie pozwoli na optymalizację algorytmu przetwarzającego dane oraz wyeliminowanie szumu poznawczego. 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Szczegóły dotyczące bodźców i ich prezentacji:</w:t>
      </w:r>
    </w:p>
    <w:p w:rsidR="00000000" w:rsidDel="00000000" w:rsidP="00000000" w:rsidRDefault="00000000" w:rsidRPr="00000000" w14:paraId="0000000D">
      <w:pPr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Bodziec decyzyjny – dwie maszyny typu jednoręki bandyta</w:t>
      </w:r>
    </w:p>
    <w:p w:rsidR="00000000" w:rsidDel="00000000" w:rsidP="00000000" w:rsidRDefault="00000000" w:rsidRPr="00000000" w14:paraId="0000000E">
      <w:pPr>
        <w:numPr>
          <w:ilvl w:val="0"/>
          <w:numId w:val="15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Prezentacja po lewej i prawej stronie centrum ekranu</w:t>
      </w:r>
    </w:p>
    <w:p w:rsidR="00000000" w:rsidDel="00000000" w:rsidP="00000000" w:rsidRDefault="00000000" w:rsidRPr="00000000" w14:paraId="0000000F">
      <w:pPr>
        <w:numPr>
          <w:ilvl w:val="0"/>
          <w:numId w:val="15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Każda maszyna posiada przypisany własny, dedykowany obrazek, stanowiący dla uczestnika podstawę do rozróżniania opcji i uczenia się przypisanych do nich rozkładów nagród </w:t>
      </w:r>
    </w:p>
    <w:p w:rsidR="00000000" w:rsidDel="00000000" w:rsidP="00000000" w:rsidRDefault="00000000" w:rsidRPr="00000000" w14:paraId="00000010">
      <w:pPr>
        <w:numPr>
          <w:ilvl w:val="0"/>
          <w:numId w:val="15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Czas prezentacji bodźców – do momentu udzielenia reakcji przez osobę badaną, maksymalnie 4000 ms</w:t>
      </w:r>
    </w:p>
    <w:p w:rsidR="00000000" w:rsidDel="00000000" w:rsidP="00000000" w:rsidRDefault="00000000" w:rsidRPr="00000000" w14:paraId="00000011">
      <w:pPr>
        <w:numPr>
          <w:ilvl w:val="0"/>
          <w:numId w:val="15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Klucz reakcyjny – strzałka w lewo odpowiadająca wyborowi lewej maszyny/strzałka w prawo odpowiadająca wyborowi prawej maszyny</w:t>
      </w:r>
    </w:p>
    <w:p w:rsidR="00000000" w:rsidDel="00000000" w:rsidP="00000000" w:rsidRDefault="00000000" w:rsidRPr="00000000" w14:paraId="00000012">
      <w:pPr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Obrazy przypisane do maszyn </w:t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Pula bodźców – do poprawnego przeprowadzenia całego zadania (zakładając 20 bloków) algorytm potrzebuje puli 43 unikalnych obrazków (5 w pierwszym bloku + po 2 nowe w każdym z 19 kolejnych bloków) oraz 2 dodatkowych dedykowanych wyłącznie dla bloku treningowego 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Dedykowane obrazki maszyn to podstawowe, proste figury geometryczne (koło, kwadrat, sześciokąt, gwiazda pięcioramienna, trapez) zróżnicowane pod względem wypełnienia (pasy pionowe, pasy poziome, kropki)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oraz koloru wypełnienia (czerwony, niebieski, zielony) 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stałość mapowania – konkretny obrazek (figura z teksturą) do danego rozkładu nagród jest stałe i niezmienne przez cały czas trwania danego bloku zadania (tj. w ramach jednego “kasyna”)</w:t>
      </w:r>
    </w:p>
    <w:p w:rsidR="00000000" w:rsidDel="00000000" w:rsidP="00000000" w:rsidRDefault="00000000" w:rsidRPr="00000000" w14:paraId="00000016">
      <w:pPr>
        <w:spacing w:after="16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Architektura bloków i prób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0" w:lineRule="auto"/>
        <w:ind w:left="720" w:hanging="360"/>
      </w:pPr>
      <w:r w:rsidDel="00000000" w:rsidR="00000000" w:rsidRPr="00000000">
        <w:rPr>
          <w:rtl w:val="0"/>
        </w:rPr>
        <w:t xml:space="preserve">Faza treningowa –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bezpośrednio przed startem zadania właściwego (blokiem 1) uruchomiony będzie pojedynczy mini-blok składający się z 5 prób. Dwie odrębne maszyny (wykluczone z głównej puli 43 bodźców eksperymentalnych) będą prezentowane w sposób identyczny, co maszyny w głównym zadaniu. Prawdopodobieństwa wygranej zostaną sztywno przypisane (0.8 dla lewej i 0.2 dla prawej). Celem tego treningu jest zapoznanie badanego ze strukturą zadania.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Liczba bloków eksperymentalnych ("kasyn") – zmienna zdefiniowana w pliku konfiguracyjnym (domyślnie: 20).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Długość bloku – liczba prób w każdym bloku nie jest stała. Algorytm musi losować całkowitą liczbę prób dla każdego bloku z zadanego przedziału (domyślnie: od 18 do 23). Ma to na celu umożliwienie uczestnikowi antycypowania końca bloku.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Niezależność kontekstowa (reset co blok) – przejście do nowego bloku oznacza całkowity reset wartości maszyn. Prawdopodobieństwa wygranej przypisane do znanych już obrazków nie przenoszą się między blokami.</w:t>
      </w:r>
    </w:p>
    <w:p w:rsidR="00000000" w:rsidDel="00000000" w:rsidP="00000000" w:rsidRDefault="00000000" w:rsidRPr="00000000" w14:paraId="0000001B">
      <w:pPr>
        <w:spacing w:after="16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Rozkład prawdopodobieństw wygranej (Wartość Oczekiwana - EV)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Przypisanie EV – każdy z 5 obrazków (maszyn) używanych w danym bloku ma przypisane stałe, niezmienne w obrębie tego bloku prawdopodobieństwo wygranej.</w:t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Pula wartości EV – algorytm przydziela maszynom prawdopodobieństwa losowane (bez zwracania) ze zdefiniowanego wektora wartości. Domyślny wektor EV to [0.2, 0.35, 0.5, 0.65, 0.8]. Oznacza to, maszyna generuje wygraną z wylosowanym prawdopodobieństwem (np. maszyna z EV = 0.8 daje wygraną w 80% swoich prezentacji).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6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Pule bodźców i wprowadzanie nowości w bloku</w:t>
      </w:r>
    </w:p>
    <w:p w:rsidR="00000000" w:rsidDel="00000000" w:rsidP="00000000" w:rsidRDefault="00000000" w:rsidRPr="00000000" w14:paraId="0000001F">
      <w:pPr>
        <w:numPr>
          <w:ilvl w:val="0"/>
          <w:numId w:val="14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Do każdego bloku przypisane jest dokładnie 5 maszyn, podzielonych na dwa zbiory, zarządzane logiką warunkową:</w:t>
      </w:r>
    </w:p>
    <w:p w:rsidR="00000000" w:rsidDel="00000000" w:rsidP="00000000" w:rsidRDefault="00000000" w:rsidRPr="00000000" w14:paraId="00000020">
      <w:pPr>
        <w:numPr>
          <w:ilvl w:val="1"/>
          <w:numId w:val="14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Zestaw początkowy (Initial Set) – 3 maszyny dostępne w puli losowania od pierwszej próby w bloku.</w:t>
      </w:r>
    </w:p>
    <w:p w:rsidR="00000000" w:rsidDel="00000000" w:rsidP="00000000" w:rsidRDefault="00000000" w:rsidRPr="00000000" w14:paraId="00000021">
      <w:pPr>
        <w:numPr>
          <w:ilvl w:val="1"/>
          <w:numId w:val="14"/>
        </w:numPr>
        <w:spacing w:after="0" w:afterAutospacing="0" w:before="0" w:beforeAutospacing="0"/>
        <w:ind w:left="1440" w:hanging="360"/>
        <w:rPr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  <w:r w:rsidDel="00000000" w:rsidR="00000000" w:rsidRPr="00000000">
        <w:rPr>
          <w:rtl w:val="0"/>
        </w:rPr>
        <w:t xml:space="preserve">Zestaw wstrzymany (Holdout Set) – 2 maszyny niedostępne na początku bloku. Wprowadzane do puli losowania w toku zadania.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4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Maszyny z zestawu wstrzymanego nie są wprowadzane w pełni losowo, tylko w ramach zdefiniowanych okien (w postaci numeru próby):</w:t>
      </w:r>
    </w:p>
    <w:p w:rsidR="00000000" w:rsidDel="00000000" w:rsidP="00000000" w:rsidRDefault="00000000" w:rsidRPr="00000000" w14:paraId="00000023">
      <w:pPr>
        <w:numPr>
          <w:ilvl w:val="1"/>
          <w:numId w:val="14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Maszyna wstrzymana nr 1 (w blokach &gt;1: pierwsza maszyna z zestawu wstrzymanego): musi zostać dodana do puli losowania w pseudolosowym momencie mieszczącym się między 3. a 5. próbą.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spacing w:before="0" w:beforeAutospacing="0"/>
        <w:ind w:left="1440" w:hanging="360"/>
      </w:pPr>
      <w:r w:rsidDel="00000000" w:rsidR="00000000" w:rsidRPr="00000000">
        <w:rPr>
          <w:rtl w:val="0"/>
        </w:rPr>
        <w:t xml:space="preserve">Maszyna wstrzymana nr 2 (w blokach &gt;1: druga maszyna z zestawu wstrzymanego): musi zostać dodana do puli losowania w pseudolosowym momencie mieszczącym się między 8. a 19. próbą.</w:t>
      </w:r>
    </w:p>
    <w:p w:rsidR="00000000" w:rsidDel="00000000" w:rsidP="00000000" w:rsidRDefault="00000000" w:rsidRPr="00000000" w14:paraId="00000025">
      <w:pPr>
        <w:spacing w:after="16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Warunek dla bloku 1 i dla kolejnych bloków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Blok 1 – wszystkie 5 maszyn jest całkowicie nowe (nigdy wcześniej nieprezentowane).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Bloki 2-20</w:t>
      </w:r>
      <w:r w:rsidDel="00000000" w:rsidR="00000000" w:rsidRPr="00000000">
        <w:rPr>
          <w:i w:val="1"/>
          <w:iCs w:val="1"/>
          <w:rtl w:val="0"/>
        </w:rPr>
        <w:t xml:space="preserve"> – </w:t>
      </w:r>
      <w:r w:rsidDel="00000000" w:rsidR="00000000" w:rsidRPr="00000000">
        <w:rPr>
          <w:rtl w:val="0"/>
        </w:rPr>
        <w:t xml:space="preserve">zestaw początkowy składa się z 3 maszyn znanych (użytych w poprzednich blokach). Zestaw wstrzymany składa się z 1 maszyny nowej i 1 maszyny znanej z wcześniejszego bloku („kasyna”).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Algorytm losowania par automatów</w:t>
      </w:r>
    </w:p>
    <w:p w:rsidR="00000000" w:rsidDel="00000000" w:rsidP="00000000" w:rsidRDefault="00000000" w:rsidRPr="00000000" w14:paraId="00000029">
      <w:pPr>
        <w:spacing w:after="160" w:lineRule="auto"/>
        <w:rPr/>
      </w:pPr>
      <w:r w:rsidDel="00000000" w:rsidR="00000000" w:rsidRPr="00000000">
        <w:rPr>
          <w:rtl w:val="0"/>
        </w:rPr>
        <w:t xml:space="preserve">Zadanie celowo nie równoważy liczby prezentacji każdej możliwej pary. Różnice w częstotliwości ekspozycji są konieczne do wygenerowania wariancji na wymiarze niepewności (im rzadziej losowana maszyna, tym wyższa niepewność szacunków uczestnika).</w:t>
      </w:r>
    </w:p>
    <w:p w:rsidR="00000000" w:rsidDel="00000000" w:rsidP="00000000" w:rsidRDefault="00000000" w:rsidRPr="00000000" w14:paraId="0000002A">
      <w:pPr>
        <w:spacing w:after="160" w:lineRule="auto"/>
        <w:rPr>
          <w:rFonts w:ascii="Times New Roman" w:cs="Times New Roman" w:eastAsia="Times New Roman" w:hAnsi="Times New Roman"/>
          <w:sz w:val="14"/>
          <w:szCs w:val="14"/>
        </w:rPr>
      </w:pPr>
      <w:r w:rsidDel="00000000" w:rsidR="00000000" w:rsidRPr="00000000">
        <w:rPr>
          <w:rtl w:val="0"/>
        </w:rPr>
        <w:t xml:space="preserve">Program nie może losować par dynamicznie („w locie” z triala na trial). Zamiast tego algorytm musi wygenerować całą macierz prób dla danego bloku przed jego rozpoczęciem i poddać ją walidacji.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Generowanie macierzy: </w:t>
      </w:r>
      <w:r w:rsidDel="00000000" w:rsidR="00000000" w:rsidRPr="00000000">
        <w:rPr/>
        <w:drawing>
          <wp:inline distB="114300" distT="114300" distL="114300" distR="114300">
            <wp:extent cx="266700" cy="330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33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– dla każdej próby algorytm dobiera parę losując 2 maszyny z puli aktualnie dostępnych na danym etapie bloku (zgodnie z „oknami” wprowadzania z pkt. „mechanizm wprowadzania nowości”).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Walidacja ograniczeń – wygenerowana macierz (od 18 do 23 prób) zostaje sprawdzona pod kątem spełniania 3 warunków:</w:t>
      </w:r>
    </w:p>
    <w:p w:rsidR="00000000" w:rsidDel="00000000" w:rsidP="00000000" w:rsidRDefault="00000000" w:rsidRPr="00000000" w14:paraId="0000002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 sama para maszyn nie może wystąpić w dwóch następujących po sobie próbach (N i N+1).</w:t>
      </w:r>
    </w:p>
    <w:p w:rsidR="00000000" w:rsidDel="00000000" w:rsidP="00000000" w:rsidRDefault="00000000" w:rsidRPr="00000000" w14:paraId="0000002E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Wymuszenie pary z równą niepewnością i różną nowością (dotyczy wyłącznie bloków od 2 do końca): W początkowych próbach bloku (losowanych wyłącznie z zestawu początkowego), nowa maszyna (liczba ekspozycji w całym badaniu = 0) musi zostać zestawiona ze znaną maszyną z wcześniejszego bloku. Ponieważ jest to początek bloku, warunek równej niepewności zostaje spełniony automatycznie (liczba ekspozycji w bieżącym bloku dla obu maszyn = 0).</w:t>
      </w:r>
    </w:p>
    <w:p w:rsidR="00000000" w:rsidDel="00000000" w:rsidP="00000000" w:rsidRDefault="00000000" w:rsidRPr="00000000" w14:paraId="0000002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Wymuszenie pary z równą nowością i różną niepewnością (dotyczy wyłącznie bloków od 2 do końca): Macierz musi zawierać co najmniej jedną próbę zestawiającą dwie znane maszyny (identyczna nowość), między którymi w momencie wylosowania występuje różnica w liczbie dotychczasowych ekspozycji w bieżącym bloku (np. maszyna wyświetlona dotychczas 4 razy vs. maszyna wyświetlona 1 raz).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1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Pętla odrzucająca (while) – jeśli wygenerowana macierz nie spełnia chociaż jednego z powyższych warunków, zostaje natychmiast odrzucona. Algorytm generuje macierz od nowa, aż do uzyskania struktury zwracającej wynik TRUE. Po poprawnej walidacji blok zostaje uruchomiony dla osoby badanej.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6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Zmienne konfiguracyjne (do pliku config)</w:t>
      </w:r>
    </w:p>
    <w:p w:rsidR="00000000" w:rsidDel="00000000" w:rsidP="00000000" w:rsidRDefault="00000000" w:rsidRPr="00000000" w14:paraId="00000032">
      <w:pPr>
        <w:numPr>
          <w:ilvl w:val="0"/>
          <w:numId w:val="6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numberOfBlocks: całkowita liczba bloków eksperymentalnych (domyślnie: 20)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trialsPerBlockMin: minimalna liczba prób w bloku (domyślnie: 18)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trialsPerBlockMax: maksymalna liczba prób w bloku (domyślnie: 23)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rewardWinValue: wartość przypisywana do wygranej (domyślnie: 1)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rewardLossValue: wartość przypisywana do przegranej (domyślnie: 0)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expectedValuesArray: wektor prawdopodobieństw do losowania (domyślnie: [0.2, 0.35, 0.5, 0.65, 0.8])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Kolory: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tło - szare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tekst - czarny 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obrazki na maszynach - kombinacja: proste figury geometryczne (koło, kwadrat, sześciokąt, gwiazda pięcioramienna, trapez) zróżnicowane pod względem wypełnienia (pasy pionowe, pasy poziome, kropki)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oraz koloru wypełnienia (czerwony, niebieski, zielony) 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wygląd maszyny (odpowiedni obrazek będzie znajdował się na środku maszyny pod ekranem z pytajnikami):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495300</wp:posOffset>
            </wp:positionH>
            <wp:positionV relativeFrom="paragraph">
              <wp:posOffset>552450</wp:posOffset>
            </wp:positionV>
            <wp:extent cx="2042661" cy="2005856"/>
            <wp:effectExtent b="0" l="0" r="0" t="0"/>
            <wp:wrapTopAndBottom distB="114300" distT="11430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42661" cy="200585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D">
      <w:pPr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Opis informacji zwrotnej: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po wybraniu jednej z maszyn przez 1000 ms na jej ekranie (w miejscu pytajników) wyświetla się odpowiedni obrazek:</w:t>
      </w:r>
    </w:p>
    <w:p w:rsidR="00000000" w:rsidDel="00000000" w:rsidP="00000000" w:rsidRDefault="00000000" w:rsidRPr="00000000" w14:paraId="0000003F">
      <w:pPr>
        <w:numPr>
          <w:ilvl w:val="0"/>
          <w:numId w:val="12"/>
        </w:numPr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w przypadku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zysku - moneta</w:t>
      </w:r>
    </w:p>
    <w:p w:rsidR="00000000" w:rsidDel="00000000" w:rsidP="00000000" w:rsidRDefault="00000000" w:rsidRPr="00000000" w14:paraId="00000040">
      <w:pPr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281363" cy="1867694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1363" cy="186769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ind w:left="720" w:hanging="360"/>
      </w:pPr>
      <w:r w:rsidDel="00000000" w:rsidR="00000000" w:rsidRPr="00000000">
        <w:rPr>
          <w:rtl w:val="0"/>
        </w:rPr>
        <w:t xml:space="preserve">w przypadku przegranej - emotikon smutnej twarzy </w:t>
      </w:r>
    </w:p>
    <w:p w:rsidR="00000000" w:rsidDel="00000000" w:rsidP="00000000" w:rsidRDefault="00000000" w:rsidRPr="00000000" w14:paraId="00000042">
      <w:pPr>
        <w:ind w:left="720" w:firstLine="0"/>
        <w:rPr>
          <w:b w:val="1"/>
          <w:bCs w:val="1"/>
        </w:rPr>
      </w:pPr>
      <w:r w:rsidDel="00000000" w:rsidR="00000000" w:rsidRPr="00000000">
        <w:rPr/>
        <w:drawing>
          <wp:inline distB="114300" distT="114300" distL="114300" distR="114300">
            <wp:extent cx="3214688" cy="1807651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4688" cy="18076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60" w:before="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Instrukcje dla osoby badanej</w:t>
      </w:r>
    </w:p>
    <w:p w:rsidR="00000000" w:rsidDel="00000000" w:rsidP="00000000" w:rsidRDefault="00000000" w:rsidRPr="00000000" w14:paraId="00000044">
      <w:pPr>
        <w:spacing w:after="160" w:before="0" w:lineRule="auto"/>
        <w:ind w:firstLine="0"/>
        <w:rPr/>
      </w:pPr>
      <w:r w:rsidDel="00000000" w:rsidR="00000000" w:rsidRPr="00000000">
        <w:rPr>
          <w:rtl w:val="0"/>
        </w:rPr>
        <w:t xml:space="preserve">Ekran 1: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„Witamy! Wyobraź sobie, że odwiedzasz serię wirtualnych kasyn. W każdym kasynie znajdziesz kilka automatów do gry (oznaczonych różnymi symbolami). Twoim zadaniem będzie zebranie jak największej liczby punktów.”</w:t>
      </w:r>
    </w:p>
    <w:p w:rsidR="00000000" w:rsidDel="00000000" w:rsidP="00000000" w:rsidRDefault="00000000" w:rsidRPr="00000000" w14:paraId="00000045">
      <w:pPr>
        <w:spacing w:after="160" w:before="0" w:lineRule="auto"/>
        <w:ind w:firstLine="0"/>
        <w:rPr/>
      </w:pPr>
      <w:r w:rsidDel="00000000" w:rsidR="00000000" w:rsidRPr="00000000">
        <w:rPr>
          <w:rtl w:val="0"/>
        </w:rPr>
        <w:t xml:space="preserve">Ekran 2: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„W każdej próbie na ekranie pojawią się dwa automaty. Musisz wybrać jeden z nich:</w:t>
      </w:r>
    </w:p>
    <w:p w:rsidR="00000000" w:rsidDel="00000000" w:rsidP="00000000" w:rsidRDefault="00000000" w:rsidRPr="00000000" w14:paraId="00000046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  <w:t xml:space="preserve">Naciśnij STRZAŁKĘ W LEWO, aby wybrać lewy automat.</w:t>
      </w:r>
    </w:p>
    <w:p w:rsidR="00000000" w:rsidDel="00000000" w:rsidP="00000000" w:rsidRDefault="00000000" w:rsidRPr="00000000" w14:paraId="00000047">
      <w:pPr>
        <w:spacing w:after="160" w:before="0" w:lineRule="auto"/>
        <w:ind w:left="720" w:firstLine="0"/>
        <w:rPr/>
      </w:pPr>
      <w:r w:rsidDel="00000000" w:rsidR="00000000" w:rsidRPr="00000000">
        <w:rPr>
          <w:rtl w:val="0"/>
        </w:rPr>
        <w:t xml:space="preserve">Naciśnij STRZAŁKĘ W PRAWO, aby wybrać prawy automat.</w:t>
      </w:r>
    </w:p>
    <w:p w:rsidR="00000000" w:rsidDel="00000000" w:rsidP="00000000" w:rsidRDefault="00000000" w:rsidRPr="00000000" w14:paraId="00000048">
      <w:pPr>
        <w:spacing w:after="160" w:before="0" w:lineRule="auto"/>
        <w:ind w:firstLine="0"/>
        <w:rPr/>
      </w:pPr>
      <w:r w:rsidDel="00000000" w:rsidR="00000000" w:rsidRPr="00000000">
        <w:rPr>
          <w:rtl w:val="0"/>
        </w:rPr>
        <w:t xml:space="preserve">Na podjęcie decyzji masz maksymalnie 4 sekundy. Postaraj się reagować w miarę szybko.”</w:t>
      </w:r>
    </w:p>
    <w:p w:rsidR="00000000" w:rsidDel="00000000" w:rsidP="00000000" w:rsidRDefault="00000000" w:rsidRPr="00000000" w14:paraId="00000049">
      <w:pPr>
        <w:spacing w:after="160" w:before="0" w:lineRule="auto"/>
        <w:ind w:firstLine="0"/>
        <w:rPr/>
      </w:pPr>
      <w:r w:rsidDel="00000000" w:rsidR="00000000" w:rsidRPr="00000000">
        <w:rPr>
          <w:rtl w:val="0"/>
        </w:rPr>
        <w:t xml:space="preserve">Ekran 3: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„Automaty różnią się od siebie. Niektóre z nich częściej dają wygraną, a inne częściej nic nie dają. Twoim celem jest zorientowanie się, które maszyny w danym kasynie są najbardziej opłacalne i wybieranie ich jak najczęściej.”</w:t>
      </w:r>
    </w:p>
    <w:p w:rsidR="00000000" w:rsidDel="00000000" w:rsidP="00000000" w:rsidRDefault="00000000" w:rsidRPr="00000000" w14:paraId="0000004A">
      <w:pPr>
        <w:spacing w:after="160" w:before="0" w:lineRule="auto"/>
        <w:ind w:firstLine="0"/>
        <w:rPr/>
      </w:pPr>
      <w:r w:rsidDel="00000000" w:rsidR="00000000" w:rsidRPr="00000000">
        <w:rPr>
          <w:rtl w:val="0"/>
        </w:rPr>
        <w:t xml:space="preserve">Ekran 4: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„Co jakiś czas przejdziesz do nowego kasyna (poinformuje Cię o tym komunikat na ekranie).</w:t>
      </w:r>
    </w:p>
    <w:p w:rsidR="00000000" w:rsidDel="00000000" w:rsidP="00000000" w:rsidRDefault="00000000" w:rsidRPr="00000000" w14:paraId="0000004B">
      <w:pPr>
        <w:spacing w:after="160" w:before="0" w:lineRule="auto"/>
        <w:ind w:firstLine="0"/>
        <w:rPr/>
      </w:pPr>
      <w:r w:rsidDel="00000000" w:rsidR="00000000" w:rsidRPr="00000000">
        <w:rPr>
          <w:rtl w:val="0"/>
        </w:rPr>
        <w:t xml:space="preserve">Uwaga: W nowym kasynie zasady gry ulegają zmianie! Nawet jeśli rozpoznasz automat, na którym grałeś/grałaś wcześniej, jego szansa na wygraną mogła ulec zmianie. W każdym nowym kasynie musisz odkrywać opłacalność maszyn od nowa.”</w:t>
      </w:r>
    </w:p>
    <w:p w:rsidR="00000000" w:rsidDel="00000000" w:rsidP="00000000" w:rsidRDefault="00000000" w:rsidRPr="00000000" w14:paraId="0000004C">
      <w:pPr>
        <w:spacing w:after="160" w:before="0" w:lineRule="auto"/>
        <w:ind w:firstLine="0"/>
        <w:rPr/>
      </w:pPr>
      <w:r w:rsidDel="00000000" w:rsidR="00000000" w:rsidRPr="00000000">
        <w:rPr>
          <w:rtl w:val="0"/>
        </w:rPr>
        <w:t xml:space="preserve">Ekran 5: „Zadanie rozpocznie się od krótkiego treningu, abyś mógł/mogła zapoznać się z klawiszami. Potem rozpocznie się właściwa gra. Powodzenia!”</w:t>
      </w:r>
    </w:p>
    <w:p w:rsidR="00000000" w:rsidDel="00000000" w:rsidP="00000000" w:rsidRDefault="00000000" w:rsidRPr="00000000" w14:paraId="0000004D">
      <w:pPr>
        <w:spacing w:after="160" w:before="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60" w:before="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Sekwencja “zdarzeń” w zadaniu typu wieloręki bandyta</w:t>
      </w:r>
    </w:p>
    <w:p w:rsidR="00000000" w:rsidDel="00000000" w:rsidP="00000000" w:rsidRDefault="00000000" w:rsidRPr="00000000" w14:paraId="0000004F">
      <w:pPr>
        <w:spacing w:before="0" w:line="276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W próbach zakończonych wygraną lub przegraną: </w:t>
      </w:r>
    </w:p>
    <w:p w:rsidR="00000000" w:rsidDel="00000000" w:rsidP="00000000" w:rsidRDefault="00000000" w:rsidRPr="00000000" w14:paraId="00000050">
      <w:pPr>
        <w:numPr>
          <w:ilvl w:val="0"/>
          <w:numId w:val="2"/>
        </w:numPr>
        <w:spacing w:after="0" w:afterAutospacing="0" w:before="0" w:line="276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punkt fiksacji (czarny krzyżyk) - 800 ms</w:t>
      </w:r>
    </w:p>
    <w:p w:rsidR="00000000" w:rsidDel="00000000" w:rsidP="00000000" w:rsidRDefault="00000000" w:rsidRPr="00000000" w14:paraId="00000051">
      <w:pPr>
        <w:numPr>
          <w:ilvl w:val="0"/>
          <w:numId w:val="2"/>
        </w:numPr>
        <w:spacing w:after="0" w:afterAutospacing="0" w:before="0" w:line="276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bodźce decyzyjne (dwie maszyny) - do czasu udzielenia reakcji przez osobę badaną lub przez 4000 ms (timeout)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0" w:line="276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reakcja osoby badanej (wybór maszyny) 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0" w:line="276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informacja zwrotna (wyświetlenie monety </w:t>
      </w:r>
      <w:r w:rsidDel="00000000" w:rsidR="00000000" w:rsidRPr="00000000">
        <w:rPr>
          <w:u w:val="single"/>
          <w:rtl w:val="0"/>
        </w:rPr>
        <w:t xml:space="preserve">albo</w:t>
      </w:r>
      <w:r w:rsidDel="00000000" w:rsidR="00000000" w:rsidRPr="00000000">
        <w:rPr>
          <w:rtl w:val="0"/>
        </w:rPr>
        <w:t xml:space="preserve"> smutnej twarzy na maszynie) - 1000 ms) - 1000 ms 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before="0" w:line="276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 końcu próby pusty ekran - losowy interwał w zakresie 800 - 1000 ms</w:t>
      </w:r>
    </w:p>
    <w:p w:rsidR="00000000" w:rsidDel="00000000" w:rsidP="00000000" w:rsidRDefault="00000000" w:rsidRPr="00000000" w14:paraId="00000055">
      <w:pPr>
        <w:spacing w:before="0" w:line="276" w:lineRule="auto"/>
        <w:ind w:left="72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before="0" w:line="276" w:lineRule="auto"/>
        <w:ind w:firstLine="0"/>
        <w:jc w:val="left"/>
        <w:rPr/>
      </w:pPr>
      <w:r w:rsidDel="00000000" w:rsidR="00000000" w:rsidRPr="00000000">
        <w:rPr>
          <w:rtl w:val="0"/>
        </w:rPr>
        <w:t xml:space="preserve"> W próbach z brakiem reakcji ze strony badanego: </w:t>
      </w:r>
    </w:p>
    <w:p w:rsidR="00000000" w:rsidDel="00000000" w:rsidP="00000000" w:rsidRDefault="00000000" w:rsidRPr="00000000" w14:paraId="00000057">
      <w:pPr>
        <w:numPr>
          <w:ilvl w:val="0"/>
          <w:numId w:val="13"/>
        </w:numPr>
        <w:spacing w:after="0" w:afterAutospacing="0" w:before="0" w:line="276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punkt fiksacji (czarny krzyżyk) - 800 ms</w:t>
      </w:r>
    </w:p>
    <w:p w:rsidR="00000000" w:rsidDel="00000000" w:rsidP="00000000" w:rsidRDefault="00000000" w:rsidRPr="00000000" w14:paraId="00000058">
      <w:pPr>
        <w:numPr>
          <w:ilvl w:val="0"/>
          <w:numId w:val="13"/>
        </w:numPr>
        <w:spacing w:after="0" w:afterAutospacing="0" w:before="0" w:line="276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bodźce decyzyjne (dwie maszyny z figurami geometrycznymi po lewej i prawej stronie z dźwignią do góry) -  4000 ms</w:t>
      </w:r>
    </w:p>
    <w:p w:rsidR="00000000" w:rsidDel="00000000" w:rsidP="00000000" w:rsidRDefault="00000000" w:rsidRPr="00000000" w14:paraId="00000059">
      <w:pPr>
        <w:numPr>
          <w:ilvl w:val="0"/>
          <w:numId w:val="13"/>
        </w:numPr>
        <w:spacing w:after="0" w:afterAutospacing="0" w:before="0" w:line="276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brak reakcji osoby badanej</w:t>
      </w:r>
    </w:p>
    <w:p w:rsidR="00000000" w:rsidDel="00000000" w:rsidP="00000000" w:rsidRDefault="00000000" w:rsidRPr="00000000" w14:paraId="0000005A">
      <w:pPr>
        <w:numPr>
          <w:ilvl w:val="0"/>
          <w:numId w:val="13"/>
        </w:numPr>
        <w:spacing w:after="0" w:afterAutospacing="0" w:before="0" w:line="276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przejście do następnej próby (timeout - w pliku wynikowym)</w:t>
      </w:r>
    </w:p>
    <w:p w:rsidR="00000000" w:rsidDel="00000000" w:rsidP="00000000" w:rsidRDefault="00000000" w:rsidRPr="00000000" w14:paraId="0000005B">
      <w:pPr>
        <w:numPr>
          <w:ilvl w:val="0"/>
          <w:numId w:val="13"/>
        </w:numPr>
        <w:spacing w:before="0" w:line="276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w końcu próby pusty ekran -  losowy interwał z zakresu 800 - 1000 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60" w:before="0" w:lineRule="auto"/>
        <w:ind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Dane do pliku wynikowego (.csv)</w:t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0" w:afterAutospacing="0" w:before="0" w:lineRule="auto"/>
        <w:ind w:left="720" w:hanging="360"/>
      </w:pPr>
      <w:r w:rsidDel="00000000" w:rsidR="00000000" w:rsidRPr="00000000">
        <w:rPr>
          <w:rtl w:val="0"/>
        </w:rPr>
        <w:t xml:space="preserve">subject_id – identyfikator osoby badanej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0" w:afterAutospacing="0" w:before="0" w:lineRule="auto"/>
        <w:ind w:left="720" w:hanging="360"/>
      </w:pPr>
      <w:r w:rsidDel="00000000" w:rsidR="00000000" w:rsidRPr="00000000">
        <w:rPr>
          <w:rtl w:val="0"/>
        </w:rPr>
        <w:t xml:space="preserve">block_number – numer aktualnego bloku/kasyna (od 1 do 20)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0" w:afterAutospacing="0" w:before="0" w:lineRule="auto"/>
        <w:ind w:left="720" w:hanging="360"/>
      </w:pPr>
      <w:r w:rsidDel="00000000" w:rsidR="00000000" w:rsidRPr="00000000">
        <w:rPr>
          <w:rtl w:val="0"/>
        </w:rPr>
        <w:t xml:space="preserve">trial_in_block – numer próby w ramach bieżącego bloku (np. 1-23)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0" w:afterAutospacing="0" w:before="0" w:lineRule="auto"/>
        <w:ind w:left="720" w:hanging="360"/>
      </w:pPr>
      <w:r w:rsidDel="00000000" w:rsidR="00000000" w:rsidRPr="00000000">
        <w:rPr>
          <w:rtl w:val="0"/>
        </w:rPr>
        <w:t xml:space="preserve">block_type – flaga identyfikująca fazę zadania, w której znajduje się dana próba (przyjmuje wartości: practice - dla 5 prób z bloku treningowego, experiment - dla wszystkich pozostałych prób z zadania właściwego)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0" w:afterAutospacing="0" w:before="0" w:lineRule="auto"/>
        <w:ind w:left="720" w:hanging="360"/>
      </w:pPr>
      <w:r w:rsidDel="00000000" w:rsidR="00000000" w:rsidRPr="00000000">
        <w:rPr>
          <w:rtl w:val="0"/>
        </w:rPr>
        <w:t xml:space="preserve">global_trial – numer próby w całym eksperymencie</w:t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0" w:afterAutospacing="0" w:before="0" w:lineRule="auto"/>
        <w:ind w:left="720" w:hanging="360"/>
      </w:pPr>
      <w:r w:rsidDel="00000000" w:rsidR="00000000" w:rsidRPr="00000000">
        <w:rPr>
          <w:rtl w:val="0"/>
        </w:rPr>
        <w:t xml:space="preserve">machine_left_id/machine_right_id – identyfikator obrazka (np. „kwadrat_paski_niebieski”)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063">
      <w:pPr>
        <w:numPr>
          <w:ilvl w:val="0"/>
          <w:numId w:val="8"/>
        </w:numPr>
        <w:spacing w:after="0" w:afterAutospacing="0" w:before="0" w:lineRule="auto"/>
        <w:ind w:left="720" w:hanging="360"/>
      </w:pPr>
      <w:r w:rsidDel="00000000" w:rsidR="00000000" w:rsidRPr="00000000">
        <w:rPr>
          <w:rtl w:val="0"/>
        </w:rPr>
        <w:t xml:space="preserve">machine_left_EV/machine_right_EV – prawdopodobieństwo wygranej (EV) dla danej maszyny w tym bloku</w:t>
      </w:r>
    </w:p>
    <w:p w:rsidR="00000000" w:rsidDel="00000000" w:rsidP="00000000" w:rsidRDefault="00000000" w:rsidRPr="00000000" w14:paraId="00000064">
      <w:pPr>
        <w:numPr>
          <w:ilvl w:val="0"/>
          <w:numId w:val="8"/>
        </w:numPr>
        <w:spacing w:after="0" w:afterAutospacing="0" w:before="0" w:lineRule="auto"/>
        <w:ind w:left="720" w:hanging="360"/>
      </w:pPr>
      <w:r w:rsidDel="00000000" w:rsidR="00000000" w:rsidRPr="00000000">
        <w:rPr>
          <w:rtl w:val="0"/>
        </w:rPr>
        <w:t xml:space="preserve">machine_left_novelty/machine_right_novelty – status nowości maszyny (np. 1 = maszyna wprowadzana po raz pierwszy/nowa, 0 = znana)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0" w:afterAutospacing="0" w:before="0" w:lineRule="auto"/>
        <w:ind w:left="720" w:hanging="360"/>
      </w:pPr>
      <w:r w:rsidDel="00000000" w:rsidR="00000000" w:rsidRPr="00000000">
        <w:rPr>
          <w:rtl w:val="0"/>
        </w:rPr>
        <w:t xml:space="preserve">machine_left_exposure_count/machine_right_exposure_count – ile razy dana maszyna pojawiła się już na ekranie w bieżącym bloku zanim badany podjął decyzję w tej próbie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0" w:afterAutospacing="0" w:before="0" w:lineRule="auto"/>
        <w:ind w:left="720" w:hanging="360"/>
      </w:pPr>
      <w:r w:rsidDel="00000000" w:rsidR="00000000" w:rsidRPr="00000000">
        <w:rPr>
          <w:rtl w:val="0"/>
        </w:rPr>
        <w:t xml:space="preserve">pair_type – flaga przyjmująca wartości: critical_A (równa niepewność/różna nowość), critical_B (równa nowość/różna niepewność), standard (zwykłe losowanie)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0" w:afterAutospacing="0" w:before="0" w:lineRule="auto"/>
        <w:ind w:left="720" w:hanging="360"/>
      </w:pPr>
      <w:r w:rsidDel="00000000" w:rsidR="00000000" w:rsidRPr="00000000">
        <w:rPr>
          <w:rtl w:val="0"/>
        </w:rPr>
        <w:t xml:space="preserve">choice_made – co wybrał badany (np. left, right, lub timeout – przy braku reakcji)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0" w:afterAutospacing="0" w:before="0" w:lineRule="auto"/>
        <w:ind w:left="720" w:hanging="360"/>
      </w:pPr>
      <w:r w:rsidDel="00000000" w:rsidR="00000000" w:rsidRPr="00000000">
        <w:rPr>
          <w:rtl w:val="0"/>
        </w:rPr>
        <w:t xml:space="preserve">chosen_machine_id – identyfikator wybranej maszyny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0" w:afterAutospacing="0" w:before="0" w:lineRule="auto"/>
        <w:ind w:left="720" w:hanging="360"/>
      </w:pPr>
      <w:r w:rsidDel="00000000" w:rsidR="00000000" w:rsidRPr="00000000">
        <w:rPr>
          <w:rtl w:val="0"/>
        </w:rPr>
        <w:t xml:space="preserve">RT – czas reakcji w milisekundach, mierzony od momentu wyświetlenia maszyn do wciśnięcia klawisza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0" w:afterAutospacing="0" w:before="0" w:lineRule="auto"/>
        <w:ind w:left="720" w:hanging="360"/>
      </w:pPr>
      <w:r w:rsidDel="00000000" w:rsidR="00000000" w:rsidRPr="00000000">
        <w:rPr>
          <w:rtl w:val="0"/>
        </w:rPr>
        <w:t xml:space="preserve">outcome – informacja zwrotna, którą zobaczył badany (1 = wygrana, 0 = przegrana)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160" w:before="0" w:lineRule="auto"/>
        <w:ind w:left="720" w:hanging="360"/>
      </w:pPr>
      <w:r w:rsidDel="00000000" w:rsidR="00000000" w:rsidRPr="00000000">
        <w:rPr>
          <w:rtl w:val="0"/>
        </w:rPr>
        <w:t xml:space="preserve">score_total – kumulatywna suma punktów zdobytych przez badanego od początku eksperymentu</w:t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b w:val="1"/>
          <w:bCs w:val="1"/>
          <w:rtl w:val="0"/>
        </w:rPr>
        <w:t xml:space="preserve">Literatura cytowana: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Cockburn, J., Man, V., Cunningham, W. A., O’Doherty, J. P. (2022). Novelty and uncertainty regulate the balance between exploration and exploitation through distinct mechanisms in the human brain. </w:t>
      </w:r>
      <w:r w:rsidDel="00000000" w:rsidR="00000000" w:rsidRPr="00000000">
        <w:rPr>
          <w:i w:val="1"/>
          <w:iCs w:val="1"/>
          <w:rtl w:val="0"/>
        </w:rPr>
        <w:t xml:space="preserve">Neuron, 110</w:t>
      </w:r>
      <w:r w:rsidDel="00000000" w:rsidR="00000000" w:rsidRPr="00000000">
        <w:rPr>
          <w:rtl w:val="0"/>
        </w:rPr>
        <w:t xml:space="preserve">(16), 2691-2702.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Shimomura, K., Morita, K. (2025). The effect of reward magnitude on different types of exploration in human reinforcement learning. </w:t>
      </w:r>
      <w:r w:rsidDel="00000000" w:rsidR="00000000" w:rsidRPr="00000000">
        <w:rPr>
          <w:i w:val="1"/>
          <w:iCs w:val="1"/>
          <w:rtl w:val="0"/>
        </w:rPr>
        <w:t xml:space="preserve">Computational Brain &amp; Behavior, 8</w:t>
      </w:r>
      <w:r w:rsidDel="00000000" w:rsidR="00000000" w:rsidRPr="00000000">
        <w:rPr>
          <w:rtl w:val="0"/>
        </w:rPr>
        <w:t xml:space="preserve">(1), 147-161.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https://doi.org/10.1007/s42113-024-00224-6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16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Smith, R., Friston, K. J., Whyte, C. J. (2022). A step-by-step tutorial on active inference and its application to empirical data. </w:t>
      </w:r>
      <w:r w:rsidDel="00000000" w:rsidR="00000000" w:rsidRPr="00000000">
        <w:rPr>
          <w:i w:val="1"/>
          <w:iCs w:val="1"/>
          <w:rtl w:val="0"/>
        </w:rPr>
        <w:t xml:space="preserve">Journal of mathematical psychology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107</w:t>
      </w:r>
      <w:r w:rsidDel="00000000" w:rsidR="00000000" w:rsidRPr="00000000">
        <w:rPr>
          <w:rtl w:val="0"/>
        </w:rPr>
        <w:t xml:space="preserve">, 102632.</w:t>
      </w:r>
      <w:hyperlink r:id="rId11">
        <w:r w:rsidDel="00000000" w:rsidR="00000000" w:rsidRPr="00000000">
          <w:rPr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https://doi.org/10.1016/j.jmp.2021.102632</w:t>
        </w:r>
      </w:hyperlink>
      <w:r w:rsidDel="00000000" w:rsidR="00000000" w:rsidRPr="00000000">
        <w:rPr>
          <w:rtl w:val="0"/>
        </w:rPr>
      </w:r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pl"/>
      </w:rPr>
    </w:rPrDefault>
    <w:pPrDefault>
      <w:pPr>
        <w:spacing w:after="240" w:before="240" w:lineRule="auto"/>
        <w:ind w:firstLine="566.9291338582677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oi.org/10.1016/j.jmp.2021.102632" TargetMode="External"/><Relationship Id="rId10" Type="http://schemas.openxmlformats.org/officeDocument/2006/relationships/hyperlink" Target="https://doi.org/10.1007/s42113-024-00224-6" TargetMode="External"/><Relationship Id="rId12" Type="http://schemas.openxmlformats.org/officeDocument/2006/relationships/hyperlink" Target="https://doi.org/10.1016/j.jmp.2021.102632" TargetMode="Externa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