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ex3vsf8kzc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Specyfikacja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Emma i Dorota</w:t>
      </w:r>
      <w:r w:rsidDel="00000000" w:rsidR="00000000" w:rsidRPr="00000000">
        <w:rPr>
          <w:rtl w:val="0"/>
        </w:rPr>
        <w:t xml:space="preserve">: Opis ogólny – ciągły.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Maja</w:t>
      </w:r>
      <w:r w:rsidDel="00000000" w:rsidR="00000000" w:rsidRPr="00000000">
        <w:rPr>
          <w:rtl w:val="0"/>
        </w:rPr>
        <w:t xml:space="preserve">: Szczegóły dotyczące bodźców i ich prezentacji: Bodziec decyzyjny – dwie maszyny typu jednoręki bandyta; Obrazy przypisane do maszyn; Architektura bloków i prób; Rozkład prawdopodobieństw wygranej (Wartość Oczekiwana - EV); Pule bodźców i wprowadzanie nowości w bloku; Warunek dla bloku 1 i dla kolejnych bloków; Algorytm losowania par automatów; Zmienne konfiguracyjne (do pliku config). 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jc w:val="center"/>
        <w:rPr/>
      </w:pPr>
      <w:bookmarkStart w:colFirst="0" w:colLast="0" w:name="_fpzi4q6vjl1r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Zadanie typu wieloręki bandyta – Specyfikacja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Zadanie typu wieloręki bandyta (ang. </w:t>
      </w:r>
      <w:r w:rsidDel="00000000" w:rsidR="00000000" w:rsidRPr="00000000">
        <w:rPr>
          <w:i w:val="1"/>
          <w:iCs w:val="1"/>
          <w:rtl w:val="0"/>
        </w:rPr>
        <w:t xml:space="preserve">Multi-Armed Bandit</w:t>
      </w:r>
      <w:r w:rsidDel="00000000" w:rsidR="00000000" w:rsidRPr="00000000">
        <w:rPr>
          <w:rtl w:val="0"/>
        </w:rPr>
        <w:t xml:space="preserve">) opiera się na jednoczesnej prezentacji w każdej próbie dwóch bodźców wzrokowych, pełniących rolę maszyn losujących. Bodźce te wyświetlane są po lewej i po prawej stronie ekranu. Podstawowym zadaniem osoby badanej jest podjęcie decyzji i wybór jednej z opcji, z zamiarem maksymalizacji zysku. Dla obu opcji przypisane są dwa odrębne klawisze reakcyjne - strzałka w lewo dla maszyny po lewej stronie ekranu i strzałka w prawo dla maszyny po prawej stronie. Jest to zatem zadanie decyzyjne, w którym czas na udzielenie odpowiedzi jest limitowany i wynosi maksymalnie 4000 ms od momentu zaprezentowania bodźców.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Kluczowym aspektem tego zadania jest to, że każdy automat posiada z góry przypisane, ukryte prawdopodobieństwo wypłacenia nagrody, którego osoba badana musi się nauczyć metodą prób i błędów. Rolę maszyn pełnią dedykowane obrazki, zawierające proste figury geometryczne (np. koło, kwadrat, sześciokąt, gwiazda pięcioramienna, trapez), zróżnicowane pod względem wypełnienia (pasy pionowe, pasy poziome, kropki) i koloru (czerwony, niebieski, zielony). Konkretna kombinacja figury, tekstury i koloru jest na stałe przypisana do określonego rozkładu nagród przez cały czas trwania danego bloku zadania (tzw. kasyna). 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Zgodnie z instrukcją, po dokonaniu wyboru przez badanego, na ekranie przez 1000 ms pojawia się informacja zwrotna o wyniku: moneta symbolizująca sukces lub smutna twarz oznaczająca brak nagrody. Przerwa między kolejnymi próbami (ang. </w:t>
      </w:r>
      <w:r w:rsidDel="00000000" w:rsidR="00000000" w:rsidRPr="00000000">
        <w:rPr>
          <w:i w:val="1"/>
          <w:iCs w:val="1"/>
          <w:rtl w:val="0"/>
        </w:rPr>
        <w:t xml:space="preserve">Inter-Trial Interval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iCs w:val="1"/>
          <w:rtl w:val="0"/>
        </w:rPr>
        <w:t xml:space="preserve"> ITI)</w:t>
      </w:r>
      <w:r w:rsidDel="00000000" w:rsidR="00000000" w:rsidRPr="00000000">
        <w:rPr>
          <w:rtl w:val="0"/>
        </w:rPr>
        <w:t xml:space="preserve"> wynosi od 800 do 1200 ms, przy czym w przypadku braku nagrody algorytm może natychmiast przejść do kolejnej próby celem dynamizacji zadania.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Głównym celem badania jest analiza wpływu </w:t>
      </w:r>
      <w:r w:rsidDel="00000000" w:rsidR="00000000" w:rsidRPr="00000000">
        <w:rPr>
          <w:i w:val="1"/>
          <w:iCs w:val="1"/>
          <w:rtl w:val="0"/>
        </w:rPr>
        <w:t xml:space="preserve">nowości</w:t>
      </w:r>
      <w:r w:rsidDel="00000000" w:rsidR="00000000" w:rsidRPr="00000000">
        <w:rPr>
          <w:rtl w:val="0"/>
        </w:rPr>
        <w:t xml:space="preserve"> (ang. </w:t>
      </w:r>
      <w:r w:rsidDel="00000000" w:rsidR="00000000" w:rsidRPr="00000000">
        <w:rPr>
          <w:i w:val="1"/>
          <w:iCs w:val="1"/>
          <w:rtl w:val="0"/>
        </w:rPr>
        <w:t xml:space="preserve">novelty</w:t>
      </w:r>
      <w:r w:rsidDel="00000000" w:rsidR="00000000" w:rsidRPr="00000000">
        <w:rPr>
          <w:rtl w:val="0"/>
        </w:rPr>
        <w:t xml:space="preserve">) i </w:t>
      </w:r>
      <w:r w:rsidDel="00000000" w:rsidR="00000000" w:rsidRPr="00000000">
        <w:rPr>
          <w:i w:val="1"/>
          <w:iCs w:val="1"/>
          <w:rtl w:val="0"/>
        </w:rPr>
        <w:t xml:space="preserve">niepewności</w:t>
      </w:r>
      <w:r w:rsidDel="00000000" w:rsidR="00000000" w:rsidRPr="00000000">
        <w:rPr>
          <w:rtl w:val="0"/>
        </w:rPr>
        <w:t xml:space="preserve"> (ang. </w:t>
      </w:r>
      <w:r w:rsidDel="00000000" w:rsidR="00000000" w:rsidRPr="00000000">
        <w:rPr>
          <w:i w:val="1"/>
          <w:iCs w:val="1"/>
          <w:rtl w:val="0"/>
        </w:rPr>
        <w:t xml:space="preserve">uncertainty</w:t>
      </w:r>
      <w:r w:rsidDel="00000000" w:rsidR="00000000" w:rsidRPr="00000000">
        <w:rPr>
          <w:rtl w:val="0"/>
        </w:rPr>
        <w:t xml:space="preserve">) na podejmowanie decyzji. Z tego względu, system musi działać w sposób umożliwiający śledzenie historii ekspozycji bodźców. Z perspektywy programistycznej algorytm w schemacie </w:t>
      </w:r>
      <w:r w:rsidDel="00000000" w:rsidR="00000000" w:rsidRPr="00000000">
        <w:rPr>
          <w:i w:val="1"/>
          <w:iCs w:val="1"/>
          <w:rtl w:val="0"/>
        </w:rPr>
        <w:t xml:space="preserve">trial-by-trial</w:t>
      </w:r>
      <w:r w:rsidDel="00000000" w:rsidR="00000000" w:rsidRPr="00000000">
        <w:rPr>
          <w:rtl w:val="0"/>
        </w:rPr>
        <w:t xml:space="preserve"> rejestruje stan wewnętrzny dla obu prezentowanych opcji. Zapisywana jest </w:t>
      </w:r>
      <w:r w:rsidDel="00000000" w:rsidR="00000000" w:rsidRPr="00000000">
        <w:rPr>
          <w:i w:val="1"/>
          <w:iCs w:val="1"/>
          <w:rtl w:val="0"/>
        </w:rPr>
        <w:t xml:space="preserve">nowość</w:t>
      </w:r>
      <w:r w:rsidDel="00000000" w:rsidR="00000000" w:rsidRPr="00000000">
        <w:rPr>
          <w:rtl w:val="0"/>
        </w:rPr>
        <w:t xml:space="preserve">, definiowana jako globalna liczba ekspozycji każdego z bodźców w całym eksperymencie przed daną próbą. Równolegle rejestrowana jest </w:t>
      </w:r>
      <w:r w:rsidDel="00000000" w:rsidR="00000000" w:rsidRPr="00000000">
        <w:rPr>
          <w:i w:val="1"/>
          <w:iCs w:val="1"/>
          <w:rtl w:val="0"/>
        </w:rPr>
        <w:t xml:space="preserve">niepewność</w:t>
      </w:r>
      <w:r w:rsidDel="00000000" w:rsidR="00000000" w:rsidRPr="00000000">
        <w:rPr>
          <w:rtl w:val="0"/>
        </w:rPr>
        <w:t xml:space="preserve">, obliczana jako liczba wcześniejszych wylosowań danego bodźca w obrębie bieżącego bloku. Zmienne te są bezpośrednio powiązane z procesem decyzyjnym, czyli im mniejsza liczba wcześniejszych ekspozycji bodźca, tym wyższa jego </w:t>
      </w:r>
      <w:r w:rsidDel="00000000" w:rsidR="00000000" w:rsidRPr="00000000">
        <w:rPr>
          <w:i w:val="1"/>
          <w:iCs w:val="1"/>
          <w:rtl w:val="0"/>
        </w:rPr>
        <w:t xml:space="preserve">nowość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i w:val="1"/>
          <w:iCs w:val="1"/>
          <w:rtl w:val="0"/>
        </w:rPr>
        <w:t xml:space="preserve">niepewność</w:t>
      </w:r>
      <w:r w:rsidDel="00000000" w:rsidR="00000000" w:rsidRPr="00000000">
        <w:rPr>
          <w:rtl w:val="0"/>
        </w:rPr>
        <w:t xml:space="preserve">, co zgodnie z teoretycznymi modelami powinno wpływać na skłonność badanego do eksploracji tej opcji. Z kolei niski poziom </w:t>
      </w:r>
      <w:r w:rsidDel="00000000" w:rsidR="00000000" w:rsidRPr="00000000">
        <w:rPr>
          <w:i w:val="1"/>
          <w:iCs w:val="1"/>
          <w:rtl w:val="0"/>
        </w:rPr>
        <w:t xml:space="preserve">nowości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i w:val="1"/>
          <w:iCs w:val="1"/>
          <w:rtl w:val="0"/>
        </w:rPr>
        <w:t xml:space="preserve">niepewności</w:t>
      </w:r>
      <w:r w:rsidDel="00000000" w:rsidR="00000000" w:rsidRPr="00000000">
        <w:rPr>
          <w:rtl w:val="0"/>
        </w:rPr>
        <w:t xml:space="preserve"> bodźca powinien wpływać na zwiększenie predyspozycji do eksploatacji. 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W konsekwencji zadanie powinno działać w ten sposób, by dostarczyć pełen rejestr danych z pojedynczych prób niezbędnych do analizy uczenia się ze wzmocnieniem. Dla każdej osoby badanej przebieg takiego zadania będzie inny ze względu na losowe dobieranie par bodźców w poszczególnych próbach oraz indywidualne różnice w balansowaniu między eksploracją nieznanych opcji a eksploatacją tych maszyn, o których badany wie, że przynoszą zysk. Innymi słowy, w tym zadaniu parametry </w:t>
      </w:r>
      <w:r w:rsidDel="00000000" w:rsidR="00000000" w:rsidRPr="00000000">
        <w:rPr>
          <w:i w:val="1"/>
          <w:iCs w:val="1"/>
          <w:rtl w:val="0"/>
        </w:rPr>
        <w:t xml:space="preserve">nowości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i w:val="1"/>
          <w:iCs w:val="1"/>
          <w:rtl w:val="0"/>
        </w:rPr>
        <w:t xml:space="preserve">niepewności</w:t>
      </w:r>
      <w:r w:rsidDel="00000000" w:rsidR="00000000" w:rsidRPr="00000000">
        <w:rPr>
          <w:rtl w:val="0"/>
        </w:rPr>
        <w:t xml:space="preserve"> są dynamicznie aktualizowane w trakcie przebiegu zadania, dla każdego badanego z osobna, dzięki śledzeniu w czasie rzeczywistym historii jego własnych wyborów.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Co istotne, w literaturze naukowej oraz badaniach behawioralnych istnieje mnóstwo zróżnicowanych odmian zadań typu </w:t>
      </w:r>
      <w:r w:rsidDel="00000000" w:rsidR="00000000" w:rsidRPr="00000000">
        <w:rPr>
          <w:i w:val="1"/>
          <w:iCs w:val="1"/>
          <w:rtl w:val="0"/>
        </w:rPr>
        <w:t xml:space="preserve">Multi-Armed Bandit</w:t>
      </w:r>
      <w:r w:rsidDel="00000000" w:rsidR="00000000" w:rsidRPr="00000000">
        <w:rPr>
          <w:rtl w:val="0"/>
        </w:rPr>
        <w:t xml:space="preserve">, które przybierają bardzo różnorodne formy wizualne, posiadają odmienne systemy nagradzania (np. ciągłe rozkłady wielkości nagrody), różnią się ilością bodźców dostępnych na ekranie. Jednak niniejszy projekt koncentruje się specyficznie i wyłącznie na wariancie opisanym w pracy Cockburna i współpracowników (2022), z tą różnicą, że złożone obrazy zastosowane w oryginalnym badaniu zostaną zastąpione prostymi kształtami geometrycznymi, ponieważ to uproszczenie pozwoli na optymalizację algorytmu przetwarzającego dane oraz wyeliminowanie szumu poznawczego.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Szczegóły dotyczące bodźców i ich prezentacji: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Bodziec decyzyjny – dwie maszyny typu jednoręki bandyta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Prezentacja po lewej i prawej stronie centrum ekranu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Każda maszyna posiada przypisany własny, dedykowany obrazek, stanowiący dla uczestnika podstawę do rozróżniania opcji i uczenia się przypisanych do nich rozkładów nagród 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Czas prezentacji bodźców – do momentu udzielenia reakcji przez osobę badaną, maksymalnie 4000 ms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Klucz reakcyjny – strzałka w lewo odpowiadająca wyborowi lewej maszyny/strzałka w prawo odpowiadająca wyborowi prawej maszyny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Obrazy przypisane do maszyn 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Pula bodźców – do poprawnego przeprowadzenia całego zadania (zakładając 20 bloków) algorytm potrzebuje puli 43 unikalnych obrazków (5 w pierwszym bloku + po 2 nowe w każdym z 19 kolejnych bloków) 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Dedykowane obrazki maszyn to podstawowe, proste figury geometryczne (koło, kwadrat, sześciokąt, gwiazda pięcioramienna, trapez) zróżnicowane pod względem wypełnienia (pasy pionowe, pasy poziome, kropki)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oraz koloru wypełnienia (czerwony, niebieski, zielony) 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stałość mapowania – konkretny obrazek (figura z teksturą) do danego rozkładu nagród jest stałe i niezmienne przez cały czas trwania danego bloku zadania (tj. w ramach jednego “kasyna”)</w:t>
      </w:r>
    </w:p>
    <w:p w:rsidR="00000000" w:rsidDel="00000000" w:rsidP="00000000" w:rsidRDefault="00000000" w:rsidRPr="00000000" w14:paraId="0000001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Architektura bloków i prób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Liczba bloków eksperymentalnych ("kasyn") – zmienna zdefiniowana w pliku konfiguracyjnym (domyślnie: 20).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Długość bloku – liczba prób w każdym bloku nie jest stała. Algorytm musi losować całkowitą liczbę prób dla każdego bloku z zadanego przedziału (domyślnie: od 18 do 23). Ma to na celu umożliwienie uczestnikowi antycypowania końca bloku.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Niezależność kontekstowa (reset co blok) – przejście do nowego bloku oznacza całkowity reset wartości maszyn. Prawdopodobieństwa wygranej przypisane do znanych już obrazków nie przenoszą się między blokami.</w:t>
      </w:r>
    </w:p>
    <w:p w:rsidR="00000000" w:rsidDel="00000000" w:rsidP="00000000" w:rsidRDefault="00000000" w:rsidRPr="00000000" w14:paraId="00000019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Rozkład prawdopodobieństw wygranej (Wartość Oczekiwana - EV)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Przypisanie EV – każdy z 5 obrazków (maszyn) używanych w danym bloku ma przypisane stałe, niezmienne w obrębie tego bloku prawdopodobieństwo wygranej.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Pula wartości EV – algorytm przydziela maszynom prawdopodobieństwa losowane (bez zwracania) ze zdefiniowanego wektora wartości. Domyślny wektor EV to [0.2, 0.35, 0.5, 0.65, 0.8]. Oznacza to, maszyna generuje wygraną z wylosowanym prawdopodobieństwem (np. maszyna z EV = 0.8 daje wygraną w 80% swoich prezentacji).</w:t>
      </w:r>
    </w:p>
    <w:p w:rsidR="00000000" w:rsidDel="00000000" w:rsidP="00000000" w:rsidRDefault="00000000" w:rsidRPr="00000000" w14:paraId="0000001D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Pule bodźców i wprowadzanie nowości w bloku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Do każdego bloku przypisane jest dokładnie 5 maszyn, podzielonych na dwa zbiory, zarządzane logiką warunkową: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Zestaw początkowy (Initial Set) – 3 maszyny dostępne w puli losowania od pierwszej próby w bloku.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/>
        <w:ind w:left="144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Zestaw wstrzymany (Holdout Set) – 2 maszyny niedostępne na początku bloku. Wprowadzane do puli losowania w toku zadania.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Maszyny z zestawu wstrzymanego nie są wprowadzane w pełni losowo, tylko w ramach zdefiniowanych okien (w postaci numeru próby):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Maszyna wstrzymana nr 1 (w blokach &gt;1: pierwsza maszyna z zestawu wstrzymanego): musi zostać dodana do puli losowania w pseudolosowym momencie mieszczącym się między 3. a 5. próbą.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Maszyna wstrzymana nr 2 (w blokach &gt;1: druga maszyna z zestawu wstrzymanego): musi zostać dodana do puli losowania w pseudolosowym momencie mieszczącym się między 8. a 19. próbą.</w:t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Warunek dla bloku 1 i dla kolejnych bloków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Blok 1 – wszystkie 5 maszyn jest całkowicie nowe (nigdy wcześniej nieprezentowane).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Bloki 2-20</w:t>
      </w:r>
      <w:r w:rsidDel="00000000" w:rsidR="00000000" w:rsidRPr="00000000">
        <w:rPr>
          <w:i w:val="1"/>
          <w:iCs w:val="1"/>
          <w:rtl w:val="0"/>
        </w:rPr>
        <w:t xml:space="preserve"> – </w:t>
      </w:r>
      <w:r w:rsidDel="00000000" w:rsidR="00000000" w:rsidRPr="00000000">
        <w:rPr>
          <w:rtl w:val="0"/>
        </w:rPr>
        <w:t xml:space="preserve">zestaw początkowy składa się z 3 maszyn znanych (użytych w poprzednich blokach). Zestaw wstrzymany składa się z 1 maszyny nowej i 1 maszyny znanej z wcześniejszego bloku („kasyna”).</w:t>
      </w:r>
    </w:p>
    <w:p w:rsidR="00000000" w:rsidDel="00000000" w:rsidP="00000000" w:rsidRDefault="00000000" w:rsidRPr="00000000" w14:paraId="00000029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Algorytm losowania par automatów</w:t>
      </w:r>
    </w:p>
    <w:p w:rsidR="00000000" w:rsidDel="00000000" w:rsidP="00000000" w:rsidRDefault="00000000" w:rsidRPr="00000000" w14:paraId="0000002B">
      <w:pPr>
        <w:spacing w:after="160" w:lineRule="auto"/>
        <w:rPr/>
      </w:pPr>
      <w:r w:rsidDel="00000000" w:rsidR="00000000" w:rsidRPr="00000000">
        <w:rPr>
          <w:rtl w:val="0"/>
        </w:rPr>
        <w:t xml:space="preserve">Zadanie celowo nie równoważy liczby prezentacji każdej możliwej pary. Różnice w częstotliwości ekspozycji są konieczne do wygenerowania wariancji na wymiarze niepewności (im rzadziej losowana maszyna, tym wyższa niepewność szacunków uczestnika).</w:t>
      </w:r>
    </w:p>
    <w:p w:rsidR="00000000" w:rsidDel="00000000" w:rsidP="00000000" w:rsidRDefault="00000000" w:rsidRPr="00000000" w14:paraId="0000002C">
      <w:pPr>
        <w:spacing w:after="16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  <w:t xml:space="preserve">Program nie może losować par dynamicznie („w locie” z triala na trial). Zamiast tego algorytm musi wygenerować całą macierz prób dla danego bloku przed jego rozpoczęciem i poddać ją walidacji.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Generowanie macierzy: </w:t>
      </w:r>
      <w:r w:rsidDel="00000000" w:rsidR="00000000" w:rsidRPr="00000000">
        <w:rPr/>
        <w:drawing>
          <wp:inline distB="114300" distT="114300" distL="114300" distR="114300">
            <wp:extent cx="266700" cy="33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– dla każdej próby algorytm dobiera parę losując 2 maszyny z puli aktualnie dostępnych na danym etapie bloku (zgodnie z „oknami” wprowadzania z pkt. „mechanizm wprowadzania nowości”).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Walidacja ograniczeń – wygenerowana macierz (od 18 do 23 prób) zostaje sprawdzona pod kątem spełniania 3 warunków: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 sama para maszyn nie może wystąpić w dwóch następujących po sobie próbach (N i N+1).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Wymuszenie pary z równą niepewnością i różną nowością (dotyczy wyłącznie bloków od 2 do końca): W początkowych próbach bloku (losowanych wyłącznie z zestawu początkowego), nowa maszyna (liczba ekspozycji w całym badaniu = 0) musi zostać zestawiona ze znaną maszyną z wcześniejszego bloku. Ponieważ jest to początek bloku, warunek równej niepewności zostaje spełniony automatycznie (liczba ekspozycji w bieżącym bloku dla obu maszyn = 0).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Wymuszenie pary z równą nowością i różną niepewnością (dotyczy wyłącznie bloków od 2 do końca): Macierz musi zawierać co najmniej jedną próbę zestawiającą dwie znane maszyny (identyczna nowość), między którymi w momencie wylosowania występuje różnica w liczbie dotychczasowych ekspozycji w bieżącym bloku (np. maszyna wyświetlona dotychczas 4 razy vs. maszyna wyświetlona 1 raz).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1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Pętla odrzucająca (while) – jeśli wygenerowana macierz nie spełnia chociaż jednego z powyższych warunków, zostaje natychmiast odrzucona. Algorytm generuje macierz od nowa, aż do uzyskania struktury zwracającej wynik TRUE. Po poprawnej walidacji blok zostaje uruchomiony dla osoby badanej.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Zmienne konfiguracyjne (do pliku config)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numberOfBlocks: całkowita liczba bloków eksperymentalnych (domyślnie: 20)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trialsPerBlockMin: minimalna liczba prób w bloku (domyślnie: 18)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trialsPerBlockMax: maksymalna liczba prób w bloku (domyślnie: 23)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rewardWinValue: wartość przypisywana do wygranej (domyślnie: 1)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rewardLossValue: wartość przypisywana do przegranej (domyślnie: 0)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expectedValuesArray: wektor prawdopodobieństw do losowania (domyślnie: [0.2, 0.35, 0.5, 0.65, 0.8])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Literatura cytowana: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Cockburn, J., Man, V., Cunningham, W. A., O’Doherty, J. P. (2022). Novelty and uncertainty regulate the balance between exploration and exploitation through distinct mechanisms in the human brain. </w:t>
      </w:r>
      <w:r w:rsidDel="00000000" w:rsidR="00000000" w:rsidRPr="00000000">
        <w:rPr>
          <w:i w:val="1"/>
          <w:iCs w:val="1"/>
          <w:rtl w:val="0"/>
        </w:rPr>
        <w:t xml:space="preserve">Neuron, 110</w:t>
      </w:r>
      <w:r w:rsidDel="00000000" w:rsidR="00000000" w:rsidRPr="00000000">
        <w:rPr>
          <w:rtl w:val="0"/>
        </w:rPr>
        <w:t xml:space="preserve">(16), 2691-2702.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Shimomura, K., Morita, K. (2025). The effect of reward magnitude on different types of exploration in human reinforcement learning. </w:t>
      </w:r>
      <w:r w:rsidDel="00000000" w:rsidR="00000000" w:rsidRPr="00000000">
        <w:rPr>
          <w:i w:val="1"/>
          <w:iCs w:val="1"/>
          <w:rtl w:val="0"/>
        </w:rPr>
        <w:t xml:space="preserve">Computational Brain &amp; Behavior, 8</w:t>
      </w:r>
      <w:r w:rsidDel="00000000" w:rsidR="00000000" w:rsidRPr="00000000">
        <w:rPr>
          <w:rtl w:val="0"/>
        </w:rPr>
        <w:t xml:space="preserve">(1), 147-161.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https://doi.org/10.1007/s42113-024-00224-6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1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Smith, R., Friston, K. J., Whyte, C. J. (2022). A step-by-step tutorial on active inference and its application to empirical data. </w:t>
      </w:r>
      <w:r w:rsidDel="00000000" w:rsidR="00000000" w:rsidRPr="00000000">
        <w:rPr>
          <w:i w:val="1"/>
          <w:iCs w:val="1"/>
          <w:rtl w:val="0"/>
        </w:rPr>
        <w:t xml:space="preserve">Journal of mathematical psychology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107</w:t>
      </w:r>
      <w:r w:rsidDel="00000000" w:rsidR="00000000" w:rsidRPr="00000000">
        <w:rPr>
          <w:rtl w:val="0"/>
        </w:rPr>
        <w:t xml:space="preserve">, 102632.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https://doi.org/10.1016/j.jmp.2021.102632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l"/>
      </w:rPr>
    </w:rPrDefault>
    <w:pPrDefault>
      <w:pPr>
        <w:spacing w:after="240" w:before="240" w:lineRule="auto"/>
        <w:ind w:firstLine="566.929133858267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016/j.jmp.2021.102632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i.org/10.1007/s42113-024-00224-6" TargetMode="External"/><Relationship Id="rId8" Type="http://schemas.openxmlformats.org/officeDocument/2006/relationships/hyperlink" Target="https://doi.org/10.1016/j.jmp.2021.1026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